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18E16" w14:textId="77777777" w:rsidR="00101D18" w:rsidRPr="00101D18" w:rsidRDefault="00101D18" w:rsidP="00101D18">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101D18">
        <w:rPr>
          <w:rFonts w:ascii="Times New Roman" w:eastAsia="Times New Roman" w:hAnsi="Times New Roman" w:cs="Times New Roman"/>
          <w:b/>
          <w:bCs/>
          <w:kern w:val="0"/>
          <w:sz w:val="36"/>
          <w:szCs w:val="36"/>
          <w:lang w:val="en-US" w:eastAsia="el-GR"/>
          <w14:ligatures w14:val="none"/>
        </w:rPr>
        <w:t>Decision-Making Task</w:t>
      </w:r>
    </w:p>
    <w:p w14:paraId="4844F108" w14:textId="77777777" w:rsidR="00101D18" w:rsidRPr="00101D18" w:rsidRDefault="00101D18" w:rsidP="00101D18">
      <w:pPr>
        <w:spacing w:before="100" w:beforeAutospacing="1" w:after="100" w:afterAutospacing="1"/>
        <w:rPr>
          <w:rFonts w:ascii="Times New Roman" w:eastAsia="Times New Roman" w:hAnsi="Times New Roman" w:cs="Times New Roman"/>
          <w:kern w:val="0"/>
          <w:lang w:val="en-US" w:eastAsia="el-GR"/>
          <w14:ligatures w14:val="none"/>
        </w:rPr>
      </w:pPr>
      <w:r w:rsidRPr="00101D18">
        <w:rPr>
          <w:rFonts w:ascii="Times New Roman" w:eastAsia="Times New Roman" w:hAnsi="Times New Roman" w:cs="Times New Roman"/>
          <w:kern w:val="0"/>
          <w:lang w:val="en-US" w:eastAsia="el-GR"/>
          <w14:ligatures w14:val="none"/>
        </w:rPr>
        <w:t>The team must decide the safest and most appropriate management plan for this patient.</w:t>
      </w:r>
    </w:p>
    <w:p w14:paraId="17DF904F" w14:textId="77777777" w:rsidR="00101D18" w:rsidRPr="00101D18" w:rsidRDefault="00101D18" w:rsidP="00101D18">
      <w:pPr>
        <w:spacing w:before="100" w:beforeAutospacing="1" w:after="100" w:afterAutospacing="1"/>
        <w:rPr>
          <w:rFonts w:ascii="Times New Roman" w:eastAsia="Times New Roman" w:hAnsi="Times New Roman" w:cs="Times New Roman"/>
          <w:kern w:val="0"/>
          <w:lang w:val="en-US" w:eastAsia="el-GR"/>
          <w14:ligatures w14:val="none"/>
        </w:rPr>
      </w:pPr>
      <w:r w:rsidRPr="00101D18">
        <w:rPr>
          <w:rFonts w:ascii="Times New Roman" w:eastAsia="Times New Roman" w:hAnsi="Times New Roman" w:cs="Times New Roman"/>
          <w:kern w:val="0"/>
          <w:lang w:val="en-US" w:eastAsia="el-GR"/>
          <w14:ligatures w14:val="none"/>
        </w:rPr>
        <w:t>The central clinical question is:</w:t>
      </w:r>
    </w:p>
    <w:p w14:paraId="76AFD65A" w14:textId="77777777" w:rsidR="00101D18" w:rsidRPr="00101D18" w:rsidRDefault="00101D18" w:rsidP="00101D18">
      <w:pPr>
        <w:spacing w:before="100" w:beforeAutospacing="1" w:after="100" w:afterAutospacing="1"/>
        <w:rPr>
          <w:rFonts w:ascii="Times New Roman" w:eastAsia="Times New Roman" w:hAnsi="Times New Roman" w:cs="Times New Roman"/>
          <w:kern w:val="0"/>
          <w:lang w:val="en-US" w:eastAsia="el-GR"/>
          <w14:ligatures w14:val="none"/>
        </w:rPr>
      </w:pPr>
      <w:r w:rsidRPr="00101D18">
        <w:rPr>
          <w:rFonts w:ascii="Times New Roman" w:eastAsia="Times New Roman" w:hAnsi="Times New Roman" w:cs="Times New Roman"/>
          <w:b/>
          <w:bCs/>
          <w:kern w:val="0"/>
          <w:lang w:val="en-US" w:eastAsia="el-GR"/>
          <w14:ligatures w14:val="none"/>
        </w:rPr>
        <w:t>Should the patient undergo immediate electrical cardioversion, or should the team treat this as likely long-standing atrial fibrillation requiring investigation, rate control, anticoagulation, and cardiology involvement because of suspected tachy-brady syndrome?</w:t>
      </w:r>
    </w:p>
    <w:p w14:paraId="52BF289D" w14:textId="77777777" w:rsidR="00101D18" w:rsidRPr="00101D18" w:rsidRDefault="00101D18" w:rsidP="00101D18">
      <w:pPr>
        <w:spacing w:before="100" w:beforeAutospacing="1" w:after="100" w:afterAutospacing="1"/>
        <w:rPr>
          <w:rFonts w:ascii="Times New Roman" w:eastAsia="Times New Roman" w:hAnsi="Times New Roman" w:cs="Times New Roman"/>
          <w:kern w:val="0"/>
          <w:lang w:val="en-US" w:eastAsia="el-GR"/>
          <w14:ligatures w14:val="none"/>
        </w:rPr>
      </w:pPr>
      <w:r w:rsidRPr="00101D18">
        <w:rPr>
          <w:rFonts w:ascii="Times New Roman" w:eastAsia="Times New Roman" w:hAnsi="Times New Roman" w:cs="Times New Roman"/>
          <w:kern w:val="0"/>
          <w:lang w:val="en-US" w:eastAsia="el-GR"/>
          <w14:ligatures w14:val="none"/>
        </w:rPr>
        <w:t>The expected decision is to identify atrial fibrillation on ECG, recognize that the patient is currently hemodynamically stable, and avoid electrical cardioversion because her symptoms have been occurring over several months, making the duration of atrial fibrillation uncertain or chronic. The team should investigate reversible causes, initiate anticoagulation according to stroke-risk guidelines, begin rate control, and then recognize sinus pauses/lightheadedness after rate-control therapy as tachy-brady syndrome requiring discontinuation of rate control and cardiology/CCU consultation.</w:t>
      </w:r>
    </w:p>
    <w:p w14:paraId="0A85FADC" w14:textId="77777777" w:rsidR="00101D18" w:rsidRPr="00101D18" w:rsidRDefault="00101D18" w:rsidP="00101D18">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101D18">
        <w:rPr>
          <w:rFonts w:ascii="Times New Roman" w:eastAsia="Times New Roman" w:hAnsi="Times New Roman" w:cs="Times New Roman"/>
          <w:b/>
          <w:bCs/>
          <w:kern w:val="0"/>
          <w:sz w:val="36"/>
          <w:szCs w:val="36"/>
          <w:lang w:eastAsia="el-GR"/>
          <w14:ligatures w14:val="none"/>
        </w:rPr>
        <w:t>Ground Truth / Final Evaluation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6"/>
        <w:gridCol w:w="6254"/>
      </w:tblGrid>
      <w:tr w:rsidR="00101D18" w:rsidRPr="00101D18" w14:paraId="30E4F8A4" w14:textId="77777777">
        <w:trPr>
          <w:tblHeader/>
          <w:tblCellSpacing w:w="15" w:type="dxa"/>
        </w:trPr>
        <w:tc>
          <w:tcPr>
            <w:tcW w:w="0" w:type="auto"/>
            <w:vAlign w:val="center"/>
            <w:hideMark/>
          </w:tcPr>
          <w:p w14:paraId="50F58C02" w14:textId="77777777" w:rsidR="00101D18" w:rsidRPr="00101D18" w:rsidRDefault="00101D18" w:rsidP="00101D18">
            <w:pPr>
              <w:jc w:val="center"/>
              <w:rPr>
                <w:rFonts w:ascii="Times New Roman" w:eastAsia="Times New Roman" w:hAnsi="Times New Roman" w:cs="Times New Roman"/>
                <w:b/>
                <w:bCs/>
                <w:kern w:val="0"/>
                <w:lang w:eastAsia="el-GR"/>
                <w14:ligatures w14:val="none"/>
              </w:rPr>
            </w:pPr>
            <w:r w:rsidRPr="00101D18">
              <w:rPr>
                <w:rFonts w:ascii="Times New Roman" w:eastAsia="Times New Roman" w:hAnsi="Times New Roman" w:cs="Times New Roman"/>
                <w:b/>
                <w:bCs/>
                <w:kern w:val="0"/>
                <w:lang w:eastAsia="el-GR"/>
                <w14:ligatures w14:val="none"/>
              </w:rPr>
              <w:t>Evaluation Point</w:t>
            </w:r>
          </w:p>
        </w:tc>
        <w:tc>
          <w:tcPr>
            <w:tcW w:w="0" w:type="auto"/>
            <w:vAlign w:val="center"/>
            <w:hideMark/>
          </w:tcPr>
          <w:p w14:paraId="77090A81" w14:textId="77777777" w:rsidR="00101D18" w:rsidRPr="00101D18" w:rsidRDefault="00101D18" w:rsidP="00101D18">
            <w:pPr>
              <w:jc w:val="center"/>
              <w:rPr>
                <w:rFonts w:ascii="Times New Roman" w:eastAsia="Times New Roman" w:hAnsi="Times New Roman" w:cs="Times New Roman"/>
                <w:b/>
                <w:bCs/>
                <w:kern w:val="0"/>
                <w:lang w:eastAsia="el-GR"/>
                <w14:ligatures w14:val="none"/>
              </w:rPr>
            </w:pPr>
            <w:r w:rsidRPr="00101D18">
              <w:rPr>
                <w:rFonts w:ascii="Times New Roman" w:eastAsia="Times New Roman" w:hAnsi="Times New Roman" w:cs="Times New Roman"/>
                <w:b/>
                <w:bCs/>
                <w:kern w:val="0"/>
                <w:lang w:eastAsia="el-GR"/>
                <w14:ligatures w14:val="none"/>
              </w:rPr>
              <w:t>Ground Truth</w:t>
            </w:r>
          </w:p>
        </w:tc>
      </w:tr>
      <w:tr w:rsidR="00101D18" w:rsidRPr="00101D18" w14:paraId="5FF0EB30" w14:textId="77777777">
        <w:trPr>
          <w:tblCellSpacing w:w="15" w:type="dxa"/>
        </w:trPr>
        <w:tc>
          <w:tcPr>
            <w:tcW w:w="0" w:type="auto"/>
            <w:vAlign w:val="center"/>
            <w:hideMark/>
          </w:tcPr>
          <w:p w14:paraId="5B237621"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Initial assessment</w:t>
            </w:r>
          </w:p>
        </w:tc>
        <w:tc>
          <w:tcPr>
            <w:tcW w:w="0" w:type="auto"/>
            <w:vAlign w:val="center"/>
            <w:hideMark/>
          </w:tcPr>
          <w:p w14:paraId="7A77C5EC"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Conduct primary survey and place patient on cardiac monitoring.</w:t>
            </w:r>
          </w:p>
        </w:tc>
      </w:tr>
      <w:tr w:rsidR="00101D18" w:rsidRPr="00101D18" w14:paraId="69BC260A" w14:textId="77777777">
        <w:trPr>
          <w:tblCellSpacing w:w="15" w:type="dxa"/>
        </w:trPr>
        <w:tc>
          <w:tcPr>
            <w:tcW w:w="0" w:type="auto"/>
            <w:vAlign w:val="center"/>
            <w:hideMark/>
          </w:tcPr>
          <w:p w14:paraId="387B8567"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Rhythm recognition</w:t>
            </w:r>
          </w:p>
        </w:tc>
        <w:tc>
          <w:tcPr>
            <w:tcW w:w="0" w:type="auto"/>
            <w:vAlign w:val="center"/>
            <w:hideMark/>
          </w:tcPr>
          <w:p w14:paraId="75B988A5"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Identify an irregular rhythm on the cardiac monitor.</w:t>
            </w:r>
          </w:p>
        </w:tc>
      </w:tr>
      <w:tr w:rsidR="00101D18" w:rsidRPr="00101D18" w14:paraId="5BCC82C2" w14:textId="77777777">
        <w:trPr>
          <w:tblCellSpacing w:w="15" w:type="dxa"/>
        </w:trPr>
        <w:tc>
          <w:tcPr>
            <w:tcW w:w="0" w:type="auto"/>
            <w:vAlign w:val="center"/>
            <w:hideMark/>
          </w:tcPr>
          <w:p w14:paraId="720C3076"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Focused history</w:t>
            </w:r>
          </w:p>
        </w:tc>
        <w:tc>
          <w:tcPr>
            <w:tcW w:w="0" w:type="auto"/>
            <w:vAlign w:val="center"/>
            <w:hideMark/>
          </w:tcPr>
          <w:p w14:paraId="58AC0F1C"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Obtain focused history about palpitations, dizziness, onset, associated symptoms, and prior episodes.</w:t>
            </w:r>
          </w:p>
        </w:tc>
      </w:tr>
      <w:tr w:rsidR="00101D18" w:rsidRPr="00101D18" w14:paraId="5CC6B8CC" w14:textId="77777777">
        <w:trPr>
          <w:tblCellSpacing w:w="15" w:type="dxa"/>
        </w:trPr>
        <w:tc>
          <w:tcPr>
            <w:tcW w:w="0" w:type="auto"/>
            <w:vAlign w:val="center"/>
            <w:hideMark/>
          </w:tcPr>
          <w:p w14:paraId="4FC1214B"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Syncope history</w:t>
            </w:r>
          </w:p>
        </w:tc>
        <w:tc>
          <w:tcPr>
            <w:tcW w:w="0" w:type="auto"/>
            <w:vAlign w:val="center"/>
            <w:hideMark/>
          </w:tcPr>
          <w:p w14:paraId="3F272BC3"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Ask specifically about syncope; patient has had one syncopal episode in the past month.</w:t>
            </w:r>
          </w:p>
        </w:tc>
      </w:tr>
      <w:tr w:rsidR="00101D18" w:rsidRPr="00101D18" w14:paraId="349A6743" w14:textId="77777777">
        <w:trPr>
          <w:tblCellSpacing w:w="15" w:type="dxa"/>
        </w:trPr>
        <w:tc>
          <w:tcPr>
            <w:tcW w:w="0" w:type="auto"/>
            <w:vAlign w:val="center"/>
            <w:hideMark/>
          </w:tcPr>
          <w:p w14:paraId="4EAC4599"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Cardiac risk factors</w:t>
            </w:r>
          </w:p>
        </w:tc>
        <w:tc>
          <w:tcPr>
            <w:tcW w:w="0" w:type="auto"/>
            <w:vAlign w:val="center"/>
            <w:hideMark/>
          </w:tcPr>
          <w:p w14:paraId="41F6D01B"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Ask about past medical history, including hypertension, diabetes, and prior palpitations.</w:t>
            </w:r>
          </w:p>
        </w:tc>
      </w:tr>
      <w:tr w:rsidR="00101D18" w:rsidRPr="00101D18" w14:paraId="4FB110E9" w14:textId="77777777">
        <w:trPr>
          <w:tblCellSpacing w:w="15" w:type="dxa"/>
        </w:trPr>
        <w:tc>
          <w:tcPr>
            <w:tcW w:w="0" w:type="auto"/>
            <w:vAlign w:val="center"/>
            <w:hideMark/>
          </w:tcPr>
          <w:p w14:paraId="22784BCF"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EMS information</w:t>
            </w:r>
          </w:p>
        </w:tc>
        <w:tc>
          <w:tcPr>
            <w:tcW w:w="0" w:type="auto"/>
            <w:vAlign w:val="center"/>
            <w:hideMark/>
          </w:tcPr>
          <w:p w14:paraId="7C010F33"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EMS reports palpitations for about 15 minutes before arrival, HR 160, BP 105/70, and irregular rhythm.</w:t>
            </w:r>
          </w:p>
        </w:tc>
      </w:tr>
      <w:tr w:rsidR="00101D18" w:rsidRPr="00101D18" w14:paraId="662D47CC" w14:textId="77777777">
        <w:trPr>
          <w:tblCellSpacing w:w="15" w:type="dxa"/>
        </w:trPr>
        <w:tc>
          <w:tcPr>
            <w:tcW w:w="0" w:type="auto"/>
            <w:vAlign w:val="center"/>
            <w:hideMark/>
          </w:tcPr>
          <w:p w14:paraId="56E29E5F"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ECG</w:t>
            </w:r>
          </w:p>
        </w:tc>
        <w:tc>
          <w:tcPr>
            <w:tcW w:w="0" w:type="auto"/>
            <w:vAlign w:val="center"/>
            <w:hideMark/>
          </w:tcPr>
          <w:p w14:paraId="4EE299A6"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Order a 12-lead ECG.</w:t>
            </w:r>
          </w:p>
        </w:tc>
      </w:tr>
      <w:tr w:rsidR="00101D18" w:rsidRPr="00101D18" w14:paraId="6F2CFB86" w14:textId="77777777">
        <w:trPr>
          <w:tblCellSpacing w:w="15" w:type="dxa"/>
        </w:trPr>
        <w:tc>
          <w:tcPr>
            <w:tcW w:w="0" w:type="auto"/>
            <w:vAlign w:val="center"/>
            <w:hideMark/>
          </w:tcPr>
          <w:p w14:paraId="72285CC9"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ECG diagnosis</w:t>
            </w:r>
          </w:p>
        </w:tc>
        <w:tc>
          <w:tcPr>
            <w:tcW w:w="0" w:type="auto"/>
            <w:vAlign w:val="center"/>
            <w:hideMark/>
          </w:tcPr>
          <w:p w14:paraId="117C78A5"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Identify atrial fibrillation on 12-lead ECG.</w:t>
            </w:r>
          </w:p>
        </w:tc>
      </w:tr>
      <w:tr w:rsidR="00101D18" w:rsidRPr="00101D18" w14:paraId="762193EC" w14:textId="77777777">
        <w:trPr>
          <w:tblCellSpacing w:w="15" w:type="dxa"/>
        </w:trPr>
        <w:tc>
          <w:tcPr>
            <w:tcW w:w="0" w:type="auto"/>
            <w:vAlign w:val="center"/>
            <w:hideMark/>
          </w:tcPr>
          <w:p w14:paraId="2BBA3C9E"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ECG features</w:t>
            </w:r>
          </w:p>
        </w:tc>
        <w:tc>
          <w:tcPr>
            <w:tcW w:w="0" w:type="auto"/>
            <w:vAlign w:val="center"/>
            <w:hideMark/>
          </w:tcPr>
          <w:p w14:paraId="22B43352"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Irregularly irregular rhythm, absent P waves, narrow QRS complex.</w:t>
            </w:r>
          </w:p>
        </w:tc>
      </w:tr>
      <w:tr w:rsidR="00101D18" w:rsidRPr="00101D18" w14:paraId="39864B2E" w14:textId="77777777">
        <w:trPr>
          <w:tblCellSpacing w:w="15" w:type="dxa"/>
        </w:trPr>
        <w:tc>
          <w:tcPr>
            <w:tcW w:w="0" w:type="auto"/>
            <w:vAlign w:val="center"/>
            <w:hideMark/>
          </w:tcPr>
          <w:p w14:paraId="0134BB5A"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Initial investigations</w:t>
            </w:r>
          </w:p>
        </w:tc>
        <w:tc>
          <w:tcPr>
            <w:tcW w:w="0" w:type="auto"/>
            <w:vAlign w:val="center"/>
            <w:hideMark/>
          </w:tcPr>
          <w:p w14:paraId="5F040D7D"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Order labs to investigate triggers: CBC, electrolytes, creatinine, TSH, hepatic panel, BNP, troponin, and consider PE workup.</w:t>
            </w:r>
          </w:p>
        </w:tc>
      </w:tr>
      <w:tr w:rsidR="00101D18" w:rsidRPr="00101D18" w14:paraId="428B33E2" w14:textId="77777777">
        <w:trPr>
          <w:tblCellSpacing w:w="15" w:type="dxa"/>
        </w:trPr>
        <w:tc>
          <w:tcPr>
            <w:tcW w:w="0" w:type="auto"/>
            <w:vAlign w:val="center"/>
            <w:hideMark/>
          </w:tcPr>
          <w:p w14:paraId="6FFEEFB0"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Lab interpretation</w:t>
            </w:r>
          </w:p>
        </w:tc>
        <w:tc>
          <w:tcPr>
            <w:tcW w:w="0" w:type="auto"/>
            <w:vAlign w:val="center"/>
            <w:hideMark/>
          </w:tcPr>
          <w:p w14:paraId="223E13D2"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Review labs and identify no major abnormal trigger requiring immediate alternative management.</w:t>
            </w:r>
          </w:p>
        </w:tc>
      </w:tr>
      <w:tr w:rsidR="00101D18" w:rsidRPr="00101D18" w14:paraId="22DC3321" w14:textId="77777777">
        <w:trPr>
          <w:tblCellSpacing w:w="15" w:type="dxa"/>
        </w:trPr>
        <w:tc>
          <w:tcPr>
            <w:tcW w:w="0" w:type="auto"/>
            <w:vAlign w:val="center"/>
            <w:hideMark/>
          </w:tcPr>
          <w:p w14:paraId="715241B6"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Stability assessment</w:t>
            </w:r>
          </w:p>
        </w:tc>
        <w:tc>
          <w:tcPr>
            <w:tcW w:w="0" w:type="auto"/>
            <w:vAlign w:val="center"/>
            <w:hideMark/>
          </w:tcPr>
          <w:p w14:paraId="7BAFD06F"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Recognize patient is stable: BP 110/75, oxygen saturation 98%, GCS 15, no chest pain or heart failure.</w:t>
            </w:r>
          </w:p>
        </w:tc>
      </w:tr>
      <w:tr w:rsidR="00101D18" w:rsidRPr="00101D18" w14:paraId="0DE19BC1" w14:textId="77777777">
        <w:trPr>
          <w:tblCellSpacing w:w="15" w:type="dxa"/>
        </w:trPr>
        <w:tc>
          <w:tcPr>
            <w:tcW w:w="0" w:type="auto"/>
            <w:vAlign w:val="center"/>
            <w:hideMark/>
          </w:tcPr>
          <w:p w14:paraId="74A235C1"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lastRenderedPageBreak/>
              <w:t>Cardioversion decision</w:t>
            </w:r>
          </w:p>
        </w:tc>
        <w:tc>
          <w:tcPr>
            <w:tcW w:w="0" w:type="auto"/>
            <w:vAlign w:val="center"/>
            <w:hideMark/>
          </w:tcPr>
          <w:p w14:paraId="0DF512DF" w14:textId="77777777" w:rsidR="00101D18" w:rsidRPr="00101D18" w:rsidRDefault="00101D18" w:rsidP="00101D18">
            <w:pPr>
              <w:rPr>
                <w:rFonts w:ascii="Times New Roman" w:eastAsia="Times New Roman" w:hAnsi="Times New Roman" w:cs="Times New Roman"/>
                <w:kern w:val="0"/>
                <w:lang w:val="en-US" w:eastAsia="el-GR"/>
                <w14:ligatures w14:val="none"/>
              </w:rPr>
            </w:pPr>
            <w:r w:rsidRPr="00101D18">
              <w:rPr>
                <w:rFonts w:ascii="Times New Roman" w:eastAsia="Times New Roman" w:hAnsi="Times New Roman" w:cs="Times New Roman"/>
                <w:kern w:val="0"/>
                <w:lang w:val="en-US" w:eastAsia="el-GR"/>
                <w14:ligatures w14:val="none"/>
              </w:rPr>
              <w:t>Identify that immediate electrical cardioversion is contraindicated unless unstable because AF duration is chronic/uncertain.</w:t>
            </w:r>
          </w:p>
        </w:tc>
      </w:tr>
      <w:tr w:rsidR="00101D18" w:rsidRPr="00101D18" w14:paraId="7190EB92" w14:textId="77777777">
        <w:trPr>
          <w:tblCellSpacing w:w="15" w:type="dxa"/>
        </w:trPr>
        <w:tc>
          <w:tcPr>
            <w:tcW w:w="0" w:type="auto"/>
            <w:vAlign w:val="center"/>
            <w:hideMark/>
          </w:tcPr>
          <w:p w14:paraId="2320EB12"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Chronicity clue</w:t>
            </w:r>
          </w:p>
        </w:tc>
        <w:tc>
          <w:tcPr>
            <w:tcW w:w="0" w:type="auto"/>
            <w:vAlign w:val="center"/>
            <w:hideMark/>
          </w:tcPr>
          <w:p w14:paraId="40E6CE9B" w14:textId="77777777" w:rsidR="00101D18" w:rsidRPr="00101D18" w:rsidRDefault="00101D18" w:rsidP="00101D18">
            <w:pPr>
              <w:rPr>
                <w:rFonts w:ascii="Times New Roman" w:eastAsia="Times New Roman" w:hAnsi="Times New Roman" w:cs="Times New Roman"/>
                <w:kern w:val="0"/>
                <w:lang w:val="en-US" w:eastAsia="el-GR"/>
                <w14:ligatures w14:val="none"/>
              </w:rPr>
            </w:pPr>
            <w:r w:rsidRPr="00101D18">
              <w:rPr>
                <w:rFonts w:ascii="Times New Roman" w:eastAsia="Times New Roman" w:hAnsi="Times New Roman" w:cs="Times New Roman"/>
                <w:kern w:val="0"/>
                <w:lang w:val="en-US" w:eastAsia="el-GR"/>
                <w14:ligatures w14:val="none"/>
              </w:rPr>
              <w:t>Palpitations have been occurring over several months, suggesting long-standing AF.</w:t>
            </w:r>
          </w:p>
        </w:tc>
      </w:tr>
      <w:tr w:rsidR="00101D18" w:rsidRPr="00101D18" w14:paraId="48EE5211" w14:textId="77777777">
        <w:trPr>
          <w:tblCellSpacing w:w="15" w:type="dxa"/>
        </w:trPr>
        <w:tc>
          <w:tcPr>
            <w:tcW w:w="0" w:type="auto"/>
            <w:vAlign w:val="center"/>
            <w:hideMark/>
          </w:tcPr>
          <w:p w14:paraId="5FAA2305"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Management discussion</w:t>
            </w:r>
          </w:p>
        </w:tc>
        <w:tc>
          <w:tcPr>
            <w:tcW w:w="0" w:type="auto"/>
            <w:vAlign w:val="center"/>
            <w:hideMark/>
          </w:tcPr>
          <w:p w14:paraId="1D0E4EB6"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Discuss rate control, anticoagulation, rhythm strategy, and possible TEE to rule out clot.</w:t>
            </w:r>
          </w:p>
        </w:tc>
      </w:tr>
      <w:tr w:rsidR="00101D18" w:rsidRPr="00101D18" w14:paraId="1821E043" w14:textId="77777777">
        <w:trPr>
          <w:tblCellSpacing w:w="15" w:type="dxa"/>
        </w:trPr>
        <w:tc>
          <w:tcPr>
            <w:tcW w:w="0" w:type="auto"/>
            <w:vAlign w:val="center"/>
            <w:hideMark/>
          </w:tcPr>
          <w:p w14:paraId="79CF279F"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TEE availability</w:t>
            </w:r>
          </w:p>
        </w:tc>
        <w:tc>
          <w:tcPr>
            <w:tcW w:w="0" w:type="auto"/>
            <w:vAlign w:val="center"/>
            <w:hideMark/>
          </w:tcPr>
          <w:p w14:paraId="1B2FE99D"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TEE is unavailable in the ED.</w:t>
            </w:r>
          </w:p>
        </w:tc>
      </w:tr>
      <w:tr w:rsidR="00101D18" w:rsidRPr="00101D18" w14:paraId="43691330" w14:textId="77777777">
        <w:trPr>
          <w:tblCellSpacing w:w="15" w:type="dxa"/>
        </w:trPr>
        <w:tc>
          <w:tcPr>
            <w:tcW w:w="0" w:type="auto"/>
            <w:vAlign w:val="center"/>
            <w:hideMark/>
          </w:tcPr>
          <w:p w14:paraId="66A534F7"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Anticoagulation</w:t>
            </w:r>
          </w:p>
        </w:tc>
        <w:tc>
          <w:tcPr>
            <w:tcW w:w="0" w:type="auto"/>
            <w:vAlign w:val="center"/>
            <w:hideMark/>
          </w:tcPr>
          <w:p w14:paraId="6AEDE4A2"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Initiate anticoagulation as per guidelines; apixaban is listed as required medication.</w:t>
            </w:r>
          </w:p>
        </w:tc>
      </w:tr>
      <w:tr w:rsidR="00101D18" w:rsidRPr="00101D18" w14:paraId="5E9ACD95" w14:textId="77777777">
        <w:trPr>
          <w:tblCellSpacing w:w="15" w:type="dxa"/>
        </w:trPr>
        <w:tc>
          <w:tcPr>
            <w:tcW w:w="0" w:type="auto"/>
            <w:vAlign w:val="center"/>
            <w:hideMark/>
          </w:tcPr>
          <w:p w14:paraId="3111E757"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Rate control</w:t>
            </w:r>
          </w:p>
        </w:tc>
        <w:tc>
          <w:tcPr>
            <w:tcW w:w="0" w:type="auto"/>
            <w:vAlign w:val="center"/>
            <w:hideMark/>
          </w:tcPr>
          <w:p w14:paraId="16E4B259"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Initiate rate control with metoprolol IV or diltiazem IV.</w:t>
            </w:r>
          </w:p>
        </w:tc>
      </w:tr>
      <w:tr w:rsidR="00101D18" w:rsidRPr="00101D18" w14:paraId="61D53C78" w14:textId="77777777">
        <w:trPr>
          <w:tblCellSpacing w:w="15" w:type="dxa"/>
        </w:trPr>
        <w:tc>
          <w:tcPr>
            <w:tcW w:w="0" w:type="auto"/>
            <w:vAlign w:val="center"/>
            <w:hideMark/>
          </w:tcPr>
          <w:p w14:paraId="73CDB161"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Expected response</w:t>
            </w:r>
          </w:p>
        </w:tc>
        <w:tc>
          <w:tcPr>
            <w:tcW w:w="0" w:type="auto"/>
            <w:vAlign w:val="center"/>
            <w:hideMark/>
          </w:tcPr>
          <w:p w14:paraId="351AD7CA"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After first rate-control dose, HR decreases from about 160 to 120 and patient feels better.</w:t>
            </w:r>
          </w:p>
        </w:tc>
      </w:tr>
      <w:tr w:rsidR="00101D18" w:rsidRPr="00101D18" w14:paraId="60C04CCB" w14:textId="77777777">
        <w:trPr>
          <w:tblCellSpacing w:w="15" w:type="dxa"/>
        </w:trPr>
        <w:tc>
          <w:tcPr>
            <w:tcW w:w="0" w:type="auto"/>
            <w:vAlign w:val="center"/>
            <w:hideMark/>
          </w:tcPr>
          <w:p w14:paraId="4C7DAA80"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Tachy-brady trigger</w:t>
            </w:r>
          </w:p>
        </w:tc>
        <w:tc>
          <w:tcPr>
            <w:tcW w:w="0" w:type="auto"/>
            <w:vAlign w:val="center"/>
            <w:hideMark/>
          </w:tcPr>
          <w:p w14:paraId="0C02C15A"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After second dose of rate control, patient develops lightheadedness and HR drops from 120 to about 30.</w:t>
            </w:r>
          </w:p>
        </w:tc>
      </w:tr>
      <w:tr w:rsidR="00101D18" w:rsidRPr="00101D18" w14:paraId="10FF8C73" w14:textId="77777777">
        <w:trPr>
          <w:tblCellSpacing w:w="15" w:type="dxa"/>
        </w:trPr>
        <w:tc>
          <w:tcPr>
            <w:tcW w:w="0" w:type="auto"/>
            <w:vAlign w:val="center"/>
            <w:hideMark/>
          </w:tcPr>
          <w:p w14:paraId="4C4F034D"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Sinus pause recognition</w:t>
            </w:r>
          </w:p>
        </w:tc>
        <w:tc>
          <w:tcPr>
            <w:tcW w:w="0" w:type="auto"/>
            <w:vAlign w:val="center"/>
            <w:hideMark/>
          </w:tcPr>
          <w:p w14:paraId="0E3E8EF9"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Identify sinus pause on the monitor.</w:t>
            </w:r>
          </w:p>
        </w:tc>
      </w:tr>
      <w:tr w:rsidR="00101D18" w:rsidRPr="00101D18" w14:paraId="1DC290C6" w14:textId="77777777">
        <w:trPr>
          <w:tblCellSpacing w:w="15" w:type="dxa"/>
        </w:trPr>
        <w:tc>
          <w:tcPr>
            <w:tcW w:w="0" w:type="auto"/>
            <w:vAlign w:val="center"/>
            <w:hideMark/>
          </w:tcPr>
          <w:p w14:paraId="36BBCEC7"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Immediate safety action</w:t>
            </w:r>
          </w:p>
        </w:tc>
        <w:tc>
          <w:tcPr>
            <w:tcW w:w="0" w:type="auto"/>
            <w:vAlign w:val="center"/>
            <w:hideMark/>
          </w:tcPr>
          <w:p w14:paraId="5DF86835"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Reassess patient and place defibrillator pads on.</w:t>
            </w:r>
          </w:p>
        </w:tc>
      </w:tr>
      <w:tr w:rsidR="00101D18" w:rsidRPr="00101D18" w14:paraId="646F24C8" w14:textId="77777777">
        <w:trPr>
          <w:tblCellSpacing w:w="15" w:type="dxa"/>
        </w:trPr>
        <w:tc>
          <w:tcPr>
            <w:tcW w:w="0" w:type="auto"/>
            <w:vAlign w:val="center"/>
            <w:hideMark/>
          </w:tcPr>
          <w:p w14:paraId="4C38B566"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Diagnosis of complication</w:t>
            </w:r>
          </w:p>
        </w:tc>
        <w:tc>
          <w:tcPr>
            <w:tcW w:w="0" w:type="auto"/>
            <w:vAlign w:val="center"/>
            <w:hideMark/>
          </w:tcPr>
          <w:p w14:paraId="3693F01C"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Recognize likely tachy-brady syndrome/sinus node dysfunction after rate-control therapy.</w:t>
            </w:r>
          </w:p>
        </w:tc>
      </w:tr>
      <w:tr w:rsidR="00101D18" w:rsidRPr="00101D18" w14:paraId="4F4BA0CD" w14:textId="77777777">
        <w:trPr>
          <w:tblCellSpacing w:w="15" w:type="dxa"/>
        </w:trPr>
        <w:tc>
          <w:tcPr>
            <w:tcW w:w="0" w:type="auto"/>
            <w:vAlign w:val="center"/>
            <w:hideMark/>
          </w:tcPr>
          <w:p w14:paraId="16E2F8DB"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Medication adjustment</w:t>
            </w:r>
          </w:p>
        </w:tc>
        <w:tc>
          <w:tcPr>
            <w:tcW w:w="0" w:type="auto"/>
            <w:vAlign w:val="center"/>
            <w:hideMark/>
          </w:tcPr>
          <w:p w14:paraId="1C71A820"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Discontinue rate-control medication.</w:t>
            </w:r>
          </w:p>
        </w:tc>
      </w:tr>
      <w:tr w:rsidR="00101D18" w:rsidRPr="00101D18" w14:paraId="61E0A4A8" w14:textId="77777777">
        <w:trPr>
          <w:tblCellSpacing w:w="15" w:type="dxa"/>
        </w:trPr>
        <w:tc>
          <w:tcPr>
            <w:tcW w:w="0" w:type="auto"/>
            <w:vAlign w:val="center"/>
            <w:hideMark/>
          </w:tcPr>
          <w:p w14:paraId="2364B5C3"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Consultant involvement</w:t>
            </w:r>
          </w:p>
        </w:tc>
        <w:tc>
          <w:tcPr>
            <w:tcW w:w="0" w:type="auto"/>
            <w:vAlign w:val="center"/>
            <w:hideMark/>
          </w:tcPr>
          <w:p w14:paraId="699DB2C8"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Consult cardiology/CCU.</w:t>
            </w:r>
          </w:p>
        </w:tc>
      </w:tr>
      <w:tr w:rsidR="00101D18" w:rsidRPr="00101D18" w14:paraId="1947CEC5" w14:textId="77777777">
        <w:trPr>
          <w:tblCellSpacing w:w="15" w:type="dxa"/>
        </w:trPr>
        <w:tc>
          <w:tcPr>
            <w:tcW w:w="0" w:type="auto"/>
            <w:vAlign w:val="center"/>
            <w:hideMark/>
          </w:tcPr>
          <w:p w14:paraId="0219A07E"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Disposition</w:t>
            </w:r>
          </w:p>
        </w:tc>
        <w:tc>
          <w:tcPr>
            <w:tcW w:w="0" w:type="auto"/>
            <w:vAlign w:val="center"/>
            <w:hideMark/>
          </w:tcPr>
          <w:p w14:paraId="2C2EC4FC"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Admit with telemetry.</w:t>
            </w:r>
          </w:p>
        </w:tc>
      </w:tr>
      <w:tr w:rsidR="00101D18" w:rsidRPr="00101D18" w14:paraId="73C4AFF1" w14:textId="77777777">
        <w:trPr>
          <w:tblCellSpacing w:w="15" w:type="dxa"/>
        </w:trPr>
        <w:tc>
          <w:tcPr>
            <w:tcW w:w="0" w:type="auto"/>
            <w:vAlign w:val="center"/>
            <w:hideMark/>
          </w:tcPr>
          <w:p w14:paraId="72D4102A"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Definitive plan</w:t>
            </w:r>
          </w:p>
        </w:tc>
        <w:tc>
          <w:tcPr>
            <w:tcW w:w="0" w:type="auto"/>
            <w:vAlign w:val="center"/>
            <w:hideMark/>
          </w:tcPr>
          <w:p w14:paraId="4C7D08BA" w14:textId="77777777" w:rsidR="00101D18" w:rsidRPr="00101D18" w:rsidRDefault="00101D18" w:rsidP="00101D18">
            <w:pPr>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Cardiology should assess for scheduled cardioversion and possible pacemaker.</w:t>
            </w:r>
          </w:p>
        </w:tc>
      </w:tr>
    </w:tbl>
    <w:p w14:paraId="5B9EB1BA" w14:textId="77777777" w:rsidR="00101D18" w:rsidRPr="00101D18" w:rsidRDefault="00101D18" w:rsidP="00101D18">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101D18">
        <w:rPr>
          <w:rFonts w:ascii="Times New Roman" w:eastAsia="Times New Roman" w:hAnsi="Times New Roman" w:cs="Times New Roman"/>
          <w:b/>
          <w:bCs/>
          <w:kern w:val="0"/>
          <w:sz w:val="36"/>
          <w:szCs w:val="36"/>
          <w:lang w:eastAsia="el-GR"/>
          <w14:ligatures w14:val="none"/>
        </w:rPr>
        <w:t>Correct Final Answer / Expected Clinical Decision</w:t>
      </w:r>
    </w:p>
    <w:p w14:paraId="72150C1A" w14:textId="77777777" w:rsidR="00101D18" w:rsidRPr="00101D18" w:rsidRDefault="00101D18" w:rsidP="00101D18">
      <w:pPr>
        <w:spacing w:before="100" w:beforeAutospacing="1" w:after="100" w:afterAutospacing="1"/>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t>The correct decision is:</w:t>
      </w:r>
    </w:p>
    <w:p w14:paraId="2C7E31FD" w14:textId="77777777" w:rsidR="00101D18" w:rsidRPr="00101D18" w:rsidRDefault="00101D18" w:rsidP="00101D18">
      <w:pPr>
        <w:spacing w:before="100" w:beforeAutospacing="1" w:after="100" w:afterAutospacing="1"/>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b/>
          <w:bCs/>
          <w:kern w:val="0"/>
          <w:lang w:eastAsia="el-GR"/>
          <w14:ligatures w14:val="none"/>
        </w:rPr>
        <w:t>Do not electrically cardiovert immediately because the patient is stable and her atrial fibrillation is likely long-standing or of uncertain duration. Perform a focused assessment, obtain ECG and labs for reversible causes, start anticoagulation according to stroke-risk guidelines, and begin cautious rate control. When the patient develops symptomatic sinus pause/bradycardia after rate control, stop rate-control medication, apply defibrillator pads, recognize tachy-brady syndrome, consult cardiology/CCU, and admit the patient on telemetry for consideration of scheduled cardioversion and possible pacemaker.</w:t>
      </w:r>
    </w:p>
    <w:p w14:paraId="00508A03" w14:textId="77777777" w:rsidR="00101D18" w:rsidRPr="00101D18" w:rsidRDefault="00101D18" w:rsidP="00101D18">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101D18">
        <w:rPr>
          <w:rFonts w:ascii="Times New Roman" w:eastAsia="Times New Roman" w:hAnsi="Times New Roman" w:cs="Times New Roman"/>
          <w:b/>
          <w:bCs/>
          <w:kern w:val="0"/>
          <w:sz w:val="36"/>
          <w:szCs w:val="36"/>
          <w:lang w:eastAsia="el-GR"/>
          <w14:ligatures w14:val="none"/>
        </w:rPr>
        <w:t>Key Ground Truth Outcome</w:t>
      </w:r>
    </w:p>
    <w:p w14:paraId="2CCB3310" w14:textId="77777777" w:rsidR="00101D18" w:rsidRPr="00101D18" w:rsidRDefault="00101D18" w:rsidP="00101D18">
      <w:pPr>
        <w:spacing w:before="100" w:beforeAutospacing="1" w:after="100" w:afterAutospacing="1"/>
        <w:rPr>
          <w:rFonts w:ascii="Times New Roman" w:eastAsia="Times New Roman" w:hAnsi="Times New Roman" w:cs="Times New Roman"/>
          <w:kern w:val="0"/>
          <w:lang w:eastAsia="el-GR"/>
          <w14:ligatures w14:val="none"/>
        </w:rPr>
      </w:pPr>
      <w:r w:rsidRPr="00101D18">
        <w:rPr>
          <w:rFonts w:ascii="Times New Roman" w:eastAsia="Times New Roman" w:hAnsi="Times New Roman" w:cs="Times New Roman"/>
          <w:kern w:val="0"/>
          <w:lang w:eastAsia="el-GR"/>
          <w14:ligatures w14:val="none"/>
        </w:rPr>
        <w:lastRenderedPageBreak/>
        <w:t xml:space="preserve">The expected endpoint is that the team identifies </w:t>
      </w:r>
      <w:r w:rsidRPr="00101D18">
        <w:rPr>
          <w:rFonts w:ascii="Times New Roman" w:eastAsia="Times New Roman" w:hAnsi="Times New Roman" w:cs="Times New Roman"/>
          <w:b/>
          <w:bCs/>
          <w:kern w:val="0"/>
          <w:lang w:eastAsia="el-GR"/>
          <w14:ligatures w14:val="none"/>
        </w:rPr>
        <w:t>atrial fibrillation</w:t>
      </w:r>
      <w:r w:rsidRPr="00101D18">
        <w:rPr>
          <w:rFonts w:ascii="Times New Roman" w:eastAsia="Times New Roman" w:hAnsi="Times New Roman" w:cs="Times New Roman"/>
          <w:kern w:val="0"/>
          <w:lang w:eastAsia="el-GR"/>
          <w14:ligatures w14:val="none"/>
        </w:rPr>
        <w:t xml:space="preserve">, avoids inappropriate immediate cardioversion, starts </w:t>
      </w:r>
      <w:r w:rsidRPr="00101D18">
        <w:rPr>
          <w:rFonts w:ascii="Times New Roman" w:eastAsia="Times New Roman" w:hAnsi="Times New Roman" w:cs="Times New Roman"/>
          <w:b/>
          <w:bCs/>
          <w:kern w:val="0"/>
          <w:lang w:eastAsia="el-GR"/>
          <w14:ligatures w14:val="none"/>
        </w:rPr>
        <w:t>anticoagulation</w:t>
      </w:r>
      <w:r w:rsidRPr="00101D18">
        <w:rPr>
          <w:rFonts w:ascii="Times New Roman" w:eastAsia="Times New Roman" w:hAnsi="Times New Roman" w:cs="Times New Roman"/>
          <w:kern w:val="0"/>
          <w:lang w:eastAsia="el-GR"/>
          <w14:ligatures w14:val="none"/>
        </w:rPr>
        <w:t xml:space="preserve">, attempts </w:t>
      </w:r>
      <w:r w:rsidRPr="00101D18">
        <w:rPr>
          <w:rFonts w:ascii="Times New Roman" w:eastAsia="Times New Roman" w:hAnsi="Times New Roman" w:cs="Times New Roman"/>
          <w:b/>
          <w:bCs/>
          <w:kern w:val="0"/>
          <w:lang w:eastAsia="el-GR"/>
          <w14:ligatures w14:val="none"/>
        </w:rPr>
        <w:t>rate control</w:t>
      </w:r>
      <w:r w:rsidRPr="00101D18">
        <w:rPr>
          <w:rFonts w:ascii="Times New Roman" w:eastAsia="Times New Roman" w:hAnsi="Times New Roman" w:cs="Times New Roman"/>
          <w:kern w:val="0"/>
          <w:lang w:eastAsia="el-GR"/>
          <w14:ligatures w14:val="none"/>
        </w:rPr>
        <w:t xml:space="preserve">, recognizes subsequent </w:t>
      </w:r>
      <w:r w:rsidRPr="00101D18">
        <w:rPr>
          <w:rFonts w:ascii="Times New Roman" w:eastAsia="Times New Roman" w:hAnsi="Times New Roman" w:cs="Times New Roman"/>
          <w:b/>
          <w:bCs/>
          <w:kern w:val="0"/>
          <w:lang w:eastAsia="el-GR"/>
          <w14:ligatures w14:val="none"/>
        </w:rPr>
        <w:t>tachy-brady syndrome with sinus pause</w:t>
      </w:r>
      <w:r w:rsidRPr="00101D18">
        <w:rPr>
          <w:rFonts w:ascii="Times New Roman" w:eastAsia="Times New Roman" w:hAnsi="Times New Roman" w:cs="Times New Roman"/>
          <w:kern w:val="0"/>
          <w:lang w:eastAsia="el-GR"/>
          <w14:ligatures w14:val="none"/>
        </w:rPr>
        <w:t xml:space="preserve">, stops rate-control therapy, consults </w:t>
      </w:r>
      <w:r w:rsidRPr="00101D18">
        <w:rPr>
          <w:rFonts w:ascii="Times New Roman" w:eastAsia="Times New Roman" w:hAnsi="Times New Roman" w:cs="Times New Roman"/>
          <w:b/>
          <w:bCs/>
          <w:kern w:val="0"/>
          <w:lang w:eastAsia="el-GR"/>
          <w14:ligatures w14:val="none"/>
        </w:rPr>
        <w:t>cardiology/CCU</w:t>
      </w:r>
      <w:r w:rsidRPr="00101D18">
        <w:rPr>
          <w:rFonts w:ascii="Times New Roman" w:eastAsia="Times New Roman" w:hAnsi="Times New Roman" w:cs="Times New Roman"/>
          <w:kern w:val="0"/>
          <w:lang w:eastAsia="el-GR"/>
          <w14:ligatures w14:val="none"/>
        </w:rPr>
        <w:t xml:space="preserve">, and admits the patient with </w:t>
      </w:r>
      <w:r w:rsidRPr="00101D18">
        <w:rPr>
          <w:rFonts w:ascii="Times New Roman" w:eastAsia="Times New Roman" w:hAnsi="Times New Roman" w:cs="Times New Roman"/>
          <w:b/>
          <w:bCs/>
          <w:kern w:val="0"/>
          <w:lang w:eastAsia="el-GR"/>
          <w14:ligatures w14:val="none"/>
        </w:rPr>
        <w:t>telemetry</w:t>
      </w:r>
      <w:r w:rsidRPr="00101D18">
        <w:rPr>
          <w:rFonts w:ascii="Times New Roman" w:eastAsia="Times New Roman" w:hAnsi="Times New Roman" w:cs="Times New Roman"/>
          <w:kern w:val="0"/>
          <w:lang w:eastAsia="el-GR"/>
          <w14:ligatures w14:val="none"/>
        </w:rPr>
        <w:t xml:space="preserve"> for possible scheduled cardioversion and pacemaker evaluation.</w:t>
      </w:r>
    </w:p>
    <w:p w14:paraId="5671DFA0"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D18"/>
    <w:rsid w:val="000F1CC1"/>
    <w:rsid w:val="00101D18"/>
    <w:rsid w:val="0056380E"/>
    <w:rsid w:val="007500F4"/>
    <w:rsid w:val="00750518"/>
    <w:rsid w:val="00826995"/>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0E9D0BBD"/>
  <w15:chartTrackingRefBased/>
  <w15:docId w15:val="{F52D57D3-40B0-A640-B01E-73EE96C73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101D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101D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101D1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101D1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101D18"/>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01D18"/>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01D18"/>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01D18"/>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101D18"/>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101D18"/>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101D18"/>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101D18"/>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101D18"/>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101D18"/>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101D18"/>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101D18"/>
    <w:rPr>
      <w:rFonts w:eastAsiaTheme="majorEastAsia" w:cstheme="majorBidi"/>
      <w:color w:val="272727" w:themeColor="text1" w:themeTint="D8"/>
    </w:rPr>
  </w:style>
  <w:style w:type="paragraph" w:styleId="a3">
    <w:name w:val="Title"/>
    <w:basedOn w:val="a"/>
    <w:next w:val="a"/>
    <w:link w:val="Char"/>
    <w:uiPriority w:val="10"/>
    <w:qFormat/>
    <w:rsid w:val="00101D18"/>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101D1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01D18"/>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101D1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01D18"/>
    <w:pPr>
      <w:spacing w:before="160" w:after="160"/>
      <w:jc w:val="center"/>
    </w:pPr>
    <w:rPr>
      <w:i/>
      <w:iCs/>
      <w:color w:val="404040" w:themeColor="text1" w:themeTint="BF"/>
    </w:rPr>
  </w:style>
  <w:style w:type="character" w:customStyle="1" w:styleId="Char1">
    <w:name w:val="Απόσπασμα Char"/>
    <w:basedOn w:val="a0"/>
    <w:link w:val="a5"/>
    <w:uiPriority w:val="29"/>
    <w:rsid w:val="00101D18"/>
    <w:rPr>
      <w:i/>
      <w:iCs/>
      <w:color w:val="404040" w:themeColor="text1" w:themeTint="BF"/>
    </w:rPr>
  </w:style>
  <w:style w:type="paragraph" w:styleId="a6">
    <w:name w:val="List Paragraph"/>
    <w:basedOn w:val="a"/>
    <w:uiPriority w:val="34"/>
    <w:qFormat/>
    <w:rsid w:val="00101D18"/>
    <w:pPr>
      <w:ind w:left="720"/>
      <w:contextualSpacing/>
    </w:pPr>
  </w:style>
  <w:style w:type="character" w:styleId="a7">
    <w:name w:val="Intense Emphasis"/>
    <w:basedOn w:val="a0"/>
    <w:uiPriority w:val="21"/>
    <w:qFormat/>
    <w:rsid w:val="00101D18"/>
    <w:rPr>
      <w:i/>
      <w:iCs/>
      <w:color w:val="0F4761" w:themeColor="accent1" w:themeShade="BF"/>
    </w:rPr>
  </w:style>
  <w:style w:type="paragraph" w:styleId="a8">
    <w:name w:val="Intense Quote"/>
    <w:basedOn w:val="a"/>
    <w:next w:val="a"/>
    <w:link w:val="Char2"/>
    <w:uiPriority w:val="30"/>
    <w:qFormat/>
    <w:rsid w:val="00101D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101D18"/>
    <w:rPr>
      <w:i/>
      <w:iCs/>
      <w:color w:val="0F4761" w:themeColor="accent1" w:themeShade="BF"/>
    </w:rPr>
  </w:style>
  <w:style w:type="character" w:styleId="a9">
    <w:name w:val="Intense Reference"/>
    <w:basedOn w:val="a0"/>
    <w:uiPriority w:val="32"/>
    <w:qFormat/>
    <w:rsid w:val="00101D18"/>
    <w:rPr>
      <w:b/>
      <w:bCs/>
      <w:smallCaps/>
      <w:color w:val="0F4761" w:themeColor="accent1" w:themeShade="BF"/>
      <w:spacing w:val="5"/>
    </w:rPr>
  </w:style>
  <w:style w:type="paragraph" w:styleId="Web">
    <w:name w:val="Normal (Web)"/>
    <w:basedOn w:val="a"/>
    <w:uiPriority w:val="99"/>
    <w:semiHidden/>
    <w:unhideWhenUsed/>
    <w:rsid w:val="00101D18"/>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101D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665</Words>
  <Characters>3983</Characters>
  <Application>Microsoft Office Word</Application>
  <DocSecurity>0</DocSecurity>
  <Lines>69</Lines>
  <Paragraphs>25</Paragraphs>
  <ScaleCrop>false</ScaleCrop>
  <Company/>
  <LinksUpToDate>false</LinksUpToDate>
  <CharactersWithSpaces>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2026-06-13T14:44:00Z</dcterms:created>
  <dcterms:modified xsi:type="dcterms:W3CDTF">2026-06-13T14:44:00Z</dcterms:modified>
</cp:coreProperties>
</file>