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F0D55" w14:textId="77777777" w:rsidR="009869B7" w:rsidRPr="009869B7" w:rsidRDefault="009869B7" w:rsidP="009869B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l-GR"/>
          <w14:ligatures w14:val="none"/>
        </w:rPr>
      </w:pPr>
      <w:r w:rsidRPr="009869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l-GR"/>
          <w14:ligatures w14:val="none"/>
        </w:rPr>
        <w:t>Read of the situation</w:t>
      </w:r>
    </w:p>
    <w:p w14:paraId="067F4887" w14:textId="77777777" w:rsidR="009869B7" w:rsidRPr="009869B7" w:rsidRDefault="009869B7" w:rsidP="009869B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9869B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The question frames it as cardiovert-now versus work-it-up, and the clinical picture answers clearly: </w:t>
      </w:r>
      <w:r w:rsidRPr="009869B7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she is hemodynamically stable, so there is no indication for immediate electrical cardioversion</w:t>
      </w:r>
      <w:r w:rsidRPr="009869B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— BP 110/70, GCS 15, no chest pain, no breathlessness, good perfusion. A fast heart rate alone is not an instability criterion, and rushing to shock her would be the obvious-but-wrong default. The richer issue is that the syncope plus months of recurrent palpitations raise tachy-brady (sick sinus) syndrome, which makes both aggressive rate control </w:t>
      </w:r>
      <w:r w:rsidRPr="009869B7">
        <w:rPr>
          <w:rFonts w:ascii="Times New Roman" w:eastAsia="Times New Roman" w:hAnsi="Times New Roman" w:cs="Times New Roman"/>
          <w:i/>
          <w:iCs/>
          <w:kern w:val="0"/>
          <w:lang w:eastAsia="el-GR"/>
          <w14:ligatures w14:val="none"/>
        </w:rPr>
        <w:t>and</w:t>
      </w:r>
      <w:r w:rsidRPr="009869B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cardioversion potentially dangerous.</w:t>
      </w:r>
    </w:p>
    <w:p w14:paraId="5C0E23EE" w14:textId="77777777" w:rsidR="009869B7" w:rsidRPr="009869B7" w:rsidRDefault="009869B7" w:rsidP="009869B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9869B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This is a high-stakes clinical scenario; the following reflects standard AF management principles and should be confirmed by the treating team and cardiology.</w:t>
      </w:r>
    </w:p>
    <w:p w14:paraId="258546D7" w14:textId="77777777" w:rsidR="009869B7" w:rsidRPr="009869B7" w:rsidRDefault="009869B7" w:rsidP="009869B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l-GR"/>
          <w14:ligatures w14:val="none"/>
        </w:rPr>
      </w:pPr>
      <w:r w:rsidRPr="009869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l-GR"/>
          <w14:ligatures w14:val="none"/>
        </w:rPr>
        <w:t>Recommendation</w:t>
      </w:r>
    </w:p>
    <w:p w14:paraId="04FB76BB" w14:textId="77777777" w:rsidR="009869B7" w:rsidRPr="009869B7" w:rsidRDefault="009869B7" w:rsidP="009869B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9869B7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Treat this as stable, likely non-acute atrial fibrillation: investigate, control rate cautiously, anticoagulate, and involve cardiology — do not cardiovert now.</w:t>
      </w:r>
      <w:r w:rsidRPr="009869B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The combination of unknown/likely-prolonged duration, high stroke risk, and suspected tachy-brady syndrome makes immediate cardioversion both unnecessary and hazardous.</w:t>
      </w:r>
    </w:p>
    <w:p w14:paraId="3E06A87E" w14:textId="77777777" w:rsidR="009869B7" w:rsidRPr="009869B7" w:rsidRDefault="009869B7" w:rsidP="009869B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9869B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The one-line reason: </w:t>
      </w:r>
      <w:r w:rsidRPr="009869B7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she's stable, so there's no emergency mandate to cardiovert — and doing so blind to duration and conduction status risks a stroke or a post-conversion pause.</w:t>
      </w:r>
    </w:p>
    <w:p w14:paraId="207ACB55" w14:textId="77777777" w:rsidR="009869B7" w:rsidRPr="009869B7" w:rsidRDefault="009869B7" w:rsidP="009869B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l-GR"/>
          <w14:ligatures w14:val="none"/>
        </w:rPr>
      </w:pPr>
      <w:r w:rsidRPr="009869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l-GR"/>
          <w14:ligatures w14:val="none"/>
        </w:rPr>
        <w:t>Why</w:t>
      </w:r>
    </w:p>
    <w:p w14:paraId="21D74263" w14:textId="77777777" w:rsidR="009869B7" w:rsidRPr="009869B7" w:rsidRDefault="009869B7" w:rsidP="009869B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9869B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Two things take cardioversion off the table right now. First, stability: emergent electrical cardioversion in AF is reserved for hemodynamic instability — hypotension/shock, ongoing ischemia, or acute heart failure/pulmonary edema. She has none of these. Second, duration and stroke risk: her recurrent palpitations over months mean this is probably not a clean, new-onset, sub-48-hour episode. Cardioverting AF of unknown or prolonged duration without either several weeks of anticoagulation or a TEE to exclude atrial thrombus can dislodge a clot and cause a stroke. Her stroke risk is already high — by CHA₂DS₂-VASc she scores roughly 5 (age ≥75 = 2, female = 1, hypertension = 1, diabetes = 1; this is my inference from the history), which firmly indicates anticoagulation regardless of the rhythm strategy.</w:t>
      </w:r>
    </w:p>
    <w:p w14:paraId="5A1AA6E1" w14:textId="77777777" w:rsidR="009869B7" w:rsidRPr="009869B7" w:rsidRDefault="009869B7" w:rsidP="009869B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9869B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The tachy-brady suspicion is the subtle layer and the reason for caution, not just delay. A syncopal episode plus a tachyarrhythmia history suggests sick sinus syndrome, where the heart alternates fast and slow. Two implications follow: rate-controlling drugs (beta-blockers, diltiazem) can unmask dangerous bradycardia or pauses, so they should be given gently in a monitored setting and stopped if she slows excessively; and if she were cardioverted, she could have a prolonged sinus pause on conversion to sinus rhythm. Both argue for cardiology involvement and possibly pacing capability before any definitive rhythm intervention.</w:t>
      </w:r>
    </w:p>
    <w:p w14:paraId="4B80FA8D" w14:textId="77777777" w:rsidR="009869B7" w:rsidRPr="009869B7" w:rsidRDefault="009869B7" w:rsidP="009869B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9869B7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Main risk / what would change the call:</w:t>
      </w:r>
      <w:r w:rsidRPr="009869B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if she destabilizes — hypotension, chest pain/ischemia, or pulmonary edema — then synchronized cardioversion becomes </w:t>
      </w:r>
      <w:r w:rsidRPr="009869B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lastRenderedPageBreak/>
        <w:t>indicated immediately, duration notwithstanding (anticoagulate as feasible around it). I'm also assuming the rhythm is AF based on the irregularly irregular pulse; that needs ECG confirmation, since atrial flutter with variable block or multifocal atrial tachycardia can mimic it and change the plan. And a reversible trigger (sepsis, PE, thyrotoxicosis, electrolyte derangement, ischemia) would shift management toward treating the cause.</w:t>
      </w:r>
    </w:p>
    <w:p w14:paraId="2E18D3E2" w14:textId="77777777" w:rsidR="009869B7" w:rsidRPr="009869B7" w:rsidRDefault="009869B7" w:rsidP="009869B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l-GR"/>
          <w14:ligatures w14:val="none"/>
        </w:rPr>
      </w:pPr>
      <w:r w:rsidRPr="009869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l-GR"/>
          <w14:ligatures w14:val="none"/>
        </w:rPr>
        <w:t>Next steps</w:t>
      </w:r>
    </w:p>
    <w:p w14:paraId="098544B8" w14:textId="77777777" w:rsidR="009869B7" w:rsidRPr="009869B7" w:rsidRDefault="009869B7" w:rsidP="009869B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9869B7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Confirm and characterize:</w:t>
      </w:r>
      <w:r w:rsidRPr="009869B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12-lead ECG now to confirm AF and look for pre-existing conduction disease (bundle branch block, prior pauses); put her on continuous telemetry.</w:t>
      </w:r>
    </w:p>
    <w:p w14:paraId="58AA027C" w14:textId="77777777" w:rsidR="009869B7" w:rsidRPr="009869B7" w:rsidRDefault="009869B7" w:rsidP="009869B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9869B7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Work up precipitants:</w:t>
      </w:r>
      <w:r w:rsidRPr="009869B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electrolytes (incl. magnesium, potassium), renal function, troponin if any ischemic concern, TSH, glucose, and consider PE risk; she's on insulin, so keep an eye on glucose but it's not the driver here.</w:t>
      </w:r>
    </w:p>
    <w:p w14:paraId="0D2E3F5E" w14:textId="77777777" w:rsidR="009869B7" w:rsidRPr="009869B7" w:rsidRDefault="009869B7" w:rsidP="009869B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9869B7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Rate control, gently and monitored:</w:t>
      </w:r>
      <w:r w:rsidRPr="009869B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given the tachy-brady suspicion, use cautious, ideally short-acting agents in a monitored bed, and be ready to back off if she develops bradycardia or pauses.</w:t>
      </w:r>
    </w:p>
    <w:p w14:paraId="4241B757" w14:textId="77777777" w:rsidR="009869B7" w:rsidRPr="009869B7" w:rsidRDefault="009869B7" w:rsidP="009869B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9869B7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Anticoagulation:</w:t>
      </w:r>
      <w:r w:rsidRPr="009869B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start anticoagulation per her high CHA₂DS₂-VASc, weighing bleeding risk — this is independent of whether or when she's ever cardioverted.</w:t>
      </w:r>
    </w:p>
    <w:p w14:paraId="6E23554D" w14:textId="77777777" w:rsidR="009869B7" w:rsidRPr="009869B7" w:rsidRDefault="009869B7" w:rsidP="009869B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9869B7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Cardiology referral:</w:t>
      </w:r>
      <w:r w:rsidRPr="009869B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for the tachy-brady evaluation (Holter/monitoring, echocardiogram), decisions on a possible pacemaker, and the longer-term rate-vs-rhythm strategy.</w:t>
      </w:r>
    </w:p>
    <w:p w14:paraId="5C8C5CDD" w14:textId="77777777" w:rsidR="009869B7" w:rsidRPr="009869B7" w:rsidRDefault="009869B7" w:rsidP="009869B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9869B7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What to watch:</w:t>
      </w:r>
      <w:r w:rsidRPr="009869B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stable vitals and a controlled rate = on track; any hypotension, chest pain, or breathlessness = escalate toward emergent cardioversion; significant bradycardia or pauses on telemetry = hold rate-control agents and escalate to cardiology for pacing.</w:t>
      </w:r>
    </w:p>
    <w:p w14:paraId="0FD367B9" w14:textId="77777777" w:rsidR="009869B7" w:rsidRPr="009869B7" w:rsidRDefault="009869B7" w:rsidP="009869B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l-GR"/>
          <w14:ligatures w14:val="none"/>
        </w:rPr>
      </w:pPr>
      <w:r w:rsidRPr="009869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l-GR"/>
          <w14:ligatures w14:val="none"/>
        </w:rPr>
        <w:t>Open questions</w:t>
      </w:r>
    </w:p>
    <w:p w14:paraId="3C3EEB17" w14:textId="77777777" w:rsidR="009869B7" w:rsidRPr="009869B7" w:rsidRDefault="009869B7" w:rsidP="009869B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9869B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Does the 12-lead confirm AF, and is there evidence of underlying conduction disease or prior pauses? This anchors both the rate-control approach and the tachy-brady question.</w:t>
      </w:r>
    </w:p>
    <w:p w14:paraId="54CDA4C0" w14:textId="77777777" w:rsidR="009869B7" w:rsidRPr="009869B7" w:rsidRDefault="009869B7" w:rsidP="009869B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9869B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Is the current episode truly new in onset, or just the latest of an ongoing pattern? It bears on whether any future cardioversion needs the full anticoagulation/TEE pathway (in practice, treat as unknown-duration unless clearly documented).</w:t>
      </w:r>
    </w:p>
    <w:p w14:paraId="703639F5" w14:textId="77777777" w:rsidR="009869B7" w:rsidRPr="009869B7" w:rsidRDefault="009869B7" w:rsidP="009869B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9869B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Any bleeding history or contraindication that affects the choice and timing of anticoagulant?</w:t>
      </w:r>
    </w:p>
    <w:p w14:paraId="1EB64989" w14:textId="77777777" w:rsidR="00E26B4F" w:rsidRDefault="00E26B4F"/>
    <w:sectPr w:rsidR="00E26B4F" w:rsidSect="00915017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002B9"/>
    <w:multiLevelType w:val="multilevel"/>
    <w:tmpl w:val="51745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4F3E5F"/>
    <w:multiLevelType w:val="multilevel"/>
    <w:tmpl w:val="20DAC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279731">
    <w:abstractNumId w:val="0"/>
  </w:num>
  <w:num w:numId="2" w16cid:durableId="6418840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9B7"/>
    <w:rsid w:val="000F1CC1"/>
    <w:rsid w:val="0056380E"/>
    <w:rsid w:val="007500F4"/>
    <w:rsid w:val="00750518"/>
    <w:rsid w:val="00826995"/>
    <w:rsid w:val="00915017"/>
    <w:rsid w:val="009869B7"/>
    <w:rsid w:val="00A33099"/>
    <w:rsid w:val="00B604E0"/>
    <w:rsid w:val="00C74598"/>
    <w:rsid w:val="00D519B9"/>
    <w:rsid w:val="00D842AF"/>
    <w:rsid w:val="00E26B4F"/>
    <w:rsid w:val="00F56CF8"/>
    <w:rsid w:val="00F92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4858AC5"/>
  <w15:chartTrackingRefBased/>
  <w15:docId w15:val="{89C129D1-1CF3-3041-B0DC-A4EF0EF71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9869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869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9869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56CF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869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869B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869B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869B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869B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0">
    <w:name w:val="Στυλ2"/>
    <w:basedOn w:val="4"/>
    <w:autoRedefine/>
    <w:qFormat/>
    <w:rsid w:val="00F56CF8"/>
    <w:pPr>
      <w:spacing w:line="360" w:lineRule="auto"/>
      <w:jc w:val="both"/>
    </w:pPr>
    <w:rPr>
      <w:rFonts w:ascii="Times New Roman" w:hAnsi="Times New Roman"/>
      <w:color w:val="000000" w:themeColor="text1"/>
      <w:szCs w:val="20"/>
    </w:rPr>
  </w:style>
  <w:style w:type="character" w:customStyle="1" w:styleId="4Char">
    <w:name w:val="Επικεφαλίδα 4 Char"/>
    <w:basedOn w:val="a0"/>
    <w:link w:val="4"/>
    <w:uiPriority w:val="9"/>
    <w:semiHidden/>
    <w:rsid w:val="00F56CF8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customStyle="1" w:styleId="30">
    <w:name w:val="Στυλ3"/>
    <w:basedOn w:val="4"/>
    <w:autoRedefine/>
    <w:qFormat/>
    <w:rsid w:val="00F56CF8"/>
    <w:pPr>
      <w:spacing w:line="360" w:lineRule="auto"/>
      <w:jc w:val="both"/>
    </w:pPr>
    <w:rPr>
      <w:rFonts w:ascii="Times New Roman" w:hAnsi="Times New Roman"/>
      <w:color w:val="000000" w:themeColor="text1"/>
      <w:szCs w:val="20"/>
    </w:rPr>
  </w:style>
  <w:style w:type="character" w:customStyle="1" w:styleId="1Char">
    <w:name w:val="Επικεφαλίδα 1 Char"/>
    <w:basedOn w:val="a0"/>
    <w:link w:val="1"/>
    <w:uiPriority w:val="9"/>
    <w:rsid w:val="009869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9869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rsid w:val="009869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Char">
    <w:name w:val="Επικεφαλίδα 5 Char"/>
    <w:basedOn w:val="a0"/>
    <w:link w:val="5"/>
    <w:uiPriority w:val="9"/>
    <w:semiHidden/>
    <w:rsid w:val="009869B7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9869B7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9869B7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9869B7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9869B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9869B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9869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869B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9869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869B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9869B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869B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869B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869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9869B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869B7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a"/>
    <w:rsid w:val="009869B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l-GR"/>
      <w14:ligatures w14:val="none"/>
    </w:rPr>
  </w:style>
  <w:style w:type="character" w:styleId="aa">
    <w:name w:val="Strong"/>
    <w:basedOn w:val="a0"/>
    <w:uiPriority w:val="22"/>
    <w:qFormat/>
    <w:rsid w:val="009869B7"/>
    <w:rPr>
      <w:b/>
      <w:bCs/>
    </w:rPr>
  </w:style>
  <w:style w:type="character" w:styleId="ab">
    <w:name w:val="Emphasis"/>
    <w:basedOn w:val="a0"/>
    <w:uiPriority w:val="20"/>
    <w:qFormat/>
    <w:rsid w:val="009869B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724</Words>
  <Characters>4335</Characters>
  <Application>Microsoft Office Word</Application>
  <DocSecurity>0</DocSecurity>
  <Lines>77</Lines>
  <Paragraphs>21</Paragraphs>
  <ScaleCrop>false</ScaleCrop>
  <Company/>
  <LinksUpToDate>false</LinksUpToDate>
  <CharactersWithSpaces>5055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Dimitris Doumanas</dc:creator>
  <cp:keywords/>
  <dc:description/>
  <cp:lastModifiedBy>Dimitris Doumanas</cp:lastModifiedBy>
  <cp:revision>1</cp:revision>
  <dcterms:created xsi:type="dcterms:W3CDTF">2026-06-13T14:55:00Z</dcterms:created>
  <dcterms:modified xsi:type="dcterms:W3CDTF">2026-06-13T14:55:00Z</dcterms:modified>
</cp:coreProperties>
</file>