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3759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Scored all four models against the Scenario 4 ground truth (Edith, the stable AF-with-RVR + suspected tachy-brady case, 27-point checklist). </w:t>
      </w:r>
      <w:proofErr w:type="spellStart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Same</w:t>
      </w:r>
      <w:proofErr w:type="spellEnd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method</w:t>
      </w:r>
      <w:proofErr w:type="spellEnd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</w:t>
      </w:r>
      <w:proofErr w:type="spellStart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Data</w:t>
      </w:r>
      <w:proofErr w:type="spellEnd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flags</w:t>
      </w:r>
      <w:proofErr w:type="spellEnd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first</w:t>
      </w:r>
      <w:proofErr w:type="spellEnd"/>
      <w:r w:rsidRPr="007C471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:</w:t>
      </w:r>
    </w:p>
    <w:p w14:paraId="37924BEA" w14:textId="77777777" w:rsidR="007C471D" w:rsidRPr="007C471D" w:rsidRDefault="007C471D" w:rsidP="007C47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proofErr w:type="spellStart"/>
      <w:r w:rsidRPr="007C47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gpt_with_kg</w:t>
      </w:r>
      <w:proofErr w:type="spellEnd"/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a text DSS; </w:t>
      </w:r>
      <w:proofErr w:type="spellStart"/>
      <w:r w:rsidRPr="007C47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claude_with_kg</w:t>
      </w:r>
      <w:proofErr w:type="spellEnd"/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a full Cypher graph + red-team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same artifact-type mismatch as before.</w:t>
      </w:r>
    </w:p>
    <w:p w14:paraId="02773025" w14:textId="77777777" w:rsidR="007C471D" w:rsidRPr="007C471D" w:rsidRDefault="007C471D" w:rsidP="007C47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proofErr w:type="spellStart"/>
      <w:r w:rsidRPr="007C47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llama_with_kg</w:t>
      </w:r>
      <w:proofErr w:type="spellEnd"/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internally contradictory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it emits one brief recommending "treat as long-standing AF, don't cardiovert" and another explicitly recommending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immediate electrical cardioversion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(the unsafe call), with fragmented, underscore-named Cypher.</w:t>
      </w:r>
    </w:p>
    <w:p w14:paraId="317EB0A4" w14:textId="77777777" w:rsidR="007C471D" w:rsidRPr="007C471D" w:rsidRDefault="007C471D" w:rsidP="007C47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proofErr w:type="spellStart"/>
      <w:r w:rsidRPr="007C47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mistral_with_kg</w:t>
      </w:r>
      <w:proofErr w:type="spellEnd"/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is the worst-formed graph of the whole study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deeply malformed, non-executable Cypher with garbage nested clauses, plus a backwards statement that tachy-brady "would warrant immediate cardioversion."</w:t>
      </w:r>
    </w:p>
    <w:p w14:paraId="644B5C12" w14:textId="77777777" w:rsidR="007C471D" w:rsidRPr="007C471D" w:rsidRDefault="007C471D" w:rsidP="007C47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Master results — Scenario 4 (half-credit; 27-point checklist)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693"/>
        <w:gridCol w:w="2508"/>
        <w:gridCol w:w="600"/>
        <w:gridCol w:w="480"/>
        <w:gridCol w:w="480"/>
        <w:gridCol w:w="2418"/>
      </w:tblGrid>
      <w:tr w:rsidR="007C471D" w:rsidRPr="007C471D" w14:paraId="54BA0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7FCE0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EB27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Cond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E5FF7A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Central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6A9A9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5279708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D9D132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13B22FD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Graph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conformance</w:t>
            </w:r>
            <w:proofErr w:type="spellEnd"/>
          </w:p>
        </w:tc>
      </w:tr>
      <w:tr w:rsidR="007C471D" w:rsidRPr="007C471D" w14:paraId="29D3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AD4C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BB2C0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E64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3148D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38482822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4338820F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69E24DE4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7C471D" w:rsidRPr="007C471D" w14:paraId="32F1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CBDA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321D72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818B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9740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06353F5B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43CC3603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0C40F48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structured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text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Cypher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  <w:tr w:rsidR="007C471D" w:rsidRPr="007C471D" w14:paraId="6BEE9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A9B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4DDC34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58C3C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1AF5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5D116D42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0995B1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16483A3B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7C471D" w:rsidRPr="007C471D" w14:paraId="5AD2E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1CB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9B767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CC471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FDA3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0817473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01392CD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9F36E1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~98% +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red-team</w:t>
            </w:r>
            <w:proofErr w:type="spellEnd"/>
          </w:p>
        </w:tc>
      </w:tr>
      <w:tr w:rsidR="007C471D" w:rsidRPr="007C471D" w14:paraId="40A2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ECD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7F1C5C7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433F1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Roughly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A85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3B5C4BA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5ECF2008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4B0CAEF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7C471D" w:rsidRPr="007C471D" w14:paraId="16B7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9A8F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6CC0396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6CB4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Contradictory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→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flips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to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cardiovert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1FD1A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2C177B67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1BE5F7A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605ACEA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~30%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underscore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names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,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violations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  <w:tr w:rsidR="007C471D" w:rsidRPr="007C471D" w14:paraId="7434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2345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122FCFA2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D2ADB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Partial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TEE-first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,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vague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A1E574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5EC816F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0D2E678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4847592D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7C471D" w:rsidRPr="007C471D" w14:paraId="3FAC0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5A3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2F38D71D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+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13E2A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Roughly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investigate-first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AA7CC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55643571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0632551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769B522A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~10–15%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broken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</w:tr>
    </w:tbl>
    <w:p w14:paraId="45DD4594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*Precision = 1.0 = sparse outputs asserting nothing wrong; read with recall.</w:t>
      </w:r>
    </w:p>
    <w:p w14:paraId="54C30E30" w14:textId="77777777" w:rsidR="007C471D" w:rsidRPr="007C471D" w:rsidRDefault="007C471D" w:rsidP="007C47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Key finding — the pattern holds, plus a new safety data point</w:t>
      </w:r>
    </w:p>
    <w:p w14:paraId="5A0435F5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This scenario is where the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large models score highest in the whole study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(0.86–0.89): the AF/tachy-brady decision rewards exactly their structured chain — establish stability → recognize uncertain/chronic duration → withhold cardioversion → anticoagulate (CHA₂DS₂-VASc ~5) → cautious rate control → </w:t>
      </w:r>
      <w:r w:rsidRPr="007C471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anticipate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bradycardia/sinus pause after rate control → cardiology + pacemaker. KG was flat for both (GPT +0.02, Claude 0.00). Notably,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this is the first scenario where Claude-with did not drop below Claude-without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its red-team added the TEE/pacing-backup/"pacemaker before rhythm control" content that lands squarely in the ground truth's definitive plan, offsetting a narrower lab list.</w:t>
      </w:r>
    </w:p>
    <w:p w14:paraId="6E96CEC5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Claude-with red-team, fourth exemplary showing: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it surfaced the strongest counterargument (rate control with AV-nodal blockers itself endangers a suspected sick-sinus node while leaving sustained RVR), and promoted a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TEE-guided, EP-led cardioversion-with-pacing-backup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pathway as a superseding decision — preserving the original for audit. That self-correction reaching the pacemaker insight is your best qualitative exhibit yet.</w:t>
      </w:r>
    </w:p>
    <w:p w14:paraId="2A874272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New, important small-model result.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Llama-without was </w:t>
      </w:r>
      <w:r w:rsidRPr="007C471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roughly correct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here (don't cardiovert; rate control, anticoagulation, cardiology) — its best showing. But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under the KG framing Llama became internally contradictory and its final recommendation flipped to immediate electrical cardioversion — an actively unsafe call.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This is the first cell where the KG didn't just fail to help a weak model but </w:t>
      </w:r>
      <w:r w:rsidRPr="007C471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destabilized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it into an unsafe output (0.52 → 0.47). Mistral went the other way again: vague/TEE-first without KG (with an inappropriate "heparin to ACT 250–300" target), but the framing pushed it to a more complete investigate-first answer (0.49 → 0.65) — despite producing the most broken graph in the study.</w:t>
      </w:r>
    </w:p>
    <w:p w14:paraId="220CD207" w14:textId="77777777" w:rsidR="007C471D" w:rsidRPr="007C471D" w:rsidRDefault="007C471D" w:rsidP="007C47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Cross-scenario consistency (half-credit F1) — all four medical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60"/>
        <w:gridCol w:w="1260"/>
        <w:gridCol w:w="1747"/>
        <w:gridCol w:w="1275"/>
      </w:tblGrid>
      <w:tr w:rsidR="007C471D" w:rsidRPr="007C471D" w14:paraId="6C3EE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1C60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773CD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4D27303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893175F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DF49D2F" w14:textId="77777777" w:rsidR="007C471D" w:rsidRPr="007C471D" w:rsidRDefault="007C471D" w:rsidP="007C4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S4</w:t>
            </w:r>
          </w:p>
        </w:tc>
      </w:tr>
      <w:tr w:rsidR="007C471D" w:rsidRPr="007C471D" w14:paraId="7BCD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F893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1308FA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0.83</w:t>
            </w:r>
          </w:p>
        </w:tc>
        <w:tc>
          <w:tcPr>
            <w:tcW w:w="0" w:type="auto"/>
            <w:vAlign w:val="center"/>
            <w:hideMark/>
          </w:tcPr>
          <w:p w14:paraId="7C4C360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0.76</w:t>
            </w:r>
          </w:p>
        </w:tc>
        <w:tc>
          <w:tcPr>
            <w:tcW w:w="0" w:type="auto"/>
            <w:vAlign w:val="center"/>
            <w:hideMark/>
          </w:tcPr>
          <w:p w14:paraId="12C1E19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0.82 → 0.80</w:t>
            </w:r>
          </w:p>
        </w:tc>
        <w:tc>
          <w:tcPr>
            <w:tcW w:w="0" w:type="auto"/>
            <w:vAlign w:val="center"/>
            <w:hideMark/>
          </w:tcPr>
          <w:p w14:paraId="32F85478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0.86 → 0.88</w:t>
            </w:r>
          </w:p>
        </w:tc>
      </w:tr>
      <w:tr w:rsidR="007C471D" w:rsidRPr="007C471D" w14:paraId="1AA0E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87A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large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B7B003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0.78</w:t>
            </w:r>
          </w:p>
        </w:tc>
        <w:tc>
          <w:tcPr>
            <w:tcW w:w="0" w:type="auto"/>
            <w:vAlign w:val="center"/>
            <w:hideMark/>
          </w:tcPr>
          <w:p w14:paraId="0BE8529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0.72</w:t>
            </w:r>
          </w:p>
        </w:tc>
        <w:tc>
          <w:tcPr>
            <w:tcW w:w="0" w:type="auto"/>
            <w:vAlign w:val="center"/>
            <w:hideMark/>
          </w:tcPr>
          <w:p w14:paraId="6AB502C1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0.85 → 0.81</w:t>
            </w:r>
          </w:p>
        </w:tc>
        <w:tc>
          <w:tcPr>
            <w:tcW w:w="0" w:type="auto"/>
            <w:vAlign w:val="center"/>
            <w:hideMark/>
          </w:tcPr>
          <w:p w14:paraId="3D37A425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0.89 → 0.89</w:t>
            </w:r>
          </w:p>
        </w:tc>
      </w:tr>
      <w:tr w:rsidR="007C471D" w:rsidRPr="007C471D" w14:paraId="2FFF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F0A5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0350AD4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0.67 → 0.43</w:t>
            </w:r>
          </w:p>
        </w:tc>
        <w:tc>
          <w:tcPr>
            <w:tcW w:w="0" w:type="auto"/>
            <w:vAlign w:val="center"/>
            <w:hideMark/>
          </w:tcPr>
          <w:p w14:paraId="49154820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0.46 → 0.46</w:t>
            </w:r>
          </w:p>
        </w:tc>
        <w:tc>
          <w:tcPr>
            <w:tcW w:w="0" w:type="auto"/>
            <w:vAlign w:val="center"/>
            <w:hideMark/>
          </w:tcPr>
          <w:p w14:paraId="507CD5B5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0.38 → (</w:t>
            </w:r>
            <w:proofErr w:type="spellStart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missing</w:t>
            </w:r>
            <w:proofErr w:type="spellEnd"/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1F68AE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0.52 → </w:t>
            </w:r>
            <w:r w:rsidRPr="007C47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0.47</w:t>
            </w:r>
          </w:p>
        </w:tc>
      </w:tr>
      <w:tr w:rsidR="007C471D" w:rsidRPr="007C471D" w14:paraId="1B43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A9A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6CE3A6B0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0.32 → 0.57</w:t>
            </w:r>
          </w:p>
        </w:tc>
        <w:tc>
          <w:tcPr>
            <w:tcW w:w="0" w:type="auto"/>
            <w:vAlign w:val="center"/>
            <w:hideMark/>
          </w:tcPr>
          <w:p w14:paraId="747E9629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0.44 → 0.58</w:t>
            </w:r>
          </w:p>
        </w:tc>
        <w:tc>
          <w:tcPr>
            <w:tcW w:w="0" w:type="auto"/>
            <w:vAlign w:val="center"/>
            <w:hideMark/>
          </w:tcPr>
          <w:p w14:paraId="37539636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0.32 → 0.53</w:t>
            </w:r>
          </w:p>
        </w:tc>
        <w:tc>
          <w:tcPr>
            <w:tcW w:w="0" w:type="auto"/>
            <w:vAlign w:val="center"/>
            <w:hideMark/>
          </w:tcPr>
          <w:p w14:paraId="1CB65E13" w14:textId="77777777" w:rsidR="007C471D" w:rsidRPr="007C471D" w:rsidRDefault="007C471D" w:rsidP="007C471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471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0.49 → 0.65</w:t>
            </w:r>
          </w:p>
        </w:tc>
      </w:tr>
    </w:tbl>
    <w:p w14:paraId="12D67A1B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interaction is now robust across four cases:</w:t>
      </w:r>
    </w:p>
    <w:p w14:paraId="491721D8" w14:textId="77777777" w:rsidR="007C471D" w:rsidRPr="007C471D" w:rsidRDefault="007C471D" w:rsidP="007C47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Large models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KG flat on clinical recall (−0.04 to +0.02), uniformly high conformance, correct central call in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8/8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large-model cells.</w:t>
      </w:r>
    </w:p>
    <w:p w14:paraId="177A329D" w14:textId="77777777" w:rsidR="007C471D" w:rsidRPr="007C471D" w:rsidRDefault="007C471D" w:rsidP="007C47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Mistral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KG framing consistently </w:t>
      </w:r>
      <w:r w:rsidRPr="007C471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lifts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answer (+0.13, +0.14, +0.21, +0.16) but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never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yields a valid graph (0–25% conformance).</w:t>
      </w:r>
    </w:p>
    <w:p w14:paraId="45F46E07" w14:textId="77777777" w:rsidR="007C471D" w:rsidRPr="007C471D" w:rsidRDefault="007C471D" w:rsidP="007C47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Llama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KG flat-or-worse and unreliable: degraded (S1), flat (S2), missing cell (S3), and </w:t>
      </w:r>
      <w:r w:rsidRPr="007C471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contradictory/unsafe (S4)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4D2DD6D6" w14:textId="77777777" w:rsidR="007C471D" w:rsidRPr="007C471D" w:rsidRDefault="007C471D" w:rsidP="007C47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Scenario note</w:t>
      </w:r>
    </w:p>
    <w:p w14:paraId="7297B6D7" w14:textId="77777777" w:rsidR="007C471D" w:rsidRPr="007C471D" w:rsidRDefault="007C471D" w:rsidP="007C47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Same checklist-vs-anticipation ceiling: no model produced the pure simulation dynamics (EMS vitals, lab interpretation, "TEE unavailable," the HR-160→120→30 response, the actual sinus </w:t>
      </w:r>
      <w:proofErr w:type="gramStart"/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pause</w:t>
      </w:r>
      <w:proofErr w:type="gramEnd"/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) or the reactive "place defibrillator pads" step. The large models scored high precisely because they </w:t>
      </w:r>
      <w:r w:rsidRPr="007C471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anticipated</w:t>
      </w:r>
      <w:r w:rsidRPr="007C471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rate-control-induced bradycardia and pre-named the cardiology/pacemaker plan — the small models named "tachy-brady" as a label without that anticipatory chain.</w:t>
      </w:r>
    </w:p>
    <w:p w14:paraId="6D3BE54D" w14:textId="77777777" w:rsidR="00E26B4F" w:rsidRPr="007C471D" w:rsidRDefault="00E26B4F">
      <w:pPr>
        <w:rPr>
          <w:lang w:val="en-US"/>
        </w:rPr>
      </w:pPr>
    </w:p>
    <w:sectPr w:rsidR="00E26B4F" w:rsidRPr="007C471D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C99"/>
    <w:multiLevelType w:val="multilevel"/>
    <w:tmpl w:val="FC2A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E7F9D"/>
    <w:multiLevelType w:val="multilevel"/>
    <w:tmpl w:val="D95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102">
    <w:abstractNumId w:val="1"/>
  </w:num>
  <w:num w:numId="2" w16cid:durableId="123778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1D"/>
    <w:rsid w:val="000F1CC1"/>
    <w:rsid w:val="00444EDD"/>
    <w:rsid w:val="0056380E"/>
    <w:rsid w:val="007500F4"/>
    <w:rsid w:val="00750518"/>
    <w:rsid w:val="007C471D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20FFF5"/>
  <w15:chartTrackingRefBased/>
  <w15:docId w15:val="{91A00E47-9986-EA45-8ED7-F3B9F89F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C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47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47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47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47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C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C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7C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7C471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47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471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47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4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47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47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4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47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47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47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47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471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7C47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7C471D"/>
    <w:rPr>
      <w:b/>
      <w:bCs/>
    </w:rPr>
  </w:style>
  <w:style w:type="character" w:styleId="HTML">
    <w:name w:val="HTML Code"/>
    <w:basedOn w:val="a0"/>
    <w:uiPriority w:val="99"/>
    <w:semiHidden/>
    <w:unhideWhenUsed/>
    <w:rsid w:val="007C471D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7C47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671</Words>
  <Characters>3957</Characters>
  <Application>Microsoft Office Word</Application>
  <DocSecurity>0</DocSecurity>
  <Lines>164</Lines>
  <Paragraphs>118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2026-06-13T19:50:00Z</dcterms:created>
  <dcterms:modified xsi:type="dcterms:W3CDTF">2026-06-13T19:51:00Z</dcterms:modified>
</cp:coreProperties>
</file>