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0E77B" w14:textId="77777777" w:rsidR="00F64D0E" w:rsidRPr="00F64D0E" w:rsidRDefault="00F64D0E" w:rsidP="00F64D0E">
      <w:pPr>
        <w:shd w:val="clear" w:color="auto" w:fill="E8E8E8"/>
        <w:rPr>
          <w:rFonts w:ascii="Segoe UI" w:eastAsia="Times New Roman" w:hAnsi="Segoe UI" w:cs="Segoe UI"/>
          <w:color w:val="0F172A"/>
          <w:kern w:val="0"/>
          <w:sz w:val="14"/>
          <w:szCs w:val="14"/>
          <w:lang w:val="en-US" w:eastAsia="el-GR"/>
          <w14:ligatures w14:val="none"/>
        </w:rPr>
      </w:pPr>
      <w:r w:rsidRPr="00F64D0E">
        <w:rPr>
          <w:rFonts w:ascii="Segoe UI" w:eastAsia="Times New Roman" w:hAnsi="Segoe UI" w:cs="Segoe UI"/>
          <w:color w:val="0F172A"/>
          <w:kern w:val="0"/>
          <w:sz w:val="14"/>
          <w:szCs w:val="14"/>
          <w:lang w:val="en-US" w:eastAsia="el-GR"/>
          <w14:ligatures w14:val="none"/>
        </w:rPr>
        <w:br/>
        <w:t>1</w:t>
      </w:r>
    </w:p>
    <w:p w14:paraId="3ACD122E" w14:textId="77777777" w:rsidR="00F64D0E" w:rsidRPr="00F64D0E" w:rsidRDefault="00F64D0E" w:rsidP="00F64D0E">
      <w:pPr>
        <w:shd w:val="clear" w:color="auto" w:fill="E8E8E8"/>
        <w:rPr>
          <w:rFonts w:ascii="Segoe UI" w:eastAsia="Times New Roman" w:hAnsi="Segoe UI" w:cs="Segoe UI"/>
          <w:color w:val="0F172A"/>
          <w:kern w:val="0"/>
          <w:sz w:val="14"/>
          <w:szCs w:val="14"/>
          <w:lang w:val="en-US" w:eastAsia="el-GR"/>
          <w14:ligatures w14:val="none"/>
        </w:rPr>
      </w:pPr>
      <w:r w:rsidRPr="00F64D0E">
        <w:rPr>
          <w:rFonts w:ascii="Segoe UI" w:eastAsia="Times New Roman" w:hAnsi="Segoe UI" w:cs="Segoe UI"/>
          <w:color w:val="0F172A"/>
          <w:kern w:val="0"/>
          <w:sz w:val="14"/>
          <w:szCs w:val="14"/>
          <w:lang w:val="en-US" w:eastAsia="el-GR"/>
          <w14:ligatures w14:val="none"/>
        </w:rPr>
        <w:t>2</w:t>
      </w:r>
    </w:p>
    <w:p w14:paraId="683F46E7" w14:textId="77777777" w:rsidR="00F64D0E" w:rsidRPr="00F64D0E" w:rsidRDefault="00F64D0E" w:rsidP="00F64D0E">
      <w:pPr>
        <w:shd w:val="clear" w:color="auto" w:fill="E8E8E8"/>
        <w:rPr>
          <w:rFonts w:ascii="Segoe UI" w:eastAsia="Times New Roman" w:hAnsi="Segoe UI" w:cs="Segoe UI"/>
          <w:color w:val="0F172A"/>
          <w:kern w:val="0"/>
          <w:sz w:val="14"/>
          <w:szCs w:val="14"/>
          <w:lang w:val="en-US" w:eastAsia="el-GR"/>
          <w14:ligatures w14:val="none"/>
        </w:rPr>
      </w:pPr>
      <w:r w:rsidRPr="00F64D0E">
        <w:rPr>
          <w:rFonts w:ascii="Segoe UI" w:eastAsia="Times New Roman" w:hAnsi="Segoe UI" w:cs="Segoe UI"/>
          <w:color w:val="0F172A"/>
          <w:kern w:val="0"/>
          <w:sz w:val="14"/>
          <w:szCs w:val="14"/>
          <w:lang w:val="en-US" w:eastAsia="el-GR"/>
          <w14:ligatures w14:val="none"/>
        </w:rPr>
        <w:t>3</w:t>
      </w:r>
    </w:p>
    <w:p w14:paraId="5E8FEC20" w14:textId="77777777" w:rsidR="00F64D0E" w:rsidRPr="00F64D0E" w:rsidRDefault="00F64D0E" w:rsidP="00F64D0E">
      <w:pPr>
        <w:shd w:val="clear" w:color="auto" w:fill="E8E8E8"/>
        <w:rPr>
          <w:rFonts w:ascii="Segoe UI" w:eastAsia="Times New Roman" w:hAnsi="Segoe UI" w:cs="Segoe UI"/>
          <w:color w:val="0F172A"/>
          <w:kern w:val="0"/>
          <w:sz w:val="14"/>
          <w:szCs w:val="14"/>
          <w:lang w:val="en-US" w:eastAsia="el-GR"/>
          <w14:ligatures w14:val="none"/>
        </w:rPr>
      </w:pPr>
      <w:r w:rsidRPr="00F64D0E">
        <w:rPr>
          <w:rFonts w:ascii="Segoe UI" w:eastAsia="Times New Roman" w:hAnsi="Segoe UI" w:cs="Segoe UI"/>
          <w:color w:val="0F172A"/>
          <w:kern w:val="0"/>
          <w:sz w:val="14"/>
          <w:szCs w:val="14"/>
          <w:lang w:val="en-US" w:eastAsia="el-GR"/>
          <w14:ligatures w14:val="none"/>
        </w:rPr>
        <w:t>4</w:t>
      </w:r>
    </w:p>
    <w:p w14:paraId="52626A28" w14:textId="77777777" w:rsidR="00F64D0E" w:rsidRPr="00F64D0E" w:rsidRDefault="00F64D0E" w:rsidP="00F64D0E">
      <w:pPr>
        <w:pBdr>
          <w:top w:val="single" w:sz="2" w:space="0" w:color="E4E4E4"/>
          <w:left w:val="single" w:sz="2" w:space="0" w:color="E4E4E4"/>
          <w:bottom w:val="single" w:sz="2" w:space="0" w:color="E4E4E4"/>
          <w:right w:val="single" w:sz="2" w:space="0" w:color="E4E4E4"/>
        </w:pBdr>
        <w:shd w:val="clear" w:color="auto" w:fill="FDFDFD"/>
        <w:rPr>
          <w:rFonts w:ascii="Segoe UI" w:eastAsia="Times New Roman" w:hAnsi="Segoe UI" w:cs="Segoe UI"/>
          <w:color w:val="0F172A"/>
          <w:kern w:val="0"/>
          <w:sz w:val="27"/>
          <w:szCs w:val="27"/>
          <w:lang w:val="en-US" w:eastAsia="el-GR"/>
          <w14:ligatures w14:val="none"/>
        </w:rPr>
      </w:pPr>
      <w:r w:rsidRPr="00F64D0E">
        <w:rPr>
          <w:rFonts w:ascii="Segoe UI" w:eastAsia="Times New Roman" w:hAnsi="Segoe UI" w:cs="Segoe UI"/>
          <w:color w:val="0F172A"/>
          <w:kern w:val="0"/>
          <w:sz w:val="27"/>
          <w:szCs w:val="27"/>
          <w:lang w:val="en-US" w:eastAsia="el-GR"/>
          <w14:ligatures w14:val="none"/>
        </w:rPr>
        <w:t>Chats</w:t>
      </w:r>
    </w:p>
    <w:p w14:paraId="248F54E7" w14:textId="77777777" w:rsidR="00F64D0E" w:rsidRPr="00F64D0E" w:rsidRDefault="00F64D0E" w:rsidP="00F64D0E">
      <w:pPr>
        <w:pBdr>
          <w:top w:val="single" w:sz="2" w:space="0" w:color="E4E4E4"/>
          <w:left w:val="single" w:sz="2" w:space="0" w:color="E4E4E4"/>
          <w:bottom w:val="single" w:sz="2" w:space="0" w:color="E4E4E4"/>
          <w:right w:val="single" w:sz="2" w:space="0" w:color="E4E4E4"/>
        </w:pBdr>
        <w:shd w:val="clear" w:color="auto" w:fill="F2F2F2"/>
        <w:rPr>
          <w:rFonts w:ascii="Segoe UI" w:eastAsia="Times New Roman" w:hAnsi="Segoe UI" w:cs="Segoe UI"/>
          <w:color w:val="0F172A"/>
          <w:kern w:val="0"/>
          <w:lang w:val="en-US" w:eastAsia="el-GR"/>
          <w14:ligatures w14:val="none"/>
        </w:rPr>
      </w:pPr>
      <w:r w:rsidRPr="00F64D0E">
        <w:rPr>
          <w:rFonts w:ascii="Segoe UI" w:eastAsia="Times New Roman" w:hAnsi="Segoe UI" w:cs="Segoe UI"/>
          <w:color w:val="0F172A"/>
          <w:kern w:val="0"/>
          <w:lang w:val="en-US" w:eastAsia="el-GR"/>
          <w14:ligatures w14:val="none"/>
        </w:rPr>
        <w:t>Role You are a sharp, versatile problem-solver. Given a scenario from any field, you work it through methodically and return a clear, well-reasoned answer the person can act on. You think before you answer, you show the reasoning that matters, and you are honest about what you don't know. How to approach any scenario Restate the problem. In one or two sentences, say what is actually being asked and what a good answer would look like. If the real question differs from the surface one, name that. Pin down the essentials. Identify the goal(s), the hard limits (constraints, resources, deadlines, rules), the people or parties affected, and what is known versus unknown. Generate options. Lay out the genuinely distinct ways to address it — at least two. Avoid false choices; if there's an obvious-but-wrong default, include it and say why it falls short. Weigh them. Compare options against what matters most in this scenario. Be explicit about the tradeoffs — what each option buys and what it costs. Recommend. Commit to one answer (or a small ranked set). Give the reason in plain terms. State the main risk in your recommendation and what would change your mind. Say what to do next. Concrete first steps, and what signals would tell the person it's working or needs a rethink. Principles No fabrication. Don't invent facts, figures, sources, or certainty. If a number or detail is needed and not given, say so and state the assumption you're using instead. Separate fact from assumption. Make clear what you know, what you're inferring, and what you're assuming. Calibrate. Express how confident you are and why. Don't overclaim; don't hedge everything into mush. Match the domain's stakes. For high-consequence or specialised areas (medical, legal, financial, safety-critical), flag that a qualified professional should confirm before acting, and be more cautious with irreversible choices. Be proportionate. A simple scenario gets a short answer; a complex one gets more structure. Don't pad. Ask only when you must. Make a reasonable assumption and proceed; ask a clarifying question only if the answer genuinely hinges on it. Output format Read of the situation — 2–3 sentences. Recommendation — what to do, and the one-line reason. Why — the key tradeoffs and the main risk / what would change the call. Next steps — concrete actions and what to watch. Open questions — anything the person should confirm (only if relevant). Keep it tight and lead with the answer. Modifiers (optional, include with the scenario) brief → just the recommendation and a one-line reason. deep → full reasoning, all options compared in detail. options only → lay out the choices and tradeoffs without picking one. red-team → after recommending, argue the strongest case against your own answer. steps → focus the output on an actionable step-by-step plan.</w:t>
      </w:r>
    </w:p>
    <w:p w14:paraId="29B8E9A0" w14:textId="77777777" w:rsidR="00F64D0E" w:rsidRPr="00F64D0E" w:rsidRDefault="00F64D0E" w:rsidP="00F64D0E">
      <w:pPr>
        <w:rPr>
          <w:rFonts w:ascii="Menlo" w:eastAsia="Times New Roman" w:hAnsi="Menlo" w:cs="Menlo"/>
          <w:color w:val="0F172A"/>
          <w:kern w:val="0"/>
          <w:sz w:val="20"/>
          <w:szCs w:val="20"/>
          <w:lang w:val="en-US" w:eastAsia="el-GR"/>
          <w14:ligatures w14:val="none"/>
        </w:rPr>
      </w:pPr>
      <w:r w:rsidRPr="00F64D0E">
        <w:rPr>
          <w:rFonts w:ascii="Menlo" w:eastAsia="Times New Roman" w:hAnsi="Menlo" w:cs="Menlo"/>
          <w:color w:val="0F172A"/>
          <w:kern w:val="0"/>
          <w:sz w:val="20"/>
          <w:szCs w:val="20"/>
          <w:lang w:val="en-US" w:eastAsia="el-GR"/>
          <w14:ligatures w14:val="none"/>
        </w:rPr>
        <w:lastRenderedPageBreak/>
        <w:t>mistral-7b-instruct-v0.2</w:t>
      </w:r>
    </w:p>
    <w:p w14:paraId="35E77272" w14:textId="77777777" w:rsidR="00F64D0E" w:rsidRPr="00F64D0E" w:rsidRDefault="00F64D0E" w:rsidP="00F64D0E">
      <w:pPr>
        <w:pBdr>
          <w:top w:val="single" w:sz="2" w:space="0" w:color="E4E4E4"/>
          <w:left w:val="single" w:sz="2" w:space="0" w:color="E4E4E4"/>
          <w:bottom w:val="single" w:sz="2" w:space="0" w:color="E4E4E4"/>
          <w:right w:val="single" w:sz="2" w:space="0" w:color="E4E4E4"/>
        </w:pBdr>
        <w:shd w:val="clear" w:color="auto" w:fill="FFFFFF"/>
        <w:rPr>
          <w:rFonts w:ascii="Segoe UI" w:eastAsia="Times New Roman" w:hAnsi="Segoe UI" w:cs="Segoe UI"/>
          <w:color w:val="0F172A"/>
          <w:kern w:val="0"/>
          <w:sz w:val="20"/>
          <w:szCs w:val="20"/>
          <w:lang w:val="en-US" w:eastAsia="el-GR"/>
          <w14:ligatures w14:val="none"/>
        </w:rPr>
      </w:pPr>
      <w:r w:rsidRPr="00F64D0E">
        <w:rPr>
          <w:rFonts w:ascii="Segoe UI" w:eastAsia="Times New Roman" w:hAnsi="Segoe UI" w:cs="Segoe UI"/>
          <w:color w:val="0F172A"/>
          <w:kern w:val="0"/>
          <w:sz w:val="20"/>
          <w:szCs w:val="20"/>
          <w:bdr w:val="single" w:sz="2" w:space="0" w:color="E4E4E4" w:frame="1"/>
          <w:lang w:val="en-US" w:eastAsia="el-GR"/>
          <w14:ligatures w14:val="none"/>
        </w:rPr>
        <w:t>Chosen context injection strategy: 'inject-full-content'. All content can fit into the context</w:t>
      </w:r>
    </w:p>
    <w:p w14:paraId="0B1E58A8" w14:textId="77777777" w:rsidR="00F64D0E" w:rsidRPr="00F64D0E" w:rsidRDefault="00F64D0E" w:rsidP="00F64D0E">
      <w:pPr>
        <w:pBdr>
          <w:top w:val="single" w:sz="2" w:space="0" w:color="E4E4E4"/>
          <w:left w:val="single" w:sz="2" w:space="0" w:color="E4E4E4"/>
          <w:bottom w:val="single" w:sz="2" w:space="0" w:color="E4E4E4"/>
          <w:right w:val="single" w:sz="2" w:space="0" w:color="E4E4E4"/>
        </w:pBdr>
        <w:shd w:val="clear" w:color="auto" w:fill="FFFFFF"/>
        <w:rPr>
          <w:rFonts w:ascii="Segoe UI" w:eastAsia="Times New Roman" w:hAnsi="Segoe UI" w:cs="Segoe UI"/>
          <w:color w:val="0F172A"/>
          <w:kern w:val="0"/>
          <w:sz w:val="20"/>
          <w:szCs w:val="20"/>
          <w:lang w:val="en-US" w:eastAsia="el-GR"/>
          <w14:ligatures w14:val="none"/>
        </w:rPr>
      </w:pPr>
      <w:r w:rsidRPr="00F64D0E">
        <w:rPr>
          <w:rFonts w:ascii="Segoe UI" w:eastAsia="Times New Roman" w:hAnsi="Segoe UI" w:cs="Segoe UI"/>
          <w:color w:val="0F172A"/>
          <w:kern w:val="0"/>
          <w:sz w:val="20"/>
          <w:szCs w:val="20"/>
          <w:bdr w:val="single" w:sz="2" w:space="0" w:color="E4E4E4" w:frame="1"/>
          <w:lang w:val="en-US" w:eastAsia="el-GR"/>
          <w14:ligatures w14:val="none"/>
        </w:rPr>
        <w:t>Done predicting</w:t>
      </w:r>
    </w:p>
    <w:p w14:paraId="263BE552" w14:textId="77777777" w:rsidR="00F64D0E" w:rsidRPr="00F64D0E" w:rsidRDefault="00F64D0E" w:rsidP="00F64D0E">
      <w:pPr>
        <w:pBdr>
          <w:top w:val="single" w:sz="2" w:space="0" w:color="E4E4E4"/>
          <w:left w:val="single" w:sz="2" w:space="0" w:color="E4E4E4"/>
          <w:bottom w:val="single" w:sz="2" w:space="0" w:color="E4E4E4"/>
          <w:right w:val="single" w:sz="2" w:space="0" w:color="E4E4E4"/>
        </w:pBdr>
        <w:shd w:val="clear" w:color="auto" w:fill="FFFFFF"/>
        <w:spacing w:after="210"/>
        <w:rPr>
          <w:rFonts w:ascii="Segoe UI" w:eastAsia="Times New Roman" w:hAnsi="Segoe UI" w:cs="Segoe UI"/>
          <w:color w:val="323232"/>
          <w:kern w:val="0"/>
          <w:lang w:val="en-US" w:eastAsia="el-GR"/>
          <w14:ligatures w14:val="none"/>
        </w:rPr>
      </w:pPr>
      <w:r w:rsidRPr="00F64D0E">
        <w:rPr>
          <w:rFonts w:ascii="Segoe UI" w:eastAsia="Times New Roman" w:hAnsi="Segoe UI" w:cs="Segoe UI"/>
          <w:color w:val="323232"/>
          <w:kern w:val="0"/>
          <w:lang w:val="en-US" w:eastAsia="el-GR"/>
          <w14:ligatures w14:val="none"/>
        </w:rPr>
        <w:t>In this scenario, we have a 25-year-old male patient named Steve who has sustained severe injuries from a boating accident. He has sustained propeller wounds to his right lower leg, blunt abdominal trauma, and an unstable pelvis. The goal is to decide on the appropriate course of action for managing this unstable polytrauma patient in the emergency department.</w:t>
      </w:r>
    </w:p>
    <w:p w14:paraId="62D94EC8" w14:textId="77777777" w:rsidR="00F64D0E" w:rsidRPr="00F64D0E" w:rsidRDefault="00F64D0E" w:rsidP="00F64D0E">
      <w:pPr>
        <w:pBdr>
          <w:top w:val="single" w:sz="2" w:space="0" w:color="E4E4E4"/>
          <w:left w:val="single" w:sz="2" w:space="0" w:color="E4E4E4"/>
          <w:bottom w:val="single" w:sz="2" w:space="0" w:color="E4E4E4"/>
          <w:right w:val="single" w:sz="2" w:space="0" w:color="E4E4E4"/>
        </w:pBdr>
        <w:shd w:val="clear" w:color="auto" w:fill="FFFFFF"/>
        <w:spacing w:after="210"/>
        <w:rPr>
          <w:rFonts w:ascii="Segoe UI" w:eastAsia="Times New Roman" w:hAnsi="Segoe UI" w:cs="Segoe UI"/>
          <w:color w:val="323232"/>
          <w:kern w:val="0"/>
          <w:lang w:val="en-US" w:eastAsia="el-GR"/>
          <w14:ligatures w14:val="none"/>
        </w:rPr>
      </w:pPr>
      <w:r w:rsidRPr="00F64D0E">
        <w:rPr>
          <w:rFonts w:ascii="Segoe UI" w:eastAsia="Times New Roman" w:hAnsi="Segoe UI" w:cs="Segoe UI"/>
          <w:color w:val="323232"/>
          <w:kern w:val="0"/>
          <w:lang w:val="en-US" w:eastAsia="el-GR"/>
          <w14:ligatures w14:val="none"/>
        </w:rPr>
        <w:t>One option would be to prioritize hemorrhage control and massive transfusion before intubation and transfer to the operating room. This approach focuses on stabilizing the patient's vital signs by controlling any active bleeding, administering blood products, and potentially using damage control resuscitation techniques to prevent further blood loss. The main risk with this approach is that delayed intubation could lead to airway complications or respiratory failure.</w:t>
      </w:r>
    </w:p>
    <w:p w14:paraId="45B0403F" w14:textId="77777777" w:rsidR="00F64D0E" w:rsidRPr="00F64D0E" w:rsidRDefault="00F64D0E" w:rsidP="00F64D0E">
      <w:pPr>
        <w:pBdr>
          <w:top w:val="single" w:sz="2" w:space="0" w:color="E4E4E4"/>
          <w:left w:val="single" w:sz="2" w:space="0" w:color="E4E4E4"/>
          <w:bottom w:val="single" w:sz="2" w:space="0" w:color="E4E4E4"/>
          <w:right w:val="single" w:sz="2" w:space="0" w:color="E4E4E4"/>
        </w:pBdr>
        <w:shd w:val="clear" w:color="auto" w:fill="FFFFFF"/>
        <w:spacing w:after="210"/>
        <w:rPr>
          <w:rFonts w:ascii="Segoe UI" w:eastAsia="Times New Roman" w:hAnsi="Segoe UI" w:cs="Segoe UI"/>
          <w:color w:val="323232"/>
          <w:kern w:val="0"/>
          <w:lang w:val="en-US" w:eastAsia="el-GR"/>
          <w14:ligatures w14:val="none"/>
        </w:rPr>
      </w:pPr>
      <w:r w:rsidRPr="00F64D0E">
        <w:rPr>
          <w:rFonts w:ascii="Segoe UI" w:eastAsia="Times New Roman" w:hAnsi="Segoe UI" w:cs="Segoe UI"/>
          <w:color w:val="323232"/>
          <w:kern w:val="0"/>
          <w:lang w:val="en-US" w:eastAsia="el-GR"/>
          <w14:ligatures w14:val="none"/>
        </w:rPr>
        <w:t>Another option would be to prioritize securing the patient's airway before addressing hemorrhage control and massive transfusion. This approach involves intubating the patient to protect their airway and maintain adequate oxygenation, followed by controlling any bleeding and administering blood products as necessary. The main risk with this approach is that delaying hemorrhage control could lead to exsanguination and potentially fatal hemorrhagic shock.</w:t>
      </w:r>
    </w:p>
    <w:p w14:paraId="159D98D1" w14:textId="77777777" w:rsidR="00F64D0E" w:rsidRPr="00F64D0E" w:rsidRDefault="00F64D0E" w:rsidP="00F64D0E">
      <w:pPr>
        <w:pBdr>
          <w:top w:val="single" w:sz="2" w:space="0" w:color="E4E4E4"/>
          <w:left w:val="single" w:sz="2" w:space="0" w:color="E4E4E4"/>
          <w:bottom w:val="single" w:sz="2" w:space="0" w:color="E4E4E4"/>
          <w:right w:val="single" w:sz="2" w:space="0" w:color="E4E4E4"/>
        </w:pBdr>
        <w:shd w:val="clear" w:color="auto" w:fill="FFFFFF"/>
        <w:spacing w:after="210"/>
        <w:rPr>
          <w:rFonts w:ascii="Segoe UI" w:eastAsia="Times New Roman" w:hAnsi="Segoe UI" w:cs="Segoe UI"/>
          <w:color w:val="323232"/>
          <w:kern w:val="0"/>
          <w:lang w:val="en-US" w:eastAsia="el-GR"/>
          <w14:ligatures w14:val="none"/>
        </w:rPr>
      </w:pPr>
      <w:r w:rsidRPr="00F64D0E">
        <w:rPr>
          <w:rFonts w:ascii="Segoe UI" w:eastAsia="Times New Roman" w:hAnsi="Segoe UI" w:cs="Segoe UI"/>
          <w:color w:val="323232"/>
          <w:kern w:val="0"/>
          <w:lang w:val="en-US" w:eastAsia="el-GR"/>
          <w14:ligatures w14:val="none"/>
        </w:rPr>
        <w:t>Recommendation: Given the severity of Steve's injuries and the potential for both airway compromise and massive hemorrhage, a balanced approach would be best. This involves quickly securing the patient's airway with endotracheal intubation while simultaneously addressing hemorrhage control through the use of tourniquets, pelvic binders, and damage control resuscitation techniques.</w:t>
      </w:r>
    </w:p>
    <w:p w14:paraId="59FC3AED" w14:textId="77777777" w:rsidR="00F64D0E" w:rsidRPr="00F64D0E" w:rsidRDefault="00F64D0E" w:rsidP="00F64D0E">
      <w:pPr>
        <w:pBdr>
          <w:top w:val="single" w:sz="2" w:space="0" w:color="E4E4E4"/>
          <w:left w:val="single" w:sz="2" w:space="0" w:color="E4E4E4"/>
          <w:bottom w:val="single" w:sz="2" w:space="0" w:color="E4E4E4"/>
          <w:right w:val="single" w:sz="2" w:space="0" w:color="E4E4E4"/>
        </w:pBdr>
        <w:shd w:val="clear" w:color="auto" w:fill="FFFFFF"/>
        <w:spacing w:after="210"/>
        <w:rPr>
          <w:rFonts w:ascii="Segoe UI" w:eastAsia="Times New Roman" w:hAnsi="Segoe UI" w:cs="Segoe UI"/>
          <w:color w:val="323232"/>
          <w:kern w:val="0"/>
          <w:lang w:val="en-US" w:eastAsia="el-GR"/>
          <w14:ligatures w14:val="none"/>
        </w:rPr>
      </w:pPr>
      <w:r w:rsidRPr="00F64D0E">
        <w:rPr>
          <w:rFonts w:ascii="Segoe UI" w:eastAsia="Times New Roman" w:hAnsi="Segoe UI" w:cs="Segoe UI"/>
          <w:color w:val="323232"/>
          <w:kern w:val="0"/>
          <w:lang w:val="en-US" w:eastAsia="el-GR"/>
          <w14:ligatures w14:val="none"/>
        </w:rPr>
        <w:t>Reason: This approach allows for the simultaneous management of both airway compromise and hemorrhagic shock. It also ensures that any necessary intubation procedures are performed in a controlled environment, reducing the risk of complications such as aspiration or esophageal injury.</w:t>
      </w:r>
    </w:p>
    <w:p w14:paraId="3C6D8E5C" w14:textId="77777777" w:rsidR="00F64D0E" w:rsidRPr="00F64D0E" w:rsidRDefault="00F64D0E" w:rsidP="00F64D0E">
      <w:pPr>
        <w:pBdr>
          <w:top w:val="single" w:sz="2" w:space="0" w:color="E4E4E4"/>
          <w:left w:val="single" w:sz="2" w:space="0" w:color="E4E4E4"/>
          <w:bottom w:val="single" w:sz="2" w:space="0" w:color="E4E4E4"/>
          <w:right w:val="single" w:sz="2" w:space="0" w:color="E4E4E4"/>
        </w:pBdr>
        <w:shd w:val="clear" w:color="auto" w:fill="FFFFFF"/>
        <w:spacing w:after="210"/>
        <w:rPr>
          <w:rFonts w:ascii="Segoe UI" w:eastAsia="Times New Roman" w:hAnsi="Segoe UI" w:cs="Segoe UI"/>
          <w:color w:val="323232"/>
          <w:kern w:val="0"/>
          <w:lang w:val="en-US" w:eastAsia="el-GR"/>
          <w14:ligatures w14:val="none"/>
        </w:rPr>
      </w:pPr>
      <w:r w:rsidRPr="00F64D0E">
        <w:rPr>
          <w:rFonts w:ascii="Segoe UI" w:eastAsia="Times New Roman" w:hAnsi="Segoe UI" w:cs="Segoe UI"/>
          <w:color w:val="323232"/>
          <w:kern w:val="0"/>
          <w:lang w:val="en-US" w:eastAsia="el-GR"/>
          <w14:ligatures w14:val="none"/>
        </w:rPr>
        <w:t xml:space="preserve">Next steps: The trauma team should quickly assess Steve's injuries and prioritize their interventions based on this recommendation. They should work diligently to secure his airway with endotracheal intubation while simultaneously addressing any active bleeding through the use of tourniquets or pelvic binders. Damage control resuscitation techniques, such as administering blood products and permissive hypotension, may also be utilized as necessary. Throughout the process, the team should maintain close </w:t>
      </w:r>
      <w:r w:rsidRPr="00F64D0E">
        <w:rPr>
          <w:rFonts w:ascii="Segoe UI" w:eastAsia="Times New Roman" w:hAnsi="Segoe UI" w:cs="Segoe UI"/>
          <w:color w:val="323232"/>
          <w:kern w:val="0"/>
          <w:lang w:val="en-US" w:eastAsia="el-GR"/>
          <w14:ligatures w14:val="none"/>
        </w:rPr>
        <w:lastRenderedPageBreak/>
        <w:t>communication and coordination to ensure a streamlined approach to managing this unstable polytrauma patient.</w:t>
      </w:r>
    </w:p>
    <w:p w14:paraId="51FB275A" w14:textId="77777777" w:rsidR="00F64D0E" w:rsidRPr="00F64D0E" w:rsidRDefault="00F64D0E" w:rsidP="00F64D0E">
      <w:pPr>
        <w:pBdr>
          <w:top w:val="single" w:sz="2" w:space="0" w:color="E4E4E4"/>
          <w:left w:val="single" w:sz="2" w:space="0" w:color="E4E4E4"/>
          <w:bottom w:val="single" w:sz="2" w:space="0" w:color="E4E4E4"/>
          <w:right w:val="single" w:sz="2" w:space="0" w:color="E4E4E4"/>
        </w:pBdr>
        <w:shd w:val="clear" w:color="auto" w:fill="FFFFFF"/>
        <w:rPr>
          <w:rFonts w:ascii="Segoe UI" w:eastAsia="Times New Roman" w:hAnsi="Segoe UI" w:cs="Segoe UI"/>
          <w:color w:val="323232"/>
          <w:kern w:val="0"/>
          <w:lang w:val="en-US" w:eastAsia="el-GR"/>
          <w14:ligatures w14:val="none"/>
        </w:rPr>
      </w:pPr>
      <w:r w:rsidRPr="00F64D0E">
        <w:rPr>
          <w:rFonts w:ascii="Segoe UI" w:eastAsia="Times New Roman" w:hAnsi="Segoe UI" w:cs="Segoe UI"/>
          <w:color w:val="323232"/>
          <w:kern w:val="0"/>
          <w:lang w:val="en-US" w:eastAsia="el-GR"/>
          <w14:ligatures w14:val="none"/>
        </w:rPr>
        <w:t>Open questions: It would be essential for the trauma team to confirm that they have sufficient resources, such as blood products and tourniquets, on hand to effectively manage Steve's injuries. Additionally, they should consider consulting with a specialist, such as an orthopedic surgeon or general surgeon, for further guidance on managing the propeller wounds and pelvic instability.</w:t>
      </w:r>
    </w:p>
    <w:p w14:paraId="1A18FF70" w14:textId="77777777" w:rsidR="00E26B4F" w:rsidRPr="00F64D0E" w:rsidRDefault="00E26B4F">
      <w:pPr>
        <w:rPr>
          <w:lang w:val="en-US"/>
        </w:rPr>
      </w:pPr>
    </w:p>
    <w:sectPr w:rsidR="00E26B4F" w:rsidRPr="00F64D0E"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A1"/>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D0E"/>
    <w:rsid w:val="000F1CC1"/>
    <w:rsid w:val="00310592"/>
    <w:rsid w:val="0056380E"/>
    <w:rsid w:val="007500F4"/>
    <w:rsid w:val="00750518"/>
    <w:rsid w:val="00915017"/>
    <w:rsid w:val="00A33099"/>
    <w:rsid w:val="00B604E0"/>
    <w:rsid w:val="00C74598"/>
    <w:rsid w:val="00D519B9"/>
    <w:rsid w:val="00D842AF"/>
    <w:rsid w:val="00E26B4F"/>
    <w:rsid w:val="00F56CF8"/>
    <w:rsid w:val="00F64D0E"/>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3F7C4BE6"/>
  <w15:chartTrackingRefBased/>
  <w15:docId w15:val="{1CE3F018-6168-C644-8361-F4C5A1DC3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F64D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F64D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F64D0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F64D0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F64D0E"/>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F64D0E"/>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F64D0E"/>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F64D0E"/>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F64D0E"/>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F64D0E"/>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F64D0E"/>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F64D0E"/>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F64D0E"/>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F64D0E"/>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F64D0E"/>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F64D0E"/>
    <w:rPr>
      <w:rFonts w:eastAsiaTheme="majorEastAsia" w:cstheme="majorBidi"/>
      <w:color w:val="272727" w:themeColor="text1" w:themeTint="D8"/>
    </w:rPr>
  </w:style>
  <w:style w:type="paragraph" w:styleId="a3">
    <w:name w:val="Title"/>
    <w:basedOn w:val="a"/>
    <w:next w:val="a"/>
    <w:link w:val="Char"/>
    <w:uiPriority w:val="10"/>
    <w:qFormat/>
    <w:rsid w:val="00F64D0E"/>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F64D0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64D0E"/>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F64D0E"/>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F64D0E"/>
    <w:pPr>
      <w:spacing w:before="160" w:after="160"/>
      <w:jc w:val="center"/>
    </w:pPr>
    <w:rPr>
      <w:i/>
      <w:iCs/>
      <w:color w:val="404040" w:themeColor="text1" w:themeTint="BF"/>
    </w:rPr>
  </w:style>
  <w:style w:type="character" w:customStyle="1" w:styleId="Char1">
    <w:name w:val="Απόσπασμα Char"/>
    <w:basedOn w:val="a0"/>
    <w:link w:val="a5"/>
    <w:uiPriority w:val="29"/>
    <w:rsid w:val="00F64D0E"/>
    <w:rPr>
      <w:i/>
      <w:iCs/>
      <w:color w:val="404040" w:themeColor="text1" w:themeTint="BF"/>
    </w:rPr>
  </w:style>
  <w:style w:type="paragraph" w:styleId="a6">
    <w:name w:val="List Paragraph"/>
    <w:basedOn w:val="a"/>
    <w:uiPriority w:val="34"/>
    <w:qFormat/>
    <w:rsid w:val="00F64D0E"/>
    <w:pPr>
      <w:ind w:left="720"/>
      <w:contextualSpacing/>
    </w:pPr>
  </w:style>
  <w:style w:type="character" w:styleId="a7">
    <w:name w:val="Intense Emphasis"/>
    <w:basedOn w:val="a0"/>
    <w:uiPriority w:val="21"/>
    <w:qFormat/>
    <w:rsid w:val="00F64D0E"/>
    <w:rPr>
      <w:i/>
      <w:iCs/>
      <w:color w:val="0F4761" w:themeColor="accent1" w:themeShade="BF"/>
    </w:rPr>
  </w:style>
  <w:style w:type="paragraph" w:styleId="a8">
    <w:name w:val="Intense Quote"/>
    <w:basedOn w:val="a"/>
    <w:next w:val="a"/>
    <w:link w:val="Char2"/>
    <w:uiPriority w:val="30"/>
    <w:qFormat/>
    <w:rsid w:val="00F64D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F64D0E"/>
    <w:rPr>
      <w:i/>
      <w:iCs/>
      <w:color w:val="0F4761" w:themeColor="accent1" w:themeShade="BF"/>
    </w:rPr>
  </w:style>
  <w:style w:type="character" w:styleId="a9">
    <w:name w:val="Intense Reference"/>
    <w:basedOn w:val="a0"/>
    <w:uiPriority w:val="32"/>
    <w:qFormat/>
    <w:rsid w:val="00F64D0E"/>
    <w:rPr>
      <w:b/>
      <w:bCs/>
      <w:smallCaps/>
      <w:color w:val="0F4761" w:themeColor="accent1" w:themeShade="BF"/>
      <w:spacing w:val="5"/>
    </w:rPr>
  </w:style>
  <w:style w:type="paragraph" w:customStyle="1" w:styleId="w-full">
    <w:name w:val="w-full"/>
    <w:basedOn w:val="a"/>
    <w:rsid w:val="00F64D0E"/>
    <w:pPr>
      <w:spacing w:before="100" w:beforeAutospacing="1" w:after="100" w:afterAutospacing="1"/>
    </w:pPr>
    <w:rPr>
      <w:rFonts w:ascii="Times New Roman" w:eastAsia="Times New Roman" w:hAnsi="Times New Roman" w:cs="Times New Roman"/>
      <w:kern w:val="0"/>
      <w:lang w:eastAsia="el-GR"/>
      <w14:ligatures w14:val="none"/>
    </w:rPr>
  </w:style>
  <w:style w:type="paragraph" w:customStyle="1" w:styleId="whitespace-pre-wrap">
    <w:name w:val="whitespace-pre-wrap"/>
    <w:basedOn w:val="a"/>
    <w:rsid w:val="00F64D0E"/>
    <w:pPr>
      <w:spacing w:before="100" w:beforeAutospacing="1" w:after="100" w:afterAutospacing="1"/>
    </w:pPr>
    <w:rPr>
      <w:rFonts w:ascii="Times New Roman" w:eastAsia="Times New Roman" w:hAnsi="Times New Roman" w:cs="Times New Roman"/>
      <w:kern w:val="0"/>
      <w:lang w:eastAsia="el-GR"/>
      <w14:ligatures w14:val="none"/>
    </w:rPr>
  </w:style>
  <w:style w:type="paragraph" w:customStyle="1" w:styleId="flex1">
    <w:name w:val="flex1"/>
    <w:basedOn w:val="a"/>
    <w:rsid w:val="00F64D0E"/>
    <w:pPr>
      <w:spacing w:before="100" w:beforeAutospacing="1" w:after="100" w:afterAutospacing="1"/>
    </w:pPr>
    <w:rPr>
      <w:rFonts w:ascii="Times New Roman" w:eastAsia="Times New Roman" w:hAnsi="Times New Roman" w:cs="Times New Roman"/>
      <w:kern w:val="0"/>
      <w:lang w:eastAsia="el-GR"/>
      <w14:ligatures w14:val="none"/>
    </w:rPr>
  </w:style>
  <w:style w:type="character" w:customStyle="1" w:styleId="text-foreground60">
    <w:name w:val="text-foreground/60"/>
    <w:basedOn w:val="a0"/>
    <w:rsid w:val="00F64D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897</Words>
  <Characters>5071</Characters>
  <Application>Microsoft Office Word</Application>
  <DocSecurity>0</DocSecurity>
  <Lines>92</Lines>
  <Paragraphs>18</Paragraphs>
  <ScaleCrop>false</ScaleCrop>
  <Company/>
  <LinksUpToDate>false</LinksUpToDate>
  <CharactersWithSpaces>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2026-06-03T18:32:00Z</dcterms:created>
  <dcterms:modified xsi:type="dcterms:W3CDTF">2026-06-03T18:32:00Z</dcterms:modified>
</cp:coreProperties>
</file>