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6959" w14:textId="77777777" w:rsidR="00976DBF" w:rsidRPr="00976DBF" w:rsidRDefault="00976DBF" w:rsidP="00976DB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976DBF">
        <w:rPr>
          <w:rFonts w:ascii="Times New Roman" w:eastAsia="Times New Roman" w:hAnsi="Times New Roman" w:cs="Times New Roman"/>
          <w:b/>
          <w:bCs/>
          <w:kern w:val="0"/>
          <w:sz w:val="36"/>
          <w:szCs w:val="36"/>
          <w:lang w:val="en-US" w:eastAsia="el-GR"/>
          <w14:ligatures w14:val="none"/>
        </w:rPr>
        <w:t>Decision-Making Task</w:t>
      </w:r>
    </w:p>
    <w:p w14:paraId="2C6B3CBF" w14:textId="77777777" w:rsidR="00976DBF" w:rsidRPr="00976DBF" w:rsidRDefault="00976DBF" w:rsidP="00976DBF">
      <w:pPr>
        <w:spacing w:before="100" w:beforeAutospacing="1" w:after="100" w:afterAutospacing="1"/>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The central question is:</w:t>
      </w:r>
    </w:p>
    <w:p w14:paraId="290634D1" w14:textId="77777777" w:rsidR="00976DBF" w:rsidRPr="00976DBF" w:rsidRDefault="00976DBF" w:rsidP="00976DBF">
      <w:pPr>
        <w:spacing w:before="100" w:beforeAutospacing="1" w:after="100" w:afterAutospacing="1"/>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b/>
          <w:bCs/>
          <w:kern w:val="0"/>
          <w:lang w:val="en-US" w:eastAsia="el-GR"/>
          <w14:ligatures w14:val="none"/>
        </w:rPr>
        <w:t>How should your family prepare for a possible pandemic influenza outbreak without panicking or relying on misinformation?</w:t>
      </w:r>
    </w:p>
    <w:p w14:paraId="6E251010" w14:textId="77777777" w:rsidR="00976DBF" w:rsidRPr="00976DBF" w:rsidRDefault="00976DBF" w:rsidP="00976DBF">
      <w:pPr>
        <w:spacing w:before="100" w:beforeAutospacing="1" w:after="100" w:afterAutospacing="1"/>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The expected decision is to use credible health sources, discuss vaccination and health records, apply basic infection-prevention measures, prepare for illness at home, maintain an emergency kit, and understand how a pandemic could affect schools, work, healthcare services, travel, and the wider community.</w:t>
      </w:r>
    </w:p>
    <w:p w14:paraId="1EE6235C" w14:textId="77777777" w:rsidR="00976DBF" w:rsidRPr="00976DBF" w:rsidRDefault="00976DBF" w:rsidP="00976DB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976DBF">
        <w:rPr>
          <w:rFonts w:ascii="Times New Roman" w:eastAsia="Times New Roman" w:hAnsi="Times New Roman" w:cs="Times New Roman"/>
          <w:b/>
          <w:bCs/>
          <w:kern w:val="0"/>
          <w:sz w:val="36"/>
          <w:szCs w:val="36"/>
          <w:lang w:eastAsia="el-GR"/>
          <w14:ligatures w14:val="none"/>
        </w:rPr>
        <w:t>Ground Truth / Final Evaluation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6333"/>
      </w:tblGrid>
      <w:tr w:rsidR="00976DBF" w:rsidRPr="00976DBF" w14:paraId="4AF16730" w14:textId="77777777">
        <w:trPr>
          <w:tblHeader/>
          <w:tblCellSpacing w:w="15" w:type="dxa"/>
        </w:trPr>
        <w:tc>
          <w:tcPr>
            <w:tcW w:w="0" w:type="auto"/>
            <w:vAlign w:val="center"/>
            <w:hideMark/>
          </w:tcPr>
          <w:p w14:paraId="7DE74953" w14:textId="77777777" w:rsidR="00976DBF" w:rsidRPr="00976DBF" w:rsidRDefault="00976DBF" w:rsidP="00976DBF">
            <w:pPr>
              <w:jc w:val="center"/>
              <w:rPr>
                <w:rFonts w:ascii="Times New Roman" w:eastAsia="Times New Roman" w:hAnsi="Times New Roman" w:cs="Times New Roman"/>
                <w:b/>
                <w:bCs/>
                <w:kern w:val="0"/>
                <w:lang w:eastAsia="el-GR"/>
                <w14:ligatures w14:val="none"/>
              </w:rPr>
            </w:pPr>
            <w:r w:rsidRPr="00976DBF">
              <w:rPr>
                <w:rFonts w:ascii="Times New Roman" w:eastAsia="Times New Roman" w:hAnsi="Times New Roman" w:cs="Times New Roman"/>
                <w:b/>
                <w:bCs/>
                <w:kern w:val="0"/>
                <w:lang w:eastAsia="el-GR"/>
                <w14:ligatures w14:val="none"/>
              </w:rPr>
              <w:t>Evaluation Point</w:t>
            </w:r>
          </w:p>
        </w:tc>
        <w:tc>
          <w:tcPr>
            <w:tcW w:w="0" w:type="auto"/>
            <w:vAlign w:val="center"/>
            <w:hideMark/>
          </w:tcPr>
          <w:p w14:paraId="2CF4EB3E" w14:textId="77777777" w:rsidR="00976DBF" w:rsidRPr="00976DBF" w:rsidRDefault="00976DBF" w:rsidP="00976DBF">
            <w:pPr>
              <w:jc w:val="center"/>
              <w:rPr>
                <w:rFonts w:ascii="Times New Roman" w:eastAsia="Times New Roman" w:hAnsi="Times New Roman" w:cs="Times New Roman"/>
                <w:b/>
                <w:bCs/>
                <w:kern w:val="0"/>
                <w:lang w:eastAsia="el-GR"/>
                <w14:ligatures w14:val="none"/>
              </w:rPr>
            </w:pPr>
            <w:r w:rsidRPr="00976DBF">
              <w:rPr>
                <w:rFonts w:ascii="Times New Roman" w:eastAsia="Times New Roman" w:hAnsi="Times New Roman" w:cs="Times New Roman"/>
                <w:b/>
                <w:bCs/>
                <w:kern w:val="0"/>
                <w:lang w:eastAsia="el-GR"/>
                <w14:ligatures w14:val="none"/>
              </w:rPr>
              <w:t>Ground Truth</w:t>
            </w:r>
          </w:p>
        </w:tc>
      </w:tr>
      <w:tr w:rsidR="00976DBF" w:rsidRPr="00976DBF" w14:paraId="4516A82D" w14:textId="77777777">
        <w:trPr>
          <w:tblCellSpacing w:w="15" w:type="dxa"/>
        </w:trPr>
        <w:tc>
          <w:tcPr>
            <w:tcW w:w="0" w:type="auto"/>
            <w:vAlign w:val="center"/>
            <w:hideMark/>
          </w:tcPr>
          <w:p w14:paraId="2A108916"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Reliable information</w:t>
            </w:r>
          </w:p>
        </w:tc>
        <w:tc>
          <w:tcPr>
            <w:tcW w:w="0" w:type="auto"/>
            <w:vAlign w:val="center"/>
            <w:hideMark/>
          </w:tcPr>
          <w:p w14:paraId="5767D301"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Use CDC as a primary source for up-to-date pandemic influenza information.</w:t>
            </w:r>
          </w:p>
        </w:tc>
      </w:tr>
      <w:tr w:rsidR="00976DBF" w:rsidRPr="00976DBF" w14:paraId="4CFB3240" w14:textId="77777777">
        <w:trPr>
          <w:tblCellSpacing w:w="15" w:type="dxa"/>
        </w:trPr>
        <w:tc>
          <w:tcPr>
            <w:tcW w:w="0" w:type="auto"/>
            <w:vAlign w:val="center"/>
            <w:hideMark/>
          </w:tcPr>
          <w:p w14:paraId="113EA5E2"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Local information</w:t>
            </w:r>
          </w:p>
        </w:tc>
        <w:tc>
          <w:tcPr>
            <w:tcW w:w="0" w:type="auto"/>
            <w:vAlign w:val="center"/>
            <w:hideMark/>
          </w:tcPr>
          <w:p w14:paraId="2B6E9948"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Use local health department, state health department, or healthcare provider for local guidance.</w:t>
            </w:r>
          </w:p>
        </w:tc>
      </w:tr>
      <w:tr w:rsidR="00976DBF" w:rsidRPr="00976DBF" w14:paraId="60F55E54" w14:textId="77777777">
        <w:trPr>
          <w:tblCellSpacing w:w="15" w:type="dxa"/>
        </w:trPr>
        <w:tc>
          <w:tcPr>
            <w:tcW w:w="0" w:type="auto"/>
            <w:vAlign w:val="center"/>
            <w:hideMark/>
          </w:tcPr>
          <w:p w14:paraId="5BC3ABF2"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Avoid misinformation</w:t>
            </w:r>
          </w:p>
        </w:tc>
        <w:tc>
          <w:tcPr>
            <w:tcW w:w="0" w:type="auto"/>
            <w:vAlign w:val="center"/>
            <w:hideMark/>
          </w:tcPr>
          <w:p w14:paraId="7CA855ED"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Do not rely only on social media rumors or extreme claims.</w:t>
            </w:r>
          </w:p>
        </w:tc>
      </w:tr>
      <w:tr w:rsidR="00976DBF" w:rsidRPr="00976DBF" w14:paraId="59DA3B3F" w14:textId="77777777">
        <w:trPr>
          <w:tblCellSpacing w:w="15" w:type="dxa"/>
        </w:trPr>
        <w:tc>
          <w:tcPr>
            <w:tcW w:w="0" w:type="auto"/>
            <w:vAlign w:val="center"/>
            <w:hideMark/>
          </w:tcPr>
          <w:p w14:paraId="4030B8AC"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Vaccine discussion</w:t>
            </w:r>
          </w:p>
        </w:tc>
        <w:tc>
          <w:tcPr>
            <w:tcW w:w="0" w:type="auto"/>
            <w:vAlign w:val="center"/>
            <w:hideMark/>
          </w:tcPr>
          <w:p w14:paraId="28297780"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Discuss annual flu vaccination with family and loved ones.</w:t>
            </w:r>
          </w:p>
        </w:tc>
      </w:tr>
      <w:tr w:rsidR="00976DBF" w:rsidRPr="00976DBF" w14:paraId="4C8FAE66" w14:textId="77777777">
        <w:trPr>
          <w:tblCellSpacing w:w="15" w:type="dxa"/>
        </w:trPr>
        <w:tc>
          <w:tcPr>
            <w:tcW w:w="0" w:type="auto"/>
            <w:vAlign w:val="center"/>
            <w:hideMark/>
          </w:tcPr>
          <w:p w14:paraId="241FC03F"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Personal choice</w:t>
            </w:r>
          </w:p>
        </w:tc>
        <w:tc>
          <w:tcPr>
            <w:tcW w:w="0" w:type="auto"/>
            <w:vAlign w:val="center"/>
            <w:hideMark/>
          </w:tcPr>
          <w:p w14:paraId="711EFAFD"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Vaccination is a personal choice, but families should understand pros and cons.</w:t>
            </w:r>
          </w:p>
        </w:tc>
      </w:tr>
      <w:tr w:rsidR="00976DBF" w:rsidRPr="00976DBF" w14:paraId="2C4C3B10" w14:textId="77777777">
        <w:trPr>
          <w:tblCellSpacing w:w="15" w:type="dxa"/>
        </w:trPr>
        <w:tc>
          <w:tcPr>
            <w:tcW w:w="0" w:type="auto"/>
            <w:vAlign w:val="center"/>
            <w:hideMark/>
          </w:tcPr>
          <w:p w14:paraId="3F226DE0"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Health records</w:t>
            </w:r>
          </w:p>
        </w:tc>
        <w:tc>
          <w:tcPr>
            <w:tcW w:w="0" w:type="auto"/>
            <w:vAlign w:val="center"/>
            <w:hideMark/>
          </w:tcPr>
          <w:p w14:paraId="26DDF6A7"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Obtain copies of health records from doctors, pharmacies, and other sources.</w:t>
            </w:r>
          </w:p>
        </w:tc>
      </w:tr>
      <w:tr w:rsidR="00976DBF" w:rsidRPr="00976DBF" w14:paraId="49EF9AD0" w14:textId="77777777">
        <w:trPr>
          <w:tblCellSpacing w:w="15" w:type="dxa"/>
        </w:trPr>
        <w:tc>
          <w:tcPr>
            <w:tcW w:w="0" w:type="auto"/>
            <w:vAlign w:val="center"/>
            <w:hideMark/>
          </w:tcPr>
          <w:p w14:paraId="038298DA"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Electronic records</w:t>
            </w:r>
          </w:p>
        </w:tc>
        <w:tc>
          <w:tcPr>
            <w:tcW w:w="0" w:type="auto"/>
            <w:vAlign w:val="center"/>
            <w:hideMark/>
          </w:tcPr>
          <w:p w14:paraId="442E93F9"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Use electronic health record tools when available.</w:t>
            </w:r>
          </w:p>
        </w:tc>
      </w:tr>
      <w:tr w:rsidR="00976DBF" w:rsidRPr="00976DBF" w14:paraId="65DE3BD5" w14:textId="77777777">
        <w:trPr>
          <w:tblCellSpacing w:w="15" w:type="dxa"/>
        </w:trPr>
        <w:tc>
          <w:tcPr>
            <w:tcW w:w="0" w:type="auto"/>
            <w:vAlign w:val="center"/>
            <w:hideMark/>
          </w:tcPr>
          <w:p w14:paraId="0812F1DC"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Blue Button</w:t>
            </w:r>
          </w:p>
        </w:tc>
        <w:tc>
          <w:tcPr>
            <w:tcW w:w="0" w:type="auto"/>
            <w:vAlign w:val="center"/>
            <w:hideMark/>
          </w:tcPr>
          <w:p w14:paraId="59D545A9"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HHS Blue Button can help locate/download electronic health records.</w:t>
            </w:r>
          </w:p>
        </w:tc>
      </w:tr>
      <w:tr w:rsidR="00976DBF" w:rsidRPr="00976DBF" w14:paraId="260D4C49" w14:textId="77777777">
        <w:trPr>
          <w:tblCellSpacing w:w="15" w:type="dxa"/>
        </w:trPr>
        <w:tc>
          <w:tcPr>
            <w:tcW w:w="0" w:type="auto"/>
            <w:vAlign w:val="center"/>
            <w:hideMark/>
          </w:tcPr>
          <w:p w14:paraId="19AA599C"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Family illness plan</w:t>
            </w:r>
          </w:p>
        </w:tc>
        <w:tc>
          <w:tcPr>
            <w:tcW w:w="0" w:type="auto"/>
            <w:vAlign w:val="center"/>
            <w:hideMark/>
          </w:tcPr>
          <w:p w14:paraId="373C797C"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Talk in advance with family about what to do if someone gets sick.</w:t>
            </w:r>
          </w:p>
        </w:tc>
      </w:tr>
      <w:tr w:rsidR="00976DBF" w:rsidRPr="00976DBF" w14:paraId="73ABD729" w14:textId="77777777">
        <w:trPr>
          <w:tblCellSpacing w:w="15" w:type="dxa"/>
        </w:trPr>
        <w:tc>
          <w:tcPr>
            <w:tcW w:w="0" w:type="auto"/>
            <w:vAlign w:val="center"/>
            <w:hideMark/>
          </w:tcPr>
          <w:p w14:paraId="673455DF"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Stay home when sick</w:t>
            </w:r>
          </w:p>
        </w:tc>
        <w:tc>
          <w:tcPr>
            <w:tcW w:w="0" w:type="auto"/>
            <w:vAlign w:val="center"/>
            <w:hideMark/>
          </w:tcPr>
          <w:p w14:paraId="5DCF458B"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Stay home from work, school, and errands when possible.</w:t>
            </w:r>
          </w:p>
        </w:tc>
      </w:tr>
      <w:tr w:rsidR="00976DBF" w:rsidRPr="00976DBF" w14:paraId="1AB0C8C3" w14:textId="77777777">
        <w:trPr>
          <w:tblCellSpacing w:w="15" w:type="dxa"/>
        </w:trPr>
        <w:tc>
          <w:tcPr>
            <w:tcW w:w="0" w:type="auto"/>
            <w:vAlign w:val="center"/>
            <w:hideMark/>
          </w:tcPr>
          <w:p w14:paraId="226A2ECA"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Distance from others</w:t>
            </w:r>
          </w:p>
        </w:tc>
        <w:tc>
          <w:tcPr>
            <w:tcW w:w="0" w:type="auto"/>
            <w:vAlign w:val="center"/>
            <w:hideMark/>
          </w:tcPr>
          <w:p w14:paraId="5E91CEA0"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Keep distance from others when sick to reduce spread.</w:t>
            </w:r>
          </w:p>
        </w:tc>
      </w:tr>
      <w:tr w:rsidR="00976DBF" w:rsidRPr="00976DBF" w14:paraId="568348C3" w14:textId="77777777">
        <w:trPr>
          <w:tblCellSpacing w:w="15" w:type="dxa"/>
        </w:trPr>
        <w:tc>
          <w:tcPr>
            <w:tcW w:w="0" w:type="auto"/>
            <w:vAlign w:val="center"/>
            <w:hideMark/>
          </w:tcPr>
          <w:p w14:paraId="0B12A541"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Cough/sneeze hygiene</w:t>
            </w:r>
          </w:p>
        </w:tc>
        <w:tc>
          <w:tcPr>
            <w:tcW w:w="0" w:type="auto"/>
            <w:vAlign w:val="center"/>
            <w:hideMark/>
          </w:tcPr>
          <w:p w14:paraId="655A5BDE"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Cover mouth and nose with a tissue when coughing or sneezing.</w:t>
            </w:r>
          </w:p>
        </w:tc>
      </w:tr>
      <w:tr w:rsidR="00976DBF" w:rsidRPr="00976DBF" w14:paraId="0CCFD0DA" w14:textId="77777777">
        <w:trPr>
          <w:tblCellSpacing w:w="15" w:type="dxa"/>
        </w:trPr>
        <w:tc>
          <w:tcPr>
            <w:tcW w:w="0" w:type="auto"/>
            <w:vAlign w:val="center"/>
            <w:hideMark/>
          </w:tcPr>
          <w:p w14:paraId="058B3703"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Supportive care</w:t>
            </w:r>
          </w:p>
        </w:tc>
        <w:tc>
          <w:tcPr>
            <w:tcW w:w="0" w:type="auto"/>
            <w:vAlign w:val="center"/>
            <w:hideMark/>
          </w:tcPr>
          <w:p w14:paraId="48CA1D38"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Drink fluids, rest, and follow doctor’s orders.</w:t>
            </w:r>
          </w:p>
        </w:tc>
      </w:tr>
      <w:tr w:rsidR="00976DBF" w:rsidRPr="00976DBF" w14:paraId="730A41AC" w14:textId="77777777">
        <w:trPr>
          <w:tblCellSpacing w:w="15" w:type="dxa"/>
        </w:trPr>
        <w:tc>
          <w:tcPr>
            <w:tcW w:w="0" w:type="auto"/>
            <w:vAlign w:val="center"/>
            <w:hideMark/>
          </w:tcPr>
          <w:p w14:paraId="1B8BF711"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Seek medical care</w:t>
            </w:r>
          </w:p>
        </w:tc>
        <w:tc>
          <w:tcPr>
            <w:tcW w:w="0" w:type="auto"/>
            <w:vAlign w:val="center"/>
            <w:hideMark/>
          </w:tcPr>
          <w:p w14:paraId="6391FFAB"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Go to hospital or seek care if condition worsens or persists.</w:t>
            </w:r>
          </w:p>
        </w:tc>
      </w:tr>
      <w:tr w:rsidR="00976DBF" w:rsidRPr="00976DBF" w14:paraId="32D37FD6" w14:textId="77777777">
        <w:trPr>
          <w:tblCellSpacing w:w="15" w:type="dxa"/>
        </w:trPr>
        <w:tc>
          <w:tcPr>
            <w:tcW w:w="0" w:type="auto"/>
            <w:vAlign w:val="center"/>
            <w:hideMark/>
          </w:tcPr>
          <w:p w14:paraId="6B865BAB"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Reduce infection risk</w:t>
            </w:r>
          </w:p>
        </w:tc>
        <w:tc>
          <w:tcPr>
            <w:tcW w:w="0" w:type="auto"/>
            <w:vAlign w:val="center"/>
            <w:hideMark/>
          </w:tcPr>
          <w:p w14:paraId="1C779673"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Avoid close contact with sick people.</w:t>
            </w:r>
          </w:p>
        </w:tc>
      </w:tr>
      <w:tr w:rsidR="00976DBF" w:rsidRPr="00976DBF" w14:paraId="4C29D83B" w14:textId="77777777">
        <w:trPr>
          <w:tblCellSpacing w:w="15" w:type="dxa"/>
        </w:trPr>
        <w:tc>
          <w:tcPr>
            <w:tcW w:w="0" w:type="auto"/>
            <w:vAlign w:val="center"/>
            <w:hideMark/>
          </w:tcPr>
          <w:p w14:paraId="76DC0836"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Avoid face touching</w:t>
            </w:r>
          </w:p>
        </w:tc>
        <w:tc>
          <w:tcPr>
            <w:tcW w:w="0" w:type="auto"/>
            <w:vAlign w:val="center"/>
            <w:hideMark/>
          </w:tcPr>
          <w:p w14:paraId="7233E6CA"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Avoid touching eyes, nose, and mouth.</w:t>
            </w:r>
          </w:p>
        </w:tc>
      </w:tr>
      <w:tr w:rsidR="00976DBF" w:rsidRPr="00976DBF" w14:paraId="27AF63FE" w14:textId="77777777">
        <w:trPr>
          <w:tblCellSpacing w:w="15" w:type="dxa"/>
        </w:trPr>
        <w:tc>
          <w:tcPr>
            <w:tcW w:w="0" w:type="auto"/>
            <w:vAlign w:val="center"/>
            <w:hideMark/>
          </w:tcPr>
          <w:p w14:paraId="7C592B38"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Healthy habits</w:t>
            </w:r>
          </w:p>
        </w:tc>
        <w:tc>
          <w:tcPr>
            <w:tcW w:w="0" w:type="auto"/>
            <w:vAlign w:val="center"/>
            <w:hideMark/>
          </w:tcPr>
          <w:p w14:paraId="03DBF0BE" w14:textId="77777777" w:rsidR="00976DBF" w:rsidRPr="00976DBF" w:rsidRDefault="00976DBF" w:rsidP="00976DBF">
            <w:pPr>
              <w:rPr>
                <w:rFonts w:ascii="Times New Roman" w:eastAsia="Times New Roman" w:hAnsi="Times New Roman" w:cs="Times New Roman"/>
                <w:kern w:val="0"/>
                <w:lang w:val="en-US" w:eastAsia="el-GR"/>
                <w14:ligatures w14:val="none"/>
              </w:rPr>
            </w:pPr>
            <w:r w:rsidRPr="00976DBF">
              <w:rPr>
                <w:rFonts w:ascii="Times New Roman" w:eastAsia="Times New Roman" w:hAnsi="Times New Roman" w:cs="Times New Roman"/>
                <w:kern w:val="0"/>
                <w:lang w:val="en-US" w:eastAsia="el-GR"/>
                <w14:ligatures w14:val="none"/>
              </w:rPr>
              <w:t>Sleep, physical activity if possible, stress management, fluids, and nutritious food.</w:t>
            </w:r>
          </w:p>
        </w:tc>
      </w:tr>
      <w:tr w:rsidR="00976DBF" w:rsidRPr="00976DBF" w14:paraId="242D5E61" w14:textId="77777777">
        <w:trPr>
          <w:tblCellSpacing w:w="15" w:type="dxa"/>
        </w:trPr>
        <w:tc>
          <w:tcPr>
            <w:tcW w:w="0" w:type="auto"/>
            <w:vAlign w:val="center"/>
            <w:hideMark/>
          </w:tcPr>
          <w:p w14:paraId="0E9BDF3E"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lastRenderedPageBreak/>
              <w:t>If family member sick</w:t>
            </w:r>
          </w:p>
        </w:tc>
        <w:tc>
          <w:tcPr>
            <w:tcW w:w="0" w:type="auto"/>
            <w:vAlign w:val="center"/>
            <w:hideMark/>
          </w:tcPr>
          <w:p w14:paraId="0CD00A72"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Avoid direct contact where possible.</w:t>
            </w:r>
          </w:p>
        </w:tc>
      </w:tr>
      <w:tr w:rsidR="00976DBF" w:rsidRPr="00976DBF" w14:paraId="29B62031" w14:textId="77777777">
        <w:trPr>
          <w:tblCellSpacing w:w="15" w:type="dxa"/>
        </w:trPr>
        <w:tc>
          <w:tcPr>
            <w:tcW w:w="0" w:type="auto"/>
            <w:vAlign w:val="center"/>
            <w:hideMark/>
          </w:tcPr>
          <w:p w14:paraId="7B8A7418"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Fever guidance</w:t>
            </w:r>
          </w:p>
        </w:tc>
        <w:tc>
          <w:tcPr>
            <w:tcW w:w="0" w:type="auto"/>
            <w:vAlign w:val="center"/>
            <w:hideMark/>
          </w:tcPr>
          <w:p w14:paraId="0994BA27"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Sick person should stay home at least 24 hours after fever is gone, except for medical care or necessities.</w:t>
            </w:r>
          </w:p>
        </w:tc>
      </w:tr>
      <w:tr w:rsidR="00976DBF" w:rsidRPr="00976DBF" w14:paraId="09065EB8" w14:textId="77777777">
        <w:trPr>
          <w:tblCellSpacing w:w="15" w:type="dxa"/>
        </w:trPr>
        <w:tc>
          <w:tcPr>
            <w:tcW w:w="0" w:type="auto"/>
            <w:vAlign w:val="center"/>
            <w:hideMark/>
          </w:tcPr>
          <w:p w14:paraId="4AFDD037"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Cleaning</w:t>
            </w:r>
          </w:p>
        </w:tc>
        <w:tc>
          <w:tcPr>
            <w:tcW w:w="0" w:type="auto"/>
            <w:vAlign w:val="center"/>
            <w:hideMark/>
          </w:tcPr>
          <w:p w14:paraId="0629B4B6"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Clean and disinfect nearby surfaces and objects.</w:t>
            </w:r>
          </w:p>
        </w:tc>
      </w:tr>
      <w:tr w:rsidR="00976DBF" w:rsidRPr="00976DBF" w14:paraId="722C829C" w14:textId="77777777">
        <w:trPr>
          <w:tblCellSpacing w:w="15" w:type="dxa"/>
        </w:trPr>
        <w:tc>
          <w:tcPr>
            <w:tcW w:w="0" w:type="auto"/>
            <w:vAlign w:val="center"/>
            <w:hideMark/>
          </w:tcPr>
          <w:p w14:paraId="546C7FF3"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School/childcare plan</w:t>
            </w:r>
          </w:p>
        </w:tc>
        <w:tc>
          <w:tcPr>
            <w:tcW w:w="0" w:type="auto"/>
            <w:vAlign w:val="center"/>
            <w:hideMark/>
          </w:tcPr>
          <w:p w14:paraId="61757593"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Know the flu outbreak plans of schools, childcare programs, or colleges.</w:t>
            </w:r>
          </w:p>
        </w:tc>
      </w:tr>
      <w:tr w:rsidR="00976DBF" w:rsidRPr="00976DBF" w14:paraId="2FACEE68" w14:textId="77777777">
        <w:trPr>
          <w:tblCellSpacing w:w="15" w:type="dxa"/>
        </w:trPr>
        <w:tc>
          <w:tcPr>
            <w:tcW w:w="0" w:type="auto"/>
            <w:vAlign w:val="center"/>
            <w:hideMark/>
          </w:tcPr>
          <w:p w14:paraId="309B7E54"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On-site vaccines</w:t>
            </w:r>
          </w:p>
        </w:tc>
        <w:tc>
          <w:tcPr>
            <w:tcW w:w="0" w:type="auto"/>
            <w:vAlign w:val="center"/>
            <w:hideMark/>
          </w:tcPr>
          <w:p w14:paraId="584A2652"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Find out whether flu vaccinations are offered at school/childcare/college if applicable.</w:t>
            </w:r>
          </w:p>
        </w:tc>
      </w:tr>
      <w:tr w:rsidR="00976DBF" w:rsidRPr="00976DBF" w14:paraId="07354308" w14:textId="77777777">
        <w:trPr>
          <w:tblCellSpacing w:w="15" w:type="dxa"/>
        </w:trPr>
        <w:tc>
          <w:tcPr>
            <w:tcW w:w="0" w:type="auto"/>
            <w:vAlign w:val="center"/>
            <w:hideMark/>
          </w:tcPr>
          <w:p w14:paraId="1842E4B9"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Emergency kit</w:t>
            </w:r>
          </w:p>
        </w:tc>
        <w:tc>
          <w:tcPr>
            <w:tcW w:w="0" w:type="auto"/>
            <w:vAlign w:val="center"/>
            <w:hideMark/>
          </w:tcPr>
          <w:p w14:paraId="594D57FC"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Keep a family emergency kit.</w:t>
            </w:r>
          </w:p>
        </w:tc>
      </w:tr>
      <w:tr w:rsidR="00976DBF" w:rsidRPr="00976DBF" w14:paraId="00322A55" w14:textId="77777777">
        <w:trPr>
          <w:tblCellSpacing w:w="15" w:type="dxa"/>
        </w:trPr>
        <w:tc>
          <w:tcPr>
            <w:tcW w:w="0" w:type="auto"/>
            <w:vAlign w:val="center"/>
            <w:hideMark/>
          </w:tcPr>
          <w:p w14:paraId="21592D46"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Water</w:t>
            </w:r>
          </w:p>
        </w:tc>
        <w:tc>
          <w:tcPr>
            <w:tcW w:w="0" w:type="auto"/>
            <w:vAlign w:val="center"/>
            <w:hideMark/>
          </w:tcPr>
          <w:p w14:paraId="752AA613"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Include water, one gallon per person per day, or water purification tablets.</w:t>
            </w:r>
          </w:p>
        </w:tc>
      </w:tr>
      <w:tr w:rsidR="00976DBF" w:rsidRPr="00976DBF" w14:paraId="12C79E3C" w14:textId="77777777">
        <w:trPr>
          <w:tblCellSpacing w:w="15" w:type="dxa"/>
        </w:trPr>
        <w:tc>
          <w:tcPr>
            <w:tcW w:w="0" w:type="auto"/>
            <w:vAlign w:val="center"/>
            <w:hideMark/>
          </w:tcPr>
          <w:p w14:paraId="1F8EA2EC"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First aid</w:t>
            </w:r>
          </w:p>
        </w:tc>
        <w:tc>
          <w:tcPr>
            <w:tcW w:w="0" w:type="auto"/>
            <w:vAlign w:val="center"/>
            <w:hideMark/>
          </w:tcPr>
          <w:p w14:paraId="3E0CF960"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Include a first-aid kit.</w:t>
            </w:r>
          </w:p>
        </w:tc>
      </w:tr>
      <w:tr w:rsidR="00976DBF" w:rsidRPr="00976DBF" w14:paraId="6B3E3774" w14:textId="77777777">
        <w:trPr>
          <w:tblCellSpacing w:w="15" w:type="dxa"/>
        </w:trPr>
        <w:tc>
          <w:tcPr>
            <w:tcW w:w="0" w:type="auto"/>
            <w:vAlign w:val="center"/>
            <w:hideMark/>
          </w:tcPr>
          <w:p w14:paraId="0F0E2CC8"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Light/power</w:t>
            </w:r>
          </w:p>
        </w:tc>
        <w:tc>
          <w:tcPr>
            <w:tcW w:w="0" w:type="auto"/>
            <w:vAlign w:val="center"/>
            <w:hideMark/>
          </w:tcPr>
          <w:p w14:paraId="2DD8A4FD"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Include flashlight, batteries, and hand-crank or solar-powered radio.</w:t>
            </w:r>
          </w:p>
        </w:tc>
      </w:tr>
      <w:tr w:rsidR="00976DBF" w:rsidRPr="00976DBF" w14:paraId="68BACAD4" w14:textId="77777777">
        <w:trPr>
          <w:tblCellSpacing w:w="15" w:type="dxa"/>
        </w:trPr>
        <w:tc>
          <w:tcPr>
            <w:tcW w:w="0" w:type="auto"/>
            <w:vAlign w:val="center"/>
            <w:hideMark/>
          </w:tcPr>
          <w:p w14:paraId="4CE24A29"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Food</w:t>
            </w:r>
          </w:p>
        </w:tc>
        <w:tc>
          <w:tcPr>
            <w:tcW w:w="0" w:type="auto"/>
            <w:vAlign w:val="center"/>
            <w:hideMark/>
          </w:tcPr>
          <w:p w14:paraId="2043EBD3"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Include nonperishable food.</w:t>
            </w:r>
          </w:p>
        </w:tc>
      </w:tr>
      <w:tr w:rsidR="00976DBF" w:rsidRPr="00976DBF" w14:paraId="31A6EECB" w14:textId="77777777">
        <w:trPr>
          <w:tblCellSpacing w:w="15" w:type="dxa"/>
        </w:trPr>
        <w:tc>
          <w:tcPr>
            <w:tcW w:w="0" w:type="auto"/>
            <w:vAlign w:val="center"/>
            <w:hideMark/>
          </w:tcPr>
          <w:p w14:paraId="6104044D"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Medical items</w:t>
            </w:r>
          </w:p>
        </w:tc>
        <w:tc>
          <w:tcPr>
            <w:tcW w:w="0" w:type="auto"/>
            <w:vAlign w:val="center"/>
            <w:hideMark/>
          </w:tcPr>
          <w:p w14:paraId="7225DD47"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Include medications and prescription glasses.</w:t>
            </w:r>
          </w:p>
        </w:tc>
      </w:tr>
      <w:tr w:rsidR="00976DBF" w:rsidRPr="00976DBF" w14:paraId="3F320357" w14:textId="77777777">
        <w:trPr>
          <w:tblCellSpacing w:w="15" w:type="dxa"/>
        </w:trPr>
        <w:tc>
          <w:tcPr>
            <w:tcW w:w="0" w:type="auto"/>
            <w:vAlign w:val="center"/>
            <w:hideMark/>
          </w:tcPr>
          <w:p w14:paraId="6C23C147"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Infant needs</w:t>
            </w:r>
          </w:p>
        </w:tc>
        <w:tc>
          <w:tcPr>
            <w:tcW w:w="0" w:type="auto"/>
            <w:vAlign w:val="center"/>
            <w:hideMark/>
          </w:tcPr>
          <w:p w14:paraId="32BAB156"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Include baby food, formula, and diapers if needed.</w:t>
            </w:r>
          </w:p>
        </w:tc>
      </w:tr>
      <w:tr w:rsidR="00976DBF" w:rsidRPr="00976DBF" w14:paraId="4C82A3D6" w14:textId="77777777">
        <w:trPr>
          <w:tblCellSpacing w:w="15" w:type="dxa"/>
        </w:trPr>
        <w:tc>
          <w:tcPr>
            <w:tcW w:w="0" w:type="auto"/>
            <w:vAlign w:val="center"/>
            <w:hideMark/>
          </w:tcPr>
          <w:p w14:paraId="7CB6E4F0"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Cash/tools</w:t>
            </w:r>
          </w:p>
        </w:tc>
        <w:tc>
          <w:tcPr>
            <w:tcW w:w="0" w:type="auto"/>
            <w:vAlign w:val="center"/>
            <w:hideMark/>
          </w:tcPr>
          <w:p w14:paraId="0F79BE35"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Include small-denomination cash and a wrench to turn off utilities.</w:t>
            </w:r>
          </w:p>
        </w:tc>
      </w:tr>
      <w:tr w:rsidR="00976DBF" w:rsidRPr="00976DBF" w14:paraId="36D0D699" w14:textId="77777777">
        <w:trPr>
          <w:tblCellSpacing w:w="15" w:type="dxa"/>
        </w:trPr>
        <w:tc>
          <w:tcPr>
            <w:tcW w:w="0" w:type="auto"/>
            <w:vAlign w:val="center"/>
            <w:hideMark/>
          </w:tcPr>
          <w:p w14:paraId="4AD42581"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Hygiene/warmth</w:t>
            </w:r>
          </w:p>
        </w:tc>
        <w:tc>
          <w:tcPr>
            <w:tcW w:w="0" w:type="auto"/>
            <w:vAlign w:val="center"/>
            <w:hideMark/>
          </w:tcPr>
          <w:p w14:paraId="47AF9AC2"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Include hand sanitizer, Mylar blanket, and ear plugs.</w:t>
            </w:r>
          </w:p>
        </w:tc>
      </w:tr>
      <w:tr w:rsidR="00976DBF" w:rsidRPr="00976DBF" w14:paraId="4AFF964C" w14:textId="77777777">
        <w:trPr>
          <w:tblCellSpacing w:w="15" w:type="dxa"/>
        </w:trPr>
        <w:tc>
          <w:tcPr>
            <w:tcW w:w="0" w:type="auto"/>
            <w:vAlign w:val="center"/>
            <w:hideMark/>
          </w:tcPr>
          <w:p w14:paraId="04C5886C"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Comfort/activity</w:t>
            </w:r>
          </w:p>
        </w:tc>
        <w:tc>
          <w:tcPr>
            <w:tcW w:w="0" w:type="auto"/>
            <w:vAlign w:val="center"/>
            <w:hideMark/>
          </w:tcPr>
          <w:p w14:paraId="290F4CBC"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Include a book or deck of cards.</w:t>
            </w:r>
          </w:p>
        </w:tc>
      </w:tr>
      <w:tr w:rsidR="00976DBF" w:rsidRPr="00976DBF" w14:paraId="41963E3F" w14:textId="77777777">
        <w:trPr>
          <w:tblCellSpacing w:w="15" w:type="dxa"/>
        </w:trPr>
        <w:tc>
          <w:tcPr>
            <w:tcW w:w="0" w:type="auto"/>
            <w:vAlign w:val="center"/>
            <w:hideMark/>
          </w:tcPr>
          <w:p w14:paraId="4A35BED2"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Pet kit</w:t>
            </w:r>
          </w:p>
        </w:tc>
        <w:tc>
          <w:tcPr>
            <w:tcW w:w="0" w:type="auto"/>
            <w:vAlign w:val="center"/>
            <w:hideMark/>
          </w:tcPr>
          <w:p w14:paraId="0AE656A2"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Consider a kit for pets if applicable.</w:t>
            </w:r>
          </w:p>
        </w:tc>
      </w:tr>
      <w:tr w:rsidR="00976DBF" w:rsidRPr="00976DBF" w14:paraId="5BE6B542" w14:textId="77777777">
        <w:trPr>
          <w:tblCellSpacing w:w="15" w:type="dxa"/>
        </w:trPr>
        <w:tc>
          <w:tcPr>
            <w:tcW w:w="0" w:type="auto"/>
            <w:vAlign w:val="center"/>
            <w:hideMark/>
          </w:tcPr>
          <w:p w14:paraId="3BDED5F9"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Shelter preparation</w:t>
            </w:r>
          </w:p>
        </w:tc>
        <w:tc>
          <w:tcPr>
            <w:tcW w:w="0" w:type="auto"/>
            <w:vAlign w:val="center"/>
            <w:hideMark/>
          </w:tcPr>
          <w:p w14:paraId="6EC37830"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Prepare necessary items before going to a shelter becomes necessary.</w:t>
            </w:r>
          </w:p>
        </w:tc>
      </w:tr>
      <w:tr w:rsidR="00976DBF" w:rsidRPr="00976DBF" w14:paraId="3E947E8B" w14:textId="77777777">
        <w:trPr>
          <w:tblCellSpacing w:w="15" w:type="dxa"/>
        </w:trPr>
        <w:tc>
          <w:tcPr>
            <w:tcW w:w="0" w:type="auto"/>
            <w:vAlign w:val="center"/>
            <w:hideMark/>
          </w:tcPr>
          <w:p w14:paraId="3CC48D81"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Comfort items</w:t>
            </w:r>
          </w:p>
        </w:tc>
        <w:tc>
          <w:tcPr>
            <w:tcW w:w="0" w:type="auto"/>
            <w:vAlign w:val="center"/>
            <w:hideMark/>
          </w:tcPr>
          <w:p w14:paraId="5B755040"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Pack comfort items such as blanket, photograph, or stuffed animal for loved ones who need them.</w:t>
            </w:r>
          </w:p>
        </w:tc>
      </w:tr>
      <w:tr w:rsidR="00976DBF" w:rsidRPr="00976DBF" w14:paraId="1DC01228" w14:textId="77777777">
        <w:trPr>
          <w:tblCellSpacing w:w="15" w:type="dxa"/>
        </w:trPr>
        <w:tc>
          <w:tcPr>
            <w:tcW w:w="0" w:type="auto"/>
            <w:vAlign w:val="center"/>
            <w:hideMark/>
          </w:tcPr>
          <w:p w14:paraId="61C7656C"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Ongoing care</w:t>
            </w:r>
          </w:p>
        </w:tc>
        <w:tc>
          <w:tcPr>
            <w:tcW w:w="0" w:type="auto"/>
            <w:vAlign w:val="center"/>
            <w:hideMark/>
          </w:tcPr>
          <w:p w14:paraId="398AD2A7"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If someone has regular medical/mental-health visits, inform the provider of shelter location if displaced.</w:t>
            </w:r>
          </w:p>
        </w:tc>
      </w:tr>
      <w:tr w:rsidR="00976DBF" w:rsidRPr="00976DBF" w14:paraId="7D67CE3D" w14:textId="77777777">
        <w:trPr>
          <w:tblCellSpacing w:w="15" w:type="dxa"/>
        </w:trPr>
        <w:tc>
          <w:tcPr>
            <w:tcW w:w="0" w:type="auto"/>
            <w:vAlign w:val="center"/>
            <w:hideMark/>
          </w:tcPr>
          <w:p w14:paraId="6C8558ED"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Pandemic definition</w:t>
            </w:r>
          </w:p>
        </w:tc>
        <w:tc>
          <w:tcPr>
            <w:tcW w:w="0" w:type="auto"/>
            <w:vAlign w:val="center"/>
            <w:hideMark/>
          </w:tcPr>
          <w:p w14:paraId="52B1787A"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A pandemic is a global wave of a virus.</w:t>
            </w:r>
          </w:p>
        </w:tc>
      </w:tr>
      <w:tr w:rsidR="00976DBF" w:rsidRPr="00976DBF" w14:paraId="2252DCBF" w14:textId="77777777">
        <w:trPr>
          <w:tblCellSpacing w:w="15" w:type="dxa"/>
        </w:trPr>
        <w:tc>
          <w:tcPr>
            <w:tcW w:w="0" w:type="auto"/>
            <w:vAlign w:val="center"/>
            <w:hideMark/>
          </w:tcPr>
          <w:p w14:paraId="125FE5E9"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Epidemic definition</w:t>
            </w:r>
          </w:p>
        </w:tc>
        <w:tc>
          <w:tcPr>
            <w:tcW w:w="0" w:type="auto"/>
            <w:vAlign w:val="center"/>
            <w:hideMark/>
          </w:tcPr>
          <w:p w14:paraId="0403D6C4"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An epidemic is a national or more localized wave of a virus.</w:t>
            </w:r>
          </w:p>
        </w:tc>
      </w:tr>
      <w:tr w:rsidR="00976DBF" w:rsidRPr="00976DBF" w14:paraId="6F3BAFA4" w14:textId="77777777">
        <w:trPr>
          <w:tblCellSpacing w:w="15" w:type="dxa"/>
        </w:trPr>
        <w:tc>
          <w:tcPr>
            <w:tcW w:w="0" w:type="auto"/>
            <w:vAlign w:val="center"/>
            <w:hideMark/>
          </w:tcPr>
          <w:p w14:paraId="5FEB400F"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Pandemic severity</w:t>
            </w:r>
          </w:p>
        </w:tc>
        <w:tc>
          <w:tcPr>
            <w:tcW w:w="0" w:type="auto"/>
            <w:vAlign w:val="center"/>
            <w:hideMark/>
          </w:tcPr>
          <w:p w14:paraId="5F0573E3"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Pandemics can severely affect healthcare infrastructure when many people become ill at once.</w:t>
            </w:r>
          </w:p>
        </w:tc>
      </w:tr>
      <w:tr w:rsidR="00976DBF" w:rsidRPr="00976DBF" w14:paraId="49E9A21B" w14:textId="77777777">
        <w:trPr>
          <w:tblCellSpacing w:w="15" w:type="dxa"/>
        </w:trPr>
        <w:tc>
          <w:tcPr>
            <w:tcW w:w="0" w:type="auto"/>
            <w:vAlign w:val="center"/>
            <w:hideMark/>
          </w:tcPr>
          <w:p w14:paraId="5FCE2129"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Vaccine availability</w:t>
            </w:r>
          </w:p>
        </w:tc>
        <w:tc>
          <w:tcPr>
            <w:tcW w:w="0" w:type="auto"/>
            <w:vAlign w:val="center"/>
            <w:hideMark/>
          </w:tcPr>
          <w:p w14:paraId="01DB0208"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Vaccines may not be available at the beginning of a pandemic because of demand and production limits.</w:t>
            </w:r>
          </w:p>
        </w:tc>
      </w:tr>
      <w:tr w:rsidR="00976DBF" w:rsidRPr="00976DBF" w14:paraId="651D9A79" w14:textId="77777777">
        <w:trPr>
          <w:tblCellSpacing w:w="15" w:type="dxa"/>
        </w:trPr>
        <w:tc>
          <w:tcPr>
            <w:tcW w:w="0" w:type="auto"/>
            <w:vAlign w:val="center"/>
            <w:hideMark/>
          </w:tcPr>
          <w:p w14:paraId="22FCBE4E"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Healthcare surge</w:t>
            </w:r>
          </w:p>
        </w:tc>
        <w:tc>
          <w:tcPr>
            <w:tcW w:w="0" w:type="auto"/>
            <w:vAlign w:val="center"/>
            <w:hideMark/>
          </w:tcPr>
          <w:p w14:paraId="551D6E4E"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Hospitalizations and medical visits can rise sharply during a pandemic.</w:t>
            </w:r>
          </w:p>
        </w:tc>
      </w:tr>
      <w:tr w:rsidR="00976DBF" w:rsidRPr="00976DBF" w14:paraId="229CDBA7" w14:textId="77777777">
        <w:trPr>
          <w:tblCellSpacing w:w="15" w:type="dxa"/>
        </w:trPr>
        <w:tc>
          <w:tcPr>
            <w:tcW w:w="0" w:type="auto"/>
            <w:vAlign w:val="center"/>
            <w:hideMark/>
          </w:tcPr>
          <w:p w14:paraId="3BBC02A0"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Community effects</w:t>
            </w:r>
          </w:p>
        </w:tc>
        <w:tc>
          <w:tcPr>
            <w:tcW w:w="0" w:type="auto"/>
            <w:vAlign w:val="center"/>
            <w:hideMark/>
          </w:tcPr>
          <w:p w14:paraId="36BD98D4"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Pandemic impacts may include travel restrictions, quarantines, and economic disruption.</w:t>
            </w:r>
          </w:p>
        </w:tc>
      </w:tr>
      <w:tr w:rsidR="00976DBF" w:rsidRPr="00976DBF" w14:paraId="38AD92EE" w14:textId="77777777">
        <w:trPr>
          <w:tblCellSpacing w:w="15" w:type="dxa"/>
        </w:trPr>
        <w:tc>
          <w:tcPr>
            <w:tcW w:w="0" w:type="auto"/>
            <w:vAlign w:val="center"/>
            <w:hideMark/>
          </w:tcPr>
          <w:p w14:paraId="76A358F3"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Preparation principle</w:t>
            </w:r>
          </w:p>
        </w:tc>
        <w:tc>
          <w:tcPr>
            <w:tcW w:w="0" w:type="auto"/>
            <w:vAlign w:val="center"/>
            <w:hideMark/>
          </w:tcPr>
          <w:p w14:paraId="739866D3" w14:textId="77777777" w:rsidR="00976DBF" w:rsidRPr="00976DBF" w:rsidRDefault="00976DBF" w:rsidP="00976DBF">
            <w:pPr>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Preventive measures become more important during a pandemic than during normal seasonal flu activity.</w:t>
            </w:r>
          </w:p>
        </w:tc>
      </w:tr>
    </w:tbl>
    <w:p w14:paraId="75EA8C0D" w14:textId="77777777" w:rsidR="00976DBF" w:rsidRPr="00976DBF" w:rsidRDefault="00976DBF" w:rsidP="00976DB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976DBF">
        <w:rPr>
          <w:rFonts w:ascii="Times New Roman" w:eastAsia="Times New Roman" w:hAnsi="Times New Roman" w:cs="Times New Roman"/>
          <w:b/>
          <w:bCs/>
          <w:kern w:val="0"/>
          <w:sz w:val="36"/>
          <w:szCs w:val="36"/>
          <w:lang w:eastAsia="el-GR"/>
          <w14:ligatures w14:val="none"/>
        </w:rPr>
        <w:lastRenderedPageBreak/>
        <w:t>Correct Final Answer / Expected Decision</w:t>
      </w:r>
    </w:p>
    <w:p w14:paraId="420BB586" w14:textId="77777777" w:rsidR="00976DBF" w:rsidRPr="00976DBF" w:rsidRDefault="00976DBF" w:rsidP="00976DBF">
      <w:pPr>
        <w:spacing w:before="100" w:beforeAutospacing="1" w:after="100" w:afterAutospacing="1"/>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The correct decision is:</w:t>
      </w:r>
    </w:p>
    <w:p w14:paraId="563FB79C" w14:textId="77777777" w:rsidR="00976DBF" w:rsidRPr="00976DBF" w:rsidRDefault="00976DBF" w:rsidP="00976DBF">
      <w:pPr>
        <w:spacing w:before="100" w:beforeAutospacing="1" w:after="100" w:afterAutospacing="1"/>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b/>
          <w:bCs/>
          <w:kern w:val="0"/>
          <w:lang w:eastAsia="el-GR"/>
          <w14:ligatures w14:val="none"/>
        </w:rPr>
        <w:t>Prepare calmly using credible information. Follow CDC and health department guidance rather than social media rumors. Discuss flu vaccination and health records with the family, reduce infection risk through hygiene, distancing from sick people, avoiding face touching, and healthy habits, and make a plan for staying home if sick. If a family member becomes ill, limit direct contact, clean surfaces, encourage rest and fluids, and seek medical care if symptoms worsen or persist. Maintain an emergency kit and prepare for wider pandemic disruptions such as school closures, healthcare strain, travel restrictions, quarantine, and supply interruptions.</w:t>
      </w:r>
    </w:p>
    <w:p w14:paraId="6573C505" w14:textId="77777777" w:rsidR="00976DBF" w:rsidRPr="00976DBF" w:rsidRDefault="00976DBF" w:rsidP="00976DB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976DBF">
        <w:rPr>
          <w:rFonts w:ascii="Times New Roman" w:eastAsia="Times New Roman" w:hAnsi="Times New Roman" w:cs="Times New Roman"/>
          <w:b/>
          <w:bCs/>
          <w:kern w:val="0"/>
          <w:sz w:val="36"/>
          <w:szCs w:val="36"/>
          <w:lang w:eastAsia="el-GR"/>
          <w14:ligatures w14:val="none"/>
        </w:rPr>
        <w:t>Key Ground Truth Outcome</w:t>
      </w:r>
    </w:p>
    <w:p w14:paraId="255A397E" w14:textId="77777777" w:rsidR="00976DBF" w:rsidRPr="00976DBF" w:rsidRDefault="00976DBF" w:rsidP="00976DBF">
      <w:pPr>
        <w:spacing w:before="100" w:beforeAutospacing="1" w:after="100" w:afterAutospacing="1"/>
        <w:rPr>
          <w:rFonts w:ascii="Times New Roman" w:eastAsia="Times New Roman" w:hAnsi="Times New Roman" w:cs="Times New Roman"/>
          <w:kern w:val="0"/>
          <w:lang w:eastAsia="el-GR"/>
          <w14:ligatures w14:val="none"/>
        </w:rPr>
      </w:pPr>
      <w:r w:rsidRPr="00976DBF">
        <w:rPr>
          <w:rFonts w:ascii="Times New Roman" w:eastAsia="Times New Roman" w:hAnsi="Times New Roman" w:cs="Times New Roman"/>
          <w:kern w:val="0"/>
          <w:lang w:eastAsia="el-GR"/>
          <w14:ligatures w14:val="none"/>
        </w:rPr>
        <w:t xml:space="preserve">The expected endpoint is that the family relies on </w:t>
      </w:r>
      <w:r w:rsidRPr="00976DBF">
        <w:rPr>
          <w:rFonts w:ascii="Times New Roman" w:eastAsia="Times New Roman" w:hAnsi="Times New Roman" w:cs="Times New Roman"/>
          <w:b/>
          <w:bCs/>
          <w:kern w:val="0"/>
          <w:lang w:eastAsia="el-GR"/>
          <w14:ligatures w14:val="none"/>
        </w:rPr>
        <w:t>CDC/local health guidance</w:t>
      </w:r>
      <w:r w:rsidRPr="00976DBF">
        <w:rPr>
          <w:rFonts w:ascii="Times New Roman" w:eastAsia="Times New Roman" w:hAnsi="Times New Roman" w:cs="Times New Roman"/>
          <w:kern w:val="0"/>
          <w:lang w:eastAsia="el-GR"/>
          <w14:ligatures w14:val="none"/>
        </w:rPr>
        <w:t xml:space="preserve">, prepares a </w:t>
      </w:r>
      <w:r w:rsidRPr="00976DBF">
        <w:rPr>
          <w:rFonts w:ascii="Times New Roman" w:eastAsia="Times New Roman" w:hAnsi="Times New Roman" w:cs="Times New Roman"/>
          <w:b/>
          <w:bCs/>
          <w:kern w:val="0"/>
          <w:lang w:eastAsia="el-GR"/>
          <w14:ligatures w14:val="none"/>
        </w:rPr>
        <w:t>health and household emergency plan</w:t>
      </w:r>
      <w:r w:rsidRPr="00976DBF">
        <w:rPr>
          <w:rFonts w:ascii="Times New Roman" w:eastAsia="Times New Roman" w:hAnsi="Times New Roman" w:cs="Times New Roman"/>
          <w:kern w:val="0"/>
          <w:lang w:eastAsia="el-GR"/>
          <w14:ligatures w14:val="none"/>
        </w:rPr>
        <w:t xml:space="preserve">, understands </w:t>
      </w:r>
      <w:r w:rsidRPr="00976DBF">
        <w:rPr>
          <w:rFonts w:ascii="Times New Roman" w:eastAsia="Times New Roman" w:hAnsi="Times New Roman" w:cs="Times New Roman"/>
          <w:b/>
          <w:bCs/>
          <w:kern w:val="0"/>
          <w:lang w:eastAsia="el-GR"/>
          <w14:ligatures w14:val="none"/>
        </w:rPr>
        <w:t>infection-prevention actions</w:t>
      </w:r>
      <w:r w:rsidRPr="00976DBF">
        <w:rPr>
          <w:rFonts w:ascii="Times New Roman" w:eastAsia="Times New Roman" w:hAnsi="Times New Roman" w:cs="Times New Roman"/>
          <w:kern w:val="0"/>
          <w:lang w:eastAsia="el-GR"/>
          <w14:ligatures w14:val="none"/>
        </w:rPr>
        <w:t xml:space="preserve">, knows what to do if someone becomes sick, maintains an </w:t>
      </w:r>
      <w:r w:rsidRPr="00976DBF">
        <w:rPr>
          <w:rFonts w:ascii="Times New Roman" w:eastAsia="Times New Roman" w:hAnsi="Times New Roman" w:cs="Times New Roman"/>
          <w:b/>
          <w:bCs/>
          <w:kern w:val="0"/>
          <w:lang w:eastAsia="el-GR"/>
          <w14:ligatures w14:val="none"/>
        </w:rPr>
        <w:t>emergency kit</w:t>
      </w:r>
      <w:r w:rsidRPr="00976DBF">
        <w:rPr>
          <w:rFonts w:ascii="Times New Roman" w:eastAsia="Times New Roman" w:hAnsi="Times New Roman" w:cs="Times New Roman"/>
          <w:kern w:val="0"/>
          <w:lang w:eastAsia="el-GR"/>
          <w14:ligatures w14:val="none"/>
        </w:rPr>
        <w:t>, and recognizes that a pandemic may disrupt healthcare, travel, schools, work, and the economy.</w:t>
      </w:r>
    </w:p>
    <w:p w14:paraId="2CFE58AC"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DBF"/>
    <w:rsid w:val="000F1CC1"/>
    <w:rsid w:val="00444EDD"/>
    <w:rsid w:val="0056380E"/>
    <w:rsid w:val="007500F4"/>
    <w:rsid w:val="00750518"/>
    <w:rsid w:val="00915017"/>
    <w:rsid w:val="00976DBF"/>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52C3001"/>
  <w15:chartTrackingRefBased/>
  <w15:docId w15:val="{E00FE6D7-7CFE-2846-8DA3-357C508EB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76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76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76DB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976DB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76DB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76DBF"/>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76DBF"/>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76DB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976DB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976DB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76DBF"/>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976DB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76DB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76DB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76DB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76DBF"/>
    <w:rPr>
      <w:rFonts w:eastAsiaTheme="majorEastAsia" w:cstheme="majorBidi"/>
      <w:color w:val="272727" w:themeColor="text1" w:themeTint="D8"/>
    </w:rPr>
  </w:style>
  <w:style w:type="paragraph" w:styleId="a3">
    <w:name w:val="Title"/>
    <w:basedOn w:val="a"/>
    <w:next w:val="a"/>
    <w:link w:val="Char"/>
    <w:uiPriority w:val="10"/>
    <w:qFormat/>
    <w:rsid w:val="00976DBF"/>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76DB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6DBF"/>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76DB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76DBF"/>
    <w:pPr>
      <w:spacing w:before="160" w:after="160"/>
      <w:jc w:val="center"/>
    </w:pPr>
    <w:rPr>
      <w:i/>
      <w:iCs/>
      <w:color w:val="404040" w:themeColor="text1" w:themeTint="BF"/>
    </w:rPr>
  </w:style>
  <w:style w:type="character" w:customStyle="1" w:styleId="Char1">
    <w:name w:val="Απόσπασμα Char"/>
    <w:basedOn w:val="a0"/>
    <w:link w:val="a5"/>
    <w:uiPriority w:val="29"/>
    <w:rsid w:val="00976DBF"/>
    <w:rPr>
      <w:i/>
      <w:iCs/>
      <w:color w:val="404040" w:themeColor="text1" w:themeTint="BF"/>
    </w:rPr>
  </w:style>
  <w:style w:type="paragraph" w:styleId="a6">
    <w:name w:val="List Paragraph"/>
    <w:basedOn w:val="a"/>
    <w:uiPriority w:val="34"/>
    <w:qFormat/>
    <w:rsid w:val="00976DBF"/>
    <w:pPr>
      <w:ind w:left="720"/>
      <w:contextualSpacing/>
    </w:pPr>
  </w:style>
  <w:style w:type="character" w:styleId="a7">
    <w:name w:val="Intense Emphasis"/>
    <w:basedOn w:val="a0"/>
    <w:uiPriority w:val="21"/>
    <w:qFormat/>
    <w:rsid w:val="00976DBF"/>
    <w:rPr>
      <w:i/>
      <w:iCs/>
      <w:color w:val="0F4761" w:themeColor="accent1" w:themeShade="BF"/>
    </w:rPr>
  </w:style>
  <w:style w:type="paragraph" w:styleId="a8">
    <w:name w:val="Intense Quote"/>
    <w:basedOn w:val="a"/>
    <w:next w:val="a"/>
    <w:link w:val="Char2"/>
    <w:uiPriority w:val="30"/>
    <w:qFormat/>
    <w:rsid w:val="00976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76DBF"/>
    <w:rPr>
      <w:i/>
      <w:iCs/>
      <w:color w:val="0F4761" w:themeColor="accent1" w:themeShade="BF"/>
    </w:rPr>
  </w:style>
  <w:style w:type="character" w:styleId="a9">
    <w:name w:val="Intense Reference"/>
    <w:basedOn w:val="a0"/>
    <w:uiPriority w:val="32"/>
    <w:qFormat/>
    <w:rsid w:val="00976DBF"/>
    <w:rPr>
      <w:b/>
      <w:bCs/>
      <w:smallCaps/>
      <w:color w:val="0F4761" w:themeColor="accent1" w:themeShade="BF"/>
      <w:spacing w:val="5"/>
    </w:rPr>
  </w:style>
  <w:style w:type="paragraph" w:styleId="Web">
    <w:name w:val="Normal (Web)"/>
    <w:basedOn w:val="a"/>
    <w:uiPriority w:val="99"/>
    <w:semiHidden/>
    <w:unhideWhenUsed/>
    <w:rsid w:val="00976DBF"/>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976D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864</Words>
  <Characters>4297</Characters>
  <Application>Microsoft Office Word</Application>
  <DocSecurity>0</DocSecurity>
  <Lines>87</Lines>
  <Paragraphs>44</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2026-06-14T04:10:00Z</dcterms:created>
  <dcterms:modified xsi:type="dcterms:W3CDTF">2026-06-14T04:10:00Z</dcterms:modified>
</cp:coreProperties>
</file>