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6646" w14:textId="38EAAD2C" w:rsidR="001C3A08" w:rsidRPr="001C3A08" w:rsidRDefault="001C3A08" w:rsidP="001C3A08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79CA35FC" w14:textId="77777777" w:rsidR="001C3A08" w:rsidRPr="004C3950" w:rsidRDefault="001C3A08" w:rsidP="004C3950">
      <w:pPr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4C3950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val="en-US" w:eastAsia="el-GR"/>
          <w14:ligatures w14:val="none"/>
        </w:rPr>
        <w:t>SHACL Validation Results for the Border Security Domain</w:t>
      </w:r>
    </w:p>
    <w:p w14:paraId="31F28023" w14:textId="77777777" w:rsidR="004C3950" w:rsidRDefault="004C3950" w:rsidP="004C395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</w:p>
    <w:p w14:paraId="5D860B58" w14:textId="068185B1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  <w:t>To evaluate the quality of the knowledge graphs generated in the Border Security domain, the model outputs were validated using the same SHACL-based conformance framework applied in the Medical Emergency Room domain. The validation focused on three layers: structural completeness, ontology compliance, and decision-logic consistency. The purpose of this evaluation was not to judge whether the operational recommendation was correct, but to determine whether the generated output could be represented as a valid, auditable, and ontology-compliant CDMO decision graph.</w:t>
      </w:r>
    </w:p>
    <w:p w14:paraId="7A6E170A" w14:textId="77777777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  <w:t>The validation results are shown in Table 1. Outputs that did not contain a machine-readable Cypher graph were marked as non-applicable (</w:t>
      </w:r>
      <w:r w:rsidRPr="004C3950">
        <w:rPr>
          <w:rFonts w:ascii="Book Antiqua" w:eastAsia="Times New Roman" w:hAnsi="Book Antiqua" w:cs="Courier New"/>
          <w:kern w:val="0"/>
          <w:lang w:val="en-US" w:eastAsia="el-GR"/>
          <w14:ligatures w14:val="none"/>
        </w:rPr>
        <w:t>N/A</w:t>
      </w:r>
      <w:r w:rsidRPr="004C3950"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  <w:t>), since SHACL validation requires an explicit graph structure. This distinction is important because several models produced coherent decision-support reports but did not instantiate the ontology as a graph.</w:t>
      </w:r>
    </w:p>
    <w:p w14:paraId="6B53BCDE" w14:textId="77777777" w:rsidR="004C3950" w:rsidRPr="004C3950" w:rsidRDefault="004C3950" w:rsidP="004C395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</w:p>
    <w:p w14:paraId="6C76E64C" w14:textId="77777777" w:rsidR="001C3A08" w:rsidRPr="004C3950" w:rsidRDefault="001C3A08" w:rsidP="004C3950">
      <w:pPr>
        <w:jc w:val="center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  <w:r w:rsidRPr="004C3950">
        <w:rPr>
          <w:rFonts w:ascii="Book Antiqua" w:eastAsia="Times New Roman" w:hAnsi="Book Antiqua" w:cs="Times New Roman"/>
          <w:b/>
          <w:bCs/>
          <w:kern w:val="0"/>
          <w:lang w:val="en-US" w:eastAsia="el-GR"/>
          <w14:ligatures w14:val="none"/>
        </w:rPr>
        <w:t>Table 1. SHACL validation results for the Border Security domain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680"/>
        <w:gridCol w:w="1064"/>
        <w:gridCol w:w="1100"/>
        <w:gridCol w:w="1316"/>
        <w:gridCol w:w="1264"/>
        <w:gridCol w:w="823"/>
        <w:gridCol w:w="1043"/>
      </w:tblGrid>
      <w:tr w:rsidR="001C3A08" w:rsidRPr="004C3950" w14:paraId="7671EC1A" w14:textId="77777777" w:rsidTr="004C3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DE1A1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1A75A63F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2E7780AD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Graph Emitted</w:t>
            </w:r>
          </w:p>
        </w:tc>
        <w:tc>
          <w:tcPr>
            <w:tcW w:w="0" w:type="auto"/>
            <w:hideMark/>
          </w:tcPr>
          <w:p w14:paraId="399032C2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L1 Structural</w:t>
            </w:r>
          </w:p>
        </w:tc>
        <w:tc>
          <w:tcPr>
            <w:tcW w:w="0" w:type="auto"/>
            <w:hideMark/>
          </w:tcPr>
          <w:p w14:paraId="6BF80202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L2 Ontology</w:t>
            </w:r>
          </w:p>
        </w:tc>
        <w:tc>
          <w:tcPr>
            <w:tcW w:w="0" w:type="auto"/>
            <w:hideMark/>
          </w:tcPr>
          <w:p w14:paraId="2471F626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L3 Logic</w:t>
            </w:r>
          </w:p>
        </w:tc>
        <w:tc>
          <w:tcPr>
            <w:tcW w:w="0" w:type="auto"/>
            <w:hideMark/>
          </w:tcPr>
          <w:p w14:paraId="42FCC72D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Overall</w:t>
            </w:r>
          </w:p>
        </w:tc>
      </w:tr>
      <w:tr w:rsidR="001C3A08" w:rsidRPr="004C3950" w14:paraId="1D519795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B8AB9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S1 Small Boat Coastal Intrusion, Lesvos</w:t>
            </w:r>
          </w:p>
        </w:tc>
        <w:tc>
          <w:tcPr>
            <w:tcW w:w="0" w:type="auto"/>
            <w:hideMark/>
          </w:tcPr>
          <w:p w14:paraId="1D8596A1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28F0538A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6C19FB0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6D17F282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  <w:tc>
          <w:tcPr>
            <w:tcW w:w="0" w:type="auto"/>
            <w:hideMark/>
          </w:tcPr>
          <w:p w14:paraId="4ABF61AF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2B13452D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</w:tr>
      <w:tr w:rsidR="001C3A08" w:rsidRPr="004C3950" w14:paraId="098FB920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0E680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S1 Small Boat Coastal Intrusion, Lesvos</w:t>
            </w:r>
          </w:p>
        </w:tc>
        <w:tc>
          <w:tcPr>
            <w:tcW w:w="0" w:type="auto"/>
            <w:hideMark/>
          </w:tcPr>
          <w:p w14:paraId="15079F42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607569E3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36C0B2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2F56B6E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C2729A4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575216A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23ABBC01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DBD64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S1 Small Boat Coastal Intrusion, Lesvos</w:t>
            </w:r>
          </w:p>
        </w:tc>
        <w:tc>
          <w:tcPr>
            <w:tcW w:w="0" w:type="auto"/>
            <w:hideMark/>
          </w:tcPr>
          <w:p w14:paraId="2F178B15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353F71BB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DFAE940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7DD31FAD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2773317A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093DD1F1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1C3A08" w:rsidRPr="004C3950" w14:paraId="23A6C9A8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847B6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S1 Small Boat Coastal Intrusion, Lesvos</w:t>
            </w:r>
          </w:p>
        </w:tc>
        <w:tc>
          <w:tcPr>
            <w:tcW w:w="0" w:type="auto"/>
            <w:hideMark/>
          </w:tcPr>
          <w:p w14:paraId="6BC3C052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4FB5F443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2688C87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FE3D6E2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72B76CA6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01D00043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1C3A08" w:rsidRPr="004C3950" w14:paraId="79F1C056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2F82A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S2 Aerial Drone Drug Delivery, Gibraltar</w:t>
            </w:r>
          </w:p>
        </w:tc>
        <w:tc>
          <w:tcPr>
            <w:tcW w:w="0" w:type="auto"/>
            <w:hideMark/>
          </w:tcPr>
          <w:p w14:paraId="314754B3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18893105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22A460F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0ACEA4F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  <w:tc>
          <w:tcPr>
            <w:tcW w:w="0" w:type="auto"/>
            <w:hideMark/>
          </w:tcPr>
          <w:p w14:paraId="349B4058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430034AE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</w:tr>
      <w:tr w:rsidR="001C3A08" w:rsidRPr="004C3950" w14:paraId="2DA24123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CAE3C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S2 Aerial Drone Drug Delivery, Gibraltar</w:t>
            </w:r>
          </w:p>
        </w:tc>
        <w:tc>
          <w:tcPr>
            <w:tcW w:w="0" w:type="auto"/>
            <w:hideMark/>
          </w:tcPr>
          <w:p w14:paraId="46650B8A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2D787B82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22703EB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DCE121C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5997771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B880E87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7F8F0682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9AB5D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lastRenderedPageBreak/>
              <w:t>S2 Aerial Drone Drug Delivery, Gibraltar</w:t>
            </w:r>
          </w:p>
        </w:tc>
        <w:tc>
          <w:tcPr>
            <w:tcW w:w="0" w:type="auto"/>
            <w:hideMark/>
          </w:tcPr>
          <w:p w14:paraId="3C1FEBD9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2FA7AE3D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ED41BCC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A3B3F72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DFDC631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BA90E1B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1B194CBC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9AE3A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S2 Aerial Drone Drug Delivery, Gibraltar</w:t>
            </w:r>
          </w:p>
        </w:tc>
        <w:tc>
          <w:tcPr>
            <w:tcW w:w="0" w:type="auto"/>
            <w:hideMark/>
          </w:tcPr>
          <w:p w14:paraId="019DAA6F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18A0231E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26FF19E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2B9516D3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1996569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4D42EEE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1C3A08" w:rsidRPr="004C3950" w14:paraId="4323391E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18DD5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val="en-US" w:eastAsia="el-GR"/>
                <w14:ligatures w14:val="none"/>
              </w:rPr>
              <w:t>S3 IED Smuggling, Rotterdam Port</w:t>
            </w:r>
          </w:p>
        </w:tc>
        <w:tc>
          <w:tcPr>
            <w:tcW w:w="0" w:type="auto"/>
            <w:hideMark/>
          </w:tcPr>
          <w:p w14:paraId="34CAED6F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680398FC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D10D755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3A21C546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  <w:tc>
          <w:tcPr>
            <w:tcW w:w="0" w:type="auto"/>
            <w:hideMark/>
          </w:tcPr>
          <w:p w14:paraId="3C99EFC3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788FE3CD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</w:tr>
      <w:tr w:rsidR="001C3A08" w:rsidRPr="004C3950" w14:paraId="26537FAD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3014D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S3 IED Smuggling, Rotterdam Port</w:t>
            </w:r>
          </w:p>
        </w:tc>
        <w:tc>
          <w:tcPr>
            <w:tcW w:w="0" w:type="auto"/>
            <w:hideMark/>
          </w:tcPr>
          <w:p w14:paraId="4065B2C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1889356C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2D326A1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97DE9BE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E7D1682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FD55610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746CEEFD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5DDD8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S3 IED Smuggling, Rotterdam Port</w:t>
            </w:r>
          </w:p>
        </w:tc>
        <w:tc>
          <w:tcPr>
            <w:tcW w:w="0" w:type="auto"/>
            <w:hideMark/>
          </w:tcPr>
          <w:p w14:paraId="352CAB0B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0DAA9D5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562CC00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A38FB16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70541BA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FB7420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6DC05CC9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9680F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S3 IED Smuggling, Rotterdam Port</w:t>
            </w:r>
          </w:p>
        </w:tc>
        <w:tc>
          <w:tcPr>
            <w:tcW w:w="0" w:type="auto"/>
            <w:hideMark/>
          </w:tcPr>
          <w:p w14:paraId="73B9BC92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378424E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389638C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28BCEEB1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731DC74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5873CE5B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1C3A08" w:rsidRPr="004C3950" w14:paraId="75CD7462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48229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AI Surveillance Failure, Finland-Russia Border</w:t>
            </w:r>
          </w:p>
        </w:tc>
        <w:tc>
          <w:tcPr>
            <w:tcW w:w="0" w:type="auto"/>
            <w:hideMark/>
          </w:tcPr>
          <w:p w14:paraId="32F20B0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0A9DE4DC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661932D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48581B96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  <w:tc>
          <w:tcPr>
            <w:tcW w:w="0" w:type="auto"/>
            <w:hideMark/>
          </w:tcPr>
          <w:p w14:paraId="7727151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31611E20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</w:tr>
      <w:tr w:rsidR="001C3A08" w:rsidRPr="004C3950" w14:paraId="07966889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6CDBC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AI Surveillance Failure, Finland-Russia Border</w:t>
            </w:r>
          </w:p>
        </w:tc>
        <w:tc>
          <w:tcPr>
            <w:tcW w:w="0" w:type="auto"/>
            <w:hideMark/>
          </w:tcPr>
          <w:p w14:paraId="483F81FC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476A6E79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91CEE33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5EAF6F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212274B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D7A4AD9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3CA4A155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5136E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AI Surveillance Failure, Finland-Russia Border</w:t>
            </w:r>
          </w:p>
        </w:tc>
        <w:tc>
          <w:tcPr>
            <w:tcW w:w="0" w:type="auto"/>
            <w:hideMark/>
          </w:tcPr>
          <w:p w14:paraId="7F373D9F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0543F4BA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B102FB5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702E5B4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5331803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42CFAF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288FD1A9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E1E49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AI Surveillance Failure, Finland-</w:t>
            </w: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lastRenderedPageBreak/>
              <w:t>Russia Border</w:t>
            </w:r>
          </w:p>
        </w:tc>
        <w:tc>
          <w:tcPr>
            <w:tcW w:w="0" w:type="auto"/>
            <w:hideMark/>
          </w:tcPr>
          <w:p w14:paraId="086C9949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lastRenderedPageBreak/>
              <w:t>Mistral-7B</w:t>
            </w:r>
          </w:p>
        </w:tc>
        <w:tc>
          <w:tcPr>
            <w:tcW w:w="0" w:type="auto"/>
            <w:hideMark/>
          </w:tcPr>
          <w:p w14:paraId="494132E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54B8AC8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E180EF3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C023029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AFE4AFF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1C3A08" w:rsidRPr="004C3950" w14:paraId="48A207B4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AFCA3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Mass Refugee Influx, Evros</w:t>
            </w:r>
          </w:p>
        </w:tc>
        <w:tc>
          <w:tcPr>
            <w:tcW w:w="0" w:type="auto"/>
            <w:hideMark/>
          </w:tcPr>
          <w:p w14:paraId="136AD48E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04690F2D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D77DEAE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0AA68EEF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  <w:tc>
          <w:tcPr>
            <w:tcW w:w="0" w:type="auto"/>
            <w:hideMark/>
          </w:tcPr>
          <w:p w14:paraId="32C61282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73C0DB1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PASS*</w:t>
            </w:r>
          </w:p>
        </w:tc>
      </w:tr>
      <w:tr w:rsidR="001C3A08" w:rsidRPr="004C3950" w14:paraId="41C6AFB4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E5218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Mass Refugee Influx, Evros</w:t>
            </w:r>
          </w:p>
        </w:tc>
        <w:tc>
          <w:tcPr>
            <w:tcW w:w="0" w:type="auto"/>
            <w:hideMark/>
          </w:tcPr>
          <w:p w14:paraId="3F70240E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4C2415E9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F6969E8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A10B017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D402EC8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24F92F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1C3A08" w:rsidRPr="004C3950" w14:paraId="0A30E793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F6448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Mass Refugee Influx, Evros</w:t>
            </w:r>
          </w:p>
        </w:tc>
        <w:tc>
          <w:tcPr>
            <w:tcW w:w="0" w:type="auto"/>
            <w:hideMark/>
          </w:tcPr>
          <w:p w14:paraId="46C71179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5DF61769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4ED09C9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549D3A69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2ED6B88B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7E7283A2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1C3A08" w:rsidRPr="004C3950" w14:paraId="7B5CA571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0A056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Mass Refugee Influx, Evros</w:t>
            </w:r>
          </w:p>
        </w:tc>
        <w:tc>
          <w:tcPr>
            <w:tcW w:w="0" w:type="auto"/>
            <w:hideMark/>
          </w:tcPr>
          <w:p w14:paraId="1183C3FC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07024BA1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E1C11F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5EB0116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73956B4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6425FA9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</w:tbl>
    <w:p w14:paraId="7669C81E" w14:textId="77777777" w:rsidR="004C3950" w:rsidRDefault="004C3950" w:rsidP="004C3950">
      <w:pPr>
        <w:jc w:val="both"/>
        <w:rPr>
          <w:rFonts w:ascii="Book Antiqua" w:eastAsia="Times New Roman" w:hAnsi="Book Antiqua" w:cs="Times New Roman"/>
          <w:i/>
          <w:iCs/>
          <w:kern w:val="0"/>
          <w:lang w:val="en-US" w:eastAsia="el-GR"/>
          <w14:ligatures w14:val="none"/>
        </w:rPr>
      </w:pPr>
    </w:p>
    <w:p w14:paraId="2C43D218" w14:textId="193A8E17" w:rsidR="001C3A08" w:rsidRPr="004C3950" w:rsidRDefault="001C3A08" w:rsidP="004C395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  <w:r w:rsidRPr="004C3950">
        <w:rPr>
          <w:rFonts w:ascii="Book Antiqua" w:eastAsia="Times New Roman" w:hAnsi="Book Antiqua" w:cs="Times New Roman"/>
          <w:i/>
          <w:iCs/>
          <w:kern w:val="0"/>
          <w:lang w:eastAsia="el-GR"/>
          <w14:ligatures w14:val="none"/>
        </w:rPr>
        <w:t>PASS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indicates that the graph satisfied the core CDMO decision-graph constraints but included explicitly declared extension relationships, such as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HASCONFIDENCE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CARRIESUNCERTAINTY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and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DERIVEDFROM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. In a strict ontology-only SHACL configuration, these would be reported as ontology-extension warnings unless added to the accepted shapes file.</w:t>
      </w:r>
    </w:p>
    <w:p w14:paraId="362DED14" w14:textId="77777777" w:rsidR="004C3950" w:rsidRPr="004C3950" w:rsidRDefault="004C3950" w:rsidP="004C395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</w:p>
    <w:p w14:paraId="40DFA7BA" w14:textId="77777777" w:rsidR="001C3A08" w:rsidRPr="004C3950" w:rsidRDefault="001C3A08" w:rsidP="004C3950">
      <w:pPr>
        <w:jc w:val="center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b/>
          <w:bCs/>
          <w:kern w:val="0"/>
          <w:lang w:eastAsia="el-GR"/>
          <w14:ligatures w14:val="none"/>
        </w:rPr>
        <w:t>Table 2. Aggregated SHACL validation results by model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207"/>
        <w:gridCol w:w="1429"/>
        <w:gridCol w:w="1548"/>
        <w:gridCol w:w="4106"/>
      </w:tblGrid>
      <w:tr w:rsidR="001C3A08" w:rsidRPr="004C3950" w14:paraId="141BE17B" w14:textId="77777777" w:rsidTr="004C3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26F92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2CEF2E8C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Graphs Emitted</w:t>
            </w:r>
          </w:p>
        </w:tc>
        <w:tc>
          <w:tcPr>
            <w:tcW w:w="0" w:type="auto"/>
            <w:hideMark/>
          </w:tcPr>
          <w:p w14:paraId="6ED98A06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Fully Valid Graphs</w:t>
            </w:r>
          </w:p>
        </w:tc>
        <w:tc>
          <w:tcPr>
            <w:tcW w:w="0" w:type="auto"/>
            <w:hideMark/>
          </w:tcPr>
          <w:p w14:paraId="2A90E7DD" w14:textId="77777777" w:rsidR="001C3A08" w:rsidRPr="004C3950" w:rsidRDefault="001C3A08" w:rsidP="004C39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Main Finding</w:t>
            </w:r>
          </w:p>
        </w:tc>
      </w:tr>
      <w:tr w:rsidR="001C3A08" w:rsidRPr="004C3950" w14:paraId="3CEEF9C3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5D725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513B6767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5/5</w:t>
            </w:r>
          </w:p>
        </w:tc>
        <w:tc>
          <w:tcPr>
            <w:tcW w:w="0" w:type="auto"/>
            <w:hideMark/>
          </w:tcPr>
          <w:p w14:paraId="6EFAC6C3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5/5</w:t>
            </w:r>
          </w:p>
        </w:tc>
        <w:tc>
          <w:tcPr>
            <w:tcW w:w="0" w:type="auto"/>
            <w:hideMark/>
          </w:tcPr>
          <w:p w14:paraId="25A819B5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Consistently generated valid CDMO decision graphs</w:t>
            </w:r>
          </w:p>
        </w:tc>
      </w:tr>
      <w:tr w:rsidR="001C3A08" w:rsidRPr="004C3950" w14:paraId="39A76FBC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092D8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463E3C9D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0/5</w:t>
            </w:r>
          </w:p>
        </w:tc>
        <w:tc>
          <w:tcPr>
            <w:tcW w:w="0" w:type="auto"/>
            <w:hideMark/>
          </w:tcPr>
          <w:p w14:paraId="5CA82C33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0/0</w:t>
            </w:r>
          </w:p>
        </w:tc>
        <w:tc>
          <w:tcPr>
            <w:tcW w:w="0" w:type="auto"/>
            <w:hideMark/>
          </w:tcPr>
          <w:p w14:paraId="3AB48036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Produced decision-support prose rather than machine-validatable graphs</w:t>
            </w:r>
          </w:p>
        </w:tc>
      </w:tr>
      <w:tr w:rsidR="001C3A08" w:rsidRPr="004C3950" w14:paraId="0607E77A" w14:textId="77777777" w:rsidTr="004C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64A26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40077F41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2/5</w:t>
            </w:r>
          </w:p>
        </w:tc>
        <w:tc>
          <w:tcPr>
            <w:tcW w:w="0" w:type="auto"/>
            <w:hideMark/>
          </w:tcPr>
          <w:p w14:paraId="7AA9A638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0/2</w:t>
            </w:r>
          </w:p>
        </w:tc>
        <w:tc>
          <w:tcPr>
            <w:tcW w:w="0" w:type="auto"/>
            <w:hideMark/>
          </w:tcPr>
          <w:p w14:paraId="595AA8BB" w14:textId="77777777" w:rsidR="001C3A08" w:rsidRPr="004C3950" w:rsidRDefault="001C3A08" w:rsidP="004C3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Mostly returned prompt-like or incomplete graph outputs</w:t>
            </w:r>
          </w:p>
        </w:tc>
      </w:tr>
      <w:tr w:rsidR="001C3A08" w:rsidRPr="004C3950" w14:paraId="5C272D72" w14:textId="77777777" w:rsidTr="004C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7E91E" w14:textId="77777777" w:rsidR="001C3A08" w:rsidRPr="004C3950" w:rsidRDefault="001C3A08" w:rsidP="004C395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79C70DC5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5/5</w:t>
            </w:r>
          </w:p>
        </w:tc>
        <w:tc>
          <w:tcPr>
            <w:tcW w:w="0" w:type="auto"/>
            <w:hideMark/>
          </w:tcPr>
          <w:p w14:paraId="646831BB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0/5</w:t>
            </w:r>
          </w:p>
        </w:tc>
        <w:tc>
          <w:tcPr>
            <w:tcW w:w="0" w:type="auto"/>
            <w:hideMark/>
          </w:tcPr>
          <w:p w14:paraId="0C48B3D2" w14:textId="77777777" w:rsidR="001C3A08" w:rsidRPr="004C3950" w:rsidRDefault="001C3A08" w:rsidP="004C39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4C395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Produced graph-like outputs but failed SHACL validation</w:t>
            </w:r>
          </w:p>
        </w:tc>
      </w:tr>
    </w:tbl>
    <w:p w14:paraId="6607440E" w14:textId="77777777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  <w:t xml:space="preserve">Across the 20 model-scenario outputs in the Border Security domain, 12 contained some form of graph-like structure. 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However, only five outputs were fully SHACL-compliant. All five compliant graphs were generated by Claude. GPT-5.5 produced detailed decision-support reports but no machine-readable Cypher graphs. Llama-3.2 emitted two partial graph outputs, while Mistral-7B emitted graph-like outputs in all five scenarios, but none satisfied the SHACL constraints.</w:t>
      </w:r>
    </w:p>
    <w:p w14:paraId="084EFFA6" w14:textId="77777777" w:rsidR="004C3950" w:rsidRDefault="004C3950" w:rsidP="004C3950">
      <w:pPr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</w:p>
    <w:p w14:paraId="3FCABE87" w14:textId="7ECFE346" w:rsidR="001C3A08" w:rsidRPr="004C3950" w:rsidRDefault="001C3A08" w:rsidP="004C3950">
      <w:pPr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el-GR"/>
          <w14:ligatures w14:val="none"/>
        </w:rPr>
        <w:t>Interpretation of Results</w:t>
      </w:r>
    </w:p>
    <w:p w14:paraId="27BB0800" w14:textId="77777777" w:rsidR="004C3950" w:rsidRDefault="004C3950" w:rsidP="004C395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</w:p>
    <w:p w14:paraId="5FFC1B08" w14:textId="59B24983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The Border Security results reinforce the pattern observed in the Medical Emergency Room domain: producing plausible decision-support reasoning is not equivalent to producing a valid knowledge graph. Claude was the only 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lastRenderedPageBreak/>
        <w:t xml:space="preserve">model that consistently generated complete, auditable CDMO graphs across all five scenarios. Its outputs included the required structural elements: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DecisionProblem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multiple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CourseOfAction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alternatives,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DecisionPoint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DecisionAuthority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, risk structures, evaluation criteria, selected decision, rationale, claims, evidence, assumptions, residual risks, and read-back queries. These graphs therefore support downstream validation, querying, and auditability in Neo4j.</w:t>
      </w:r>
    </w:p>
    <w:p w14:paraId="65A5E183" w14:textId="77777777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GPT-5.5 produced clear operational reasoning but did not instantiate the decision graphs. In all five Border Security scenarios, its outputs were narrative decision-support reports rather than Cypher-based graph structures. Consequently, SHACL validation could not be performed. This result is important because it shows that even strong natural-language decision reasoning may fail the requirements of ontology-based decision support if the model does not generate a machine-checkable graph.</w:t>
      </w:r>
    </w:p>
    <w:p w14:paraId="27C9561A" w14:textId="77777777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Llama-3.2 showed limited graph-construction capability in this domain. In several cases, it returned the decision-graph prompt or a high-level graph specification rather than an actual Cypher build script. Where graph-like output was produced, the structure was incomplete and failed the required SHACL constraints. Common problems included missing links between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DecisionProblem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and alternatives, undefined variables, absence of properly attached risk and evaluation structures, and failure to represent the selected course of action through a valid decision relationship.</w:t>
      </w:r>
    </w:p>
    <w:p w14:paraId="71F8F26B" w14:textId="77777777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Mistral-7B generated graph-like outputs in all five Border Security scenarios, but none were valid under SHACL. The outputs frequently contained anonymous or class-level nodes instead of properly instantiated scenario-specific nodes, inconsistent relationship directions, ontology drift, missing decision-logic structures, and invalid Cypher syntax. For example, alternatives were sometimes attached to a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DecisionPoint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rather than a </w:t>
      </w:r>
      <w:r w:rsidRPr="004C395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DecisionProblem</w:t>
      </w: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, while decisions and selected courses of action were often connected in the wrong direction. These errors prevent the graph from supporting reliable query-based reasoning or audit.</w:t>
      </w:r>
    </w:p>
    <w:p w14:paraId="7678DDF1" w14:textId="77777777" w:rsidR="001C3A08" w:rsidRPr="004C3950" w:rsidRDefault="001C3A08" w:rsidP="004C395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4C395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Overall, the Border Security validation results show that SHACL provides a useful quality-control layer for KG-enhanced GenAI systems. Claude’s results demonstrate that the CDMO framework can support structured and auditable decision graphs in operational border-security scenarios involving uncertainty, legal constraints, humanitarian obligations, and risk trade-offs. At the same time, the failures of GPT-5.5, Llama-3.2, and Mistral-7B show why validation is necessary: without SHACL, graph-like outputs may appear structured while still violating the ontology and failing to support reliable decision traceability.</w:t>
      </w:r>
    </w:p>
    <w:p w14:paraId="450CF3F8" w14:textId="77777777" w:rsidR="00E26B4F" w:rsidRPr="004C3950" w:rsidRDefault="00E26B4F" w:rsidP="004C3950">
      <w:pPr>
        <w:jc w:val="both"/>
        <w:rPr>
          <w:rFonts w:ascii="Book Antiqua" w:hAnsi="Book Antiqua"/>
        </w:rPr>
      </w:pPr>
    </w:p>
    <w:sectPr w:rsidR="00E26B4F" w:rsidRPr="004C3950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4D"/>
    <w:rsid w:val="000F1CC1"/>
    <w:rsid w:val="001C3A08"/>
    <w:rsid w:val="0020113E"/>
    <w:rsid w:val="002B514D"/>
    <w:rsid w:val="00412AFF"/>
    <w:rsid w:val="004C3950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0030"/>
  <w15:chartTrackingRefBased/>
  <w15:docId w15:val="{BC20D290-A5E7-BA4B-AC0E-681E95D2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B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B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1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1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1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1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2B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B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B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2B51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B51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B51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B51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B51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B51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B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1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B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1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B51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1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1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B51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14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B51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2B514D"/>
    <w:rPr>
      <w:b/>
      <w:bCs/>
    </w:rPr>
  </w:style>
  <w:style w:type="character" w:styleId="HTML">
    <w:name w:val="HTML Code"/>
    <w:basedOn w:val="a0"/>
    <w:uiPriority w:val="99"/>
    <w:semiHidden/>
    <w:unhideWhenUsed/>
    <w:rsid w:val="002B514D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1C3A08"/>
    <w:rPr>
      <w:i/>
      <w:iCs/>
    </w:rPr>
  </w:style>
  <w:style w:type="table" w:styleId="5-1">
    <w:name w:val="Grid Table 5 Dark Accent 1"/>
    <w:basedOn w:val="a1"/>
    <w:uiPriority w:val="50"/>
    <w:rsid w:val="004C39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944</Words>
  <Characters>5853</Characters>
  <Application>Microsoft Office Word</Application>
  <DocSecurity>0</DocSecurity>
  <Lines>308</Lines>
  <Paragraphs>205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3</cp:revision>
  <dcterms:created xsi:type="dcterms:W3CDTF">2026-06-21T09:58:00Z</dcterms:created>
  <dcterms:modified xsi:type="dcterms:W3CDTF">2026-06-27T05:19:00Z</dcterms:modified>
</cp:coreProperties>
</file>