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5659" w14:textId="77777777" w:rsidR="009B56C0" w:rsidRPr="009B56C0" w:rsidRDefault="009B56C0" w:rsidP="009B56C0">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9B56C0">
        <w:rPr>
          <w:rFonts w:ascii="Times New Roman" w:eastAsia="Times New Roman" w:hAnsi="Times New Roman" w:cs="Times New Roman"/>
          <w:b/>
          <w:bCs/>
          <w:kern w:val="0"/>
          <w:sz w:val="27"/>
          <w:szCs w:val="27"/>
          <w:lang w:eastAsia="el-GR"/>
          <w14:ligatures w14:val="none"/>
        </w:rPr>
        <w:t>Read of the situation</w:t>
      </w:r>
    </w:p>
    <w:p w14:paraId="22F96ACD"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 xml:space="preserve">The question is posed as hemorrhagic </w:t>
      </w:r>
      <w:r w:rsidRPr="009B56C0">
        <w:rPr>
          <w:rFonts w:ascii="Times New Roman" w:eastAsia="Times New Roman" w:hAnsi="Times New Roman" w:cs="Times New Roman"/>
          <w:i/>
          <w:iCs/>
          <w:kern w:val="0"/>
          <w:lang w:eastAsia="el-GR"/>
          <w14:ligatures w14:val="none"/>
        </w:rPr>
        <w:t>versus</w:t>
      </w:r>
      <w:r w:rsidRPr="009B56C0">
        <w:rPr>
          <w:rFonts w:ascii="Times New Roman" w:eastAsia="Times New Roman" w:hAnsi="Times New Roman" w:cs="Times New Roman"/>
          <w:kern w:val="0"/>
          <w:lang w:eastAsia="el-GR"/>
          <w14:ligatures w14:val="none"/>
        </w:rPr>
        <w:t xml:space="preserve"> neurogenic shock, but the hemodynamic signature answers it: </w:t>
      </w:r>
      <w:r w:rsidRPr="009B56C0">
        <w:rPr>
          <w:rFonts w:ascii="Times New Roman" w:eastAsia="Times New Roman" w:hAnsi="Times New Roman" w:cs="Times New Roman"/>
          <w:b/>
          <w:bCs/>
          <w:kern w:val="0"/>
          <w:lang w:eastAsia="el-GR"/>
          <w14:ligatures w14:val="none"/>
        </w:rPr>
        <w:t>bradycardia (HR 48) with hypotension and warm extremities is neurogenic shock, not hemorrhagic</w:t>
      </w:r>
      <w:r w:rsidRPr="009B56C0">
        <w:rPr>
          <w:rFonts w:ascii="Times New Roman" w:eastAsia="Times New Roman" w:hAnsi="Times New Roman" w:cs="Times New Roman"/>
          <w:kern w:val="0"/>
          <w:lang w:eastAsia="el-GR"/>
          <w14:ligatures w14:val="none"/>
        </w:rPr>
        <w:t xml:space="preserve"> — hemorrhage drives tachycardia and cold, shut-down peripheries, and her abdomen is soft/nontender with only a minor (grade 2) liver injury. The deterioration is best read as neurogenic shock from her high thoracic (T5–T6) cord injury combined with multifactorial respiratory failure — and the buried landmine is the </w:t>
      </w:r>
      <w:r w:rsidRPr="009B56C0">
        <w:rPr>
          <w:rFonts w:ascii="Times New Roman" w:eastAsia="Times New Roman" w:hAnsi="Times New Roman" w:cs="Times New Roman"/>
          <w:b/>
          <w:bCs/>
          <w:kern w:val="0"/>
          <w:lang w:eastAsia="el-GR"/>
          <w14:ligatures w14:val="none"/>
        </w:rPr>
        <w:t>untreated occult left pneumothorax</w:t>
      </w:r>
      <w:r w:rsidRPr="009B56C0">
        <w:rPr>
          <w:rFonts w:ascii="Times New Roman" w:eastAsia="Times New Roman" w:hAnsi="Times New Roman" w:cs="Times New Roman"/>
          <w:kern w:val="0"/>
          <w:lang w:eastAsia="el-GR"/>
          <w14:ligatures w14:val="none"/>
        </w:rPr>
        <w:t>, which can flash to a tension pneumothorax the moment she goes on positive-pressure ventilation.</w:t>
      </w:r>
    </w:p>
    <w:p w14:paraId="5583057A"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This is a critical, high-stakes scenario; what follows reflects standard trauma/critical-care reasoning and should be confirmed by the team at the bedside.</w:t>
      </w:r>
    </w:p>
    <w:p w14:paraId="1E75EC58" w14:textId="77777777" w:rsidR="009B56C0" w:rsidRPr="009B56C0" w:rsidRDefault="009B56C0" w:rsidP="009B56C0">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9B56C0">
        <w:rPr>
          <w:rFonts w:ascii="Times New Roman" w:eastAsia="Times New Roman" w:hAnsi="Times New Roman" w:cs="Times New Roman"/>
          <w:b/>
          <w:bCs/>
          <w:kern w:val="0"/>
          <w:sz w:val="27"/>
          <w:szCs w:val="27"/>
          <w:lang w:eastAsia="el-GR"/>
          <w14:ligatures w14:val="none"/>
        </w:rPr>
        <w:t>Recommendation</w:t>
      </w:r>
    </w:p>
    <w:p w14:paraId="2CF8A956"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Treat it as neurogenic shock plus respiratory failure, and protect the left chest before you ventilate.</w:t>
      </w:r>
      <w:r w:rsidRPr="009B56C0">
        <w:rPr>
          <w:rFonts w:ascii="Times New Roman" w:eastAsia="Times New Roman" w:hAnsi="Times New Roman" w:cs="Times New Roman"/>
          <w:kern w:val="0"/>
          <w:lang w:eastAsia="el-GR"/>
          <w14:ligatures w14:val="none"/>
        </w:rPr>
        <w:t xml:space="preserve"> Specifically: escalate vasopressor/chronotropic support and treat the bradycardia (atropine ready) rather than chasing it with fluid boluses; decompress or drain the occult left pneumothorax (and verify the right chest tube is working) </w:t>
      </w:r>
      <w:r w:rsidRPr="009B56C0">
        <w:rPr>
          <w:rFonts w:ascii="Times New Roman" w:eastAsia="Times New Roman" w:hAnsi="Times New Roman" w:cs="Times New Roman"/>
          <w:i/>
          <w:iCs/>
          <w:kern w:val="0"/>
          <w:lang w:eastAsia="el-GR"/>
          <w14:ligatures w14:val="none"/>
        </w:rPr>
        <w:t>before or at</w:t>
      </w:r>
      <w:r w:rsidRPr="009B56C0">
        <w:rPr>
          <w:rFonts w:ascii="Times New Roman" w:eastAsia="Times New Roman" w:hAnsi="Times New Roman" w:cs="Times New Roman"/>
          <w:kern w:val="0"/>
          <w:lang w:eastAsia="el-GR"/>
          <w14:ligatures w14:val="none"/>
        </w:rPr>
        <w:t xml:space="preserve"> a planned, hemodynamically gentle intubation; and run a fast parallel check to make sure you're not missing concurrent hemorrhage.</w:t>
      </w:r>
    </w:p>
    <w:p w14:paraId="5A851903"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 xml:space="preserve">The one-line reason: </w:t>
      </w:r>
      <w:r w:rsidRPr="009B56C0">
        <w:rPr>
          <w:rFonts w:ascii="Times New Roman" w:eastAsia="Times New Roman" w:hAnsi="Times New Roman" w:cs="Times New Roman"/>
          <w:b/>
          <w:bCs/>
          <w:kern w:val="0"/>
          <w:lang w:eastAsia="el-GR"/>
          <w14:ligatures w14:val="none"/>
        </w:rPr>
        <w:t>the vitals say neurogenic, the lungs say she needs an airway, and positive-pressure ventilation on an undrained left pneumothorax is the thing most likely to kill her in the next five minutes.</w:t>
      </w:r>
    </w:p>
    <w:p w14:paraId="3F1D80F3" w14:textId="77777777" w:rsidR="009B56C0" w:rsidRPr="009B56C0" w:rsidRDefault="009B56C0" w:rsidP="009B56C0">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9B56C0">
        <w:rPr>
          <w:rFonts w:ascii="Times New Roman" w:eastAsia="Times New Roman" w:hAnsi="Times New Roman" w:cs="Times New Roman"/>
          <w:b/>
          <w:bCs/>
          <w:kern w:val="0"/>
          <w:sz w:val="27"/>
          <w:szCs w:val="27"/>
          <w:lang w:eastAsia="el-GR"/>
          <w14:ligatures w14:val="none"/>
        </w:rPr>
        <w:t>Why</w:t>
      </w:r>
    </w:p>
    <w:p w14:paraId="69E8C397"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 xml:space="preserve">The shock type is the first fork, and the evidence leans hard one way. Bradycardia + hypotension + warm peripheries is the classic distributive/neurogenic pattern produced by loss of sympathetic outflow with a cord lesion at or above ~T6 — and T5–T6 fits exactly. Hemorrhagic shock would look opposite, and her abdomen and the minor liver injury argue against major ongoing bleeding. So the mainstay is vasopressors and treating bradycardia, </w:t>
      </w:r>
      <w:r w:rsidRPr="009B56C0">
        <w:rPr>
          <w:rFonts w:ascii="Times New Roman" w:eastAsia="Times New Roman" w:hAnsi="Times New Roman" w:cs="Times New Roman"/>
          <w:i/>
          <w:iCs/>
          <w:kern w:val="0"/>
          <w:lang w:eastAsia="el-GR"/>
          <w14:ligatures w14:val="none"/>
        </w:rPr>
        <w:t>not</w:t>
      </w:r>
      <w:r w:rsidRPr="009B56C0">
        <w:rPr>
          <w:rFonts w:ascii="Times New Roman" w:eastAsia="Times New Roman" w:hAnsi="Times New Roman" w:cs="Times New Roman"/>
          <w:kern w:val="0"/>
          <w:lang w:eastAsia="el-GR"/>
          <w14:ligatures w14:val="none"/>
        </w:rPr>
        <w:t xml:space="preserve"> aggressive volume — flooding a patient with a flail chest and likely pulmonary contusion worsens her lungs and buys little, because she isn't primarily volume-depleted. A measured fluid assessment is fine; fluid as the primary fix is the obvious-but-wrong default the scenario is testing.</w:t>
      </w:r>
    </w:p>
    <w:p w14:paraId="21A4657A"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 xml:space="preserve">The respiratory failure is multifactorial: flail chest with probable underlying contusion, a high cord lesion that paralyzes intercostals and leaves her diaphragm-dependent, and that occult left pneumothorax. With GCS 9 and falling, distress, and 93% on 100% oxygen, she needs a definitive airway — but intubation here is high-risk on two axes. Hemodynamically, induction will deepen her shock, so this is a stable-induction, push-dose-pressor, atropine-ready, team-assembled intubation, not a routine one — and with the bradycardia, laryngoscopy can worsen vagal tone. Mechanically, the instant you apply positive pressure, an undrained pneumothorax can tension and arrest her. The "equal air entry </w:t>
      </w:r>
      <w:r w:rsidRPr="009B56C0">
        <w:rPr>
          <w:rFonts w:ascii="Times New Roman" w:eastAsia="Times New Roman" w:hAnsi="Times New Roman" w:cs="Times New Roman"/>
          <w:i/>
          <w:iCs/>
          <w:kern w:val="0"/>
          <w:lang w:eastAsia="el-GR"/>
          <w14:ligatures w14:val="none"/>
        </w:rPr>
        <w:t>at first</w:t>
      </w:r>
      <w:r w:rsidRPr="009B56C0">
        <w:rPr>
          <w:rFonts w:ascii="Times New Roman" w:eastAsia="Times New Roman" w:hAnsi="Times New Roman" w:cs="Times New Roman"/>
          <w:kern w:val="0"/>
          <w:lang w:eastAsia="el-GR"/>
          <w14:ligatures w14:val="none"/>
        </w:rPr>
        <w:t>" phrasing is the tell.</w:t>
      </w:r>
    </w:p>
    <w:p w14:paraId="3AD5C932" w14:textId="77777777" w:rsidR="009B56C0" w:rsidRPr="009B56C0" w:rsidRDefault="009B56C0" w:rsidP="009B56C0">
      <w:p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lastRenderedPageBreak/>
        <w:t>Main risk / what would change the call:</w:t>
      </w:r>
      <w:r w:rsidRPr="009B56C0">
        <w:rPr>
          <w:rFonts w:ascii="Times New Roman" w:eastAsia="Times New Roman" w:hAnsi="Times New Roman" w:cs="Times New Roman"/>
          <w:kern w:val="0"/>
          <w:lang w:eastAsia="el-GR"/>
          <w14:ligatures w14:val="none"/>
        </w:rPr>
        <w:t xml:space="preserve"> the trap in </w:t>
      </w:r>
      <w:r w:rsidRPr="009B56C0">
        <w:rPr>
          <w:rFonts w:ascii="Times New Roman" w:eastAsia="Times New Roman" w:hAnsi="Times New Roman" w:cs="Times New Roman"/>
          <w:i/>
          <w:iCs/>
          <w:kern w:val="0"/>
          <w:lang w:eastAsia="el-GR"/>
          <w14:ligatures w14:val="none"/>
        </w:rPr>
        <w:t>my</w:t>
      </w:r>
      <w:r w:rsidRPr="009B56C0">
        <w:rPr>
          <w:rFonts w:ascii="Times New Roman" w:eastAsia="Times New Roman" w:hAnsi="Times New Roman" w:cs="Times New Roman"/>
          <w:kern w:val="0"/>
          <w:lang w:eastAsia="el-GR"/>
          <w14:ligatures w14:val="none"/>
        </w:rPr>
        <w:t xml:space="preserve"> read is anchoring on neurogenic and missing coexisting hemorrhage or an already-evolving tension pneumothorax. So this is "treat neurogenic </w:t>
      </w:r>
      <w:r w:rsidRPr="009B56C0">
        <w:rPr>
          <w:rFonts w:ascii="Times New Roman" w:eastAsia="Times New Roman" w:hAnsi="Times New Roman" w:cs="Times New Roman"/>
          <w:i/>
          <w:iCs/>
          <w:kern w:val="0"/>
          <w:lang w:eastAsia="el-GR"/>
          <w14:ligatures w14:val="none"/>
        </w:rPr>
        <w:t>and</w:t>
      </w:r>
      <w:r w:rsidRPr="009B56C0">
        <w:rPr>
          <w:rFonts w:ascii="Times New Roman" w:eastAsia="Times New Roman" w:hAnsi="Times New Roman" w:cs="Times New Roman"/>
          <w:kern w:val="0"/>
          <w:lang w:eastAsia="el-GR"/>
          <w14:ligatures w14:val="none"/>
        </w:rPr>
        <w:t xml:space="preserve"> actively exclude the others." If the abdomen becomes distended/tender, the hemoglobin drops, or the peripheries turn cold with the heart rate climbing, pivot toward hemorrhage and blood products. If air entry drops on either side with worsening hemodynamics, decompress immediately — don't wait for a film.</w:t>
      </w:r>
    </w:p>
    <w:p w14:paraId="36944EC5" w14:textId="77777777" w:rsidR="009B56C0" w:rsidRPr="009B56C0" w:rsidRDefault="009B56C0" w:rsidP="009B56C0">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9B56C0">
        <w:rPr>
          <w:rFonts w:ascii="Times New Roman" w:eastAsia="Times New Roman" w:hAnsi="Times New Roman" w:cs="Times New Roman"/>
          <w:b/>
          <w:bCs/>
          <w:kern w:val="0"/>
          <w:sz w:val="27"/>
          <w:szCs w:val="27"/>
          <w:lang w:eastAsia="el-GR"/>
          <w14:ligatures w14:val="none"/>
        </w:rPr>
        <w:t>Next steps</w:t>
      </w:r>
    </w:p>
    <w:p w14:paraId="729E999B"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Pre-empt tension pneumothorax:</w:t>
      </w:r>
      <w:r w:rsidRPr="009B56C0">
        <w:rPr>
          <w:rFonts w:ascii="Times New Roman" w:eastAsia="Times New Roman" w:hAnsi="Times New Roman" w:cs="Times New Roman"/>
          <w:kern w:val="0"/>
          <w:lang w:eastAsia="el-GR"/>
          <w14:ligatures w14:val="none"/>
        </w:rPr>
        <w:t xml:space="preserve"> place a left chest drain (or be set for immediate finger thoracostomy) </w:t>
      </w:r>
      <w:r w:rsidRPr="009B56C0">
        <w:rPr>
          <w:rFonts w:ascii="Times New Roman" w:eastAsia="Times New Roman" w:hAnsi="Times New Roman" w:cs="Times New Roman"/>
          <w:i/>
          <w:iCs/>
          <w:kern w:val="0"/>
          <w:lang w:eastAsia="el-GR"/>
          <w14:ligatures w14:val="none"/>
        </w:rPr>
        <w:t>before</w:t>
      </w:r>
      <w:r w:rsidRPr="009B56C0">
        <w:rPr>
          <w:rFonts w:ascii="Times New Roman" w:eastAsia="Times New Roman" w:hAnsi="Times New Roman" w:cs="Times New Roman"/>
          <w:kern w:val="0"/>
          <w:lang w:eastAsia="el-GR"/>
          <w14:ligatures w14:val="none"/>
        </w:rPr>
        <w:t xml:space="preserve"> PPV; confirm the right chest tube is patent, swinging, and correctly positioned.</w:t>
      </w:r>
    </w:p>
    <w:p w14:paraId="4977B86F"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Support the circulation as neurogenic shock:</w:t>
      </w:r>
      <w:r w:rsidRPr="009B56C0">
        <w:rPr>
          <w:rFonts w:ascii="Times New Roman" w:eastAsia="Times New Roman" w:hAnsi="Times New Roman" w:cs="Times New Roman"/>
          <w:kern w:val="0"/>
          <w:lang w:eastAsia="el-GR"/>
          <w14:ligatures w14:val="none"/>
        </w:rPr>
        <w:t xml:space="preserve"> titrate norepinephrine up, add a second agent if needed (e.g., vasopressin), and treat the bradycardia with atropine; if it's persistent and symptomatic, escalate to a chronotrope. Aim for a MAP that perfuses the injured cord (guidelines commonly target ~85–90 mmHg, though the evidence is modest — confirm locally). Be judicious with fluid.</w:t>
      </w:r>
    </w:p>
    <w:p w14:paraId="10EB4E2C"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Intubate as a planned high-risk procedure:</w:t>
      </w:r>
      <w:r w:rsidRPr="009B56C0">
        <w:rPr>
          <w:rFonts w:ascii="Times New Roman" w:eastAsia="Times New Roman" w:hAnsi="Times New Roman" w:cs="Times New Roman"/>
          <w:kern w:val="0"/>
          <w:lang w:eastAsia="el-GR"/>
          <w14:ligatures w14:val="none"/>
        </w:rPr>
        <w:t xml:space="preserve"> most experienced operator, hemodynamically stable induction (e.g., ketamine), push-dose pressor and atropine drawn up, in-line stabilization and full spinal precautions, with the left chest already protected.</w:t>
      </w:r>
    </w:p>
    <w:p w14:paraId="2E22AB47"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Exclude the alternatives fast:</w:t>
      </w:r>
      <w:r w:rsidRPr="009B56C0">
        <w:rPr>
          <w:rFonts w:ascii="Times New Roman" w:eastAsia="Times New Roman" w:hAnsi="Times New Roman" w:cs="Times New Roman"/>
          <w:kern w:val="0"/>
          <w:lang w:eastAsia="el-GR"/>
          <w14:ligatures w14:val="none"/>
        </w:rPr>
        <w:t xml:space="preserve"> repeat FAST, send hemoglobin/lactate/gas, reassess the abdomen — in parallel, not as a delay.</w:t>
      </w:r>
    </w:p>
    <w:p w14:paraId="03118C9A"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Get the right people now:</w:t>
      </w:r>
      <w:r w:rsidRPr="009B56C0">
        <w:rPr>
          <w:rFonts w:ascii="Times New Roman" w:eastAsia="Times New Roman" w:hAnsi="Times New Roman" w:cs="Times New Roman"/>
          <w:kern w:val="0"/>
          <w:lang w:eastAsia="el-GR"/>
          <w14:ligatures w14:val="none"/>
        </w:rPr>
        <w:t xml:space="preserve"> trauma surgery, anesthesia/critical care, and spine surgery — the deterioration may change the timing of her stabilization operation.</w:t>
      </w:r>
    </w:p>
    <w:p w14:paraId="534BA033" w14:textId="77777777" w:rsidR="009B56C0" w:rsidRPr="009B56C0" w:rsidRDefault="009B56C0" w:rsidP="009B56C0">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b/>
          <w:bCs/>
          <w:kern w:val="0"/>
          <w:lang w:eastAsia="el-GR"/>
          <w14:ligatures w14:val="none"/>
        </w:rPr>
        <w:t>What to watch:</w:t>
      </w:r>
      <w:r w:rsidRPr="009B56C0">
        <w:rPr>
          <w:rFonts w:ascii="Times New Roman" w:eastAsia="Times New Roman" w:hAnsi="Times New Roman" w:cs="Times New Roman"/>
          <w:kern w:val="0"/>
          <w:lang w:eastAsia="el-GR"/>
          <w14:ligatures w14:val="none"/>
        </w:rPr>
        <w:t xml:space="preserve"> rising MAP and resolving hypoxemia after decompression + pressors = on track; a sudden post-intubation crash = decompress the chest reflexively; new abdominal distension or falling Hgb = reopen the hemorrhage question.</w:t>
      </w:r>
    </w:p>
    <w:p w14:paraId="174D9D79" w14:textId="77777777" w:rsidR="009B56C0" w:rsidRPr="009B56C0" w:rsidRDefault="009B56C0" w:rsidP="009B56C0">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9B56C0">
        <w:rPr>
          <w:rFonts w:ascii="Times New Roman" w:eastAsia="Times New Roman" w:hAnsi="Times New Roman" w:cs="Times New Roman"/>
          <w:b/>
          <w:bCs/>
          <w:kern w:val="0"/>
          <w:sz w:val="27"/>
          <w:szCs w:val="27"/>
          <w:lang w:eastAsia="el-GR"/>
          <w14:ligatures w14:val="none"/>
        </w:rPr>
        <w:t>Open questions</w:t>
      </w:r>
    </w:p>
    <w:p w14:paraId="179EE661" w14:textId="77777777" w:rsidR="009B56C0" w:rsidRPr="009B56C0" w:rsidRDefault="009B56C0" w:rsidP="009B56C0">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Has a film or ultrasound confirmed the left pneumothorax is still occult and not already tensioning? That single data point changes the urgency of decompression.</w:t>
      </w:r>
    </w:p>
    <w:p w14:paraId="45F8CC4A" w14:textId="77777777" w:rsidR="009B56C0" w:rsidRPr="009B56C0" w:rsidRDefault="009B56C0" w:rsidP="009B56C0">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What's the current hemoglobin trend and FAST result? Needed to keep hemorrhage genuinely excluded rather than assumed.</w:t>
      </w:r>
    </w:p>
    <w:p w14:paraId="74C1FD6F" w14:textId="77777777" w:rsidR="009B56C0" w:rsidRPr="009B56C0" w:rsidRDefault="009B56C0" w:rsidP="009B56C0">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B56C0">
        <w:rPr>
          <w:rFonts w:ascii="Times New Roman" w:eastAsia="Times New Roman" w:hAnsi="Times New Roman" w:cs="Times New Roman"/>
          <w:kern w:val="0"/>
          <w:lang w:eastAsia="el-GR"/>
          <w14:ligatures w14:val="none"/>
        </w:rPr>
        <w:t>Is there a documented neuro exam level/motor function before this decline? It helps confirm the cord lesion as the shock driver and informs the spine team.</w:t>
      </w:r>
    </w:p>
    <w:p w14:paraId="40AF62A6"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472"/>
    <w:multiLevelType w:val="multilevel"/>
    <w:tmpl w:val="58D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00F7F"/>
    <w:multiLevelType w:val="multilevel"/>
    <w:tmpl w:val="812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57132">
    <w:abstractNumId w:val="1"/>
  </w:num>
  <w:num w:numId="2" w16cid:durableId="155222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6C0"/>
    <w:rsid w:val="000F1CC1"/>
    <w:rsid w:val="0056380E"/>
    <w:rsid w:val="007500F4"/>
    <w:rsid w:val="00750518"/>
    <w:rsid w:val="00826995"/>
    <w:rsid w:val="00915017"/>
    <w:rsid w:val="009B56C0"/>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92C8045"/>
  <w15:chartTrackingRefBased/>
  <w15:docId w15:val="{5430B06C-8CBB-7046-A347-55226623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B5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B5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9B56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B56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B56C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B56C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B56C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B56C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B56C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B56C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9B56C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B56C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B56C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B56C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B56C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B56C0"/>
    <w:rPr>
      <w:rFonts w:eastAsiaTheme="majorEastAsia" w:cstheme="majorBidi"/>
      <w:color w:val="272727" w:themeColor="text1" w:themeTint="D8"/>
    </w:rPr>
  </w:style>
  <w:style w:type="paragraph" w:styleId="a3">
    <w:name w:val="Title"/>
    <w:basedOn w:val="a"/>
    <w:next w:val="a"/>
    <w:link w:val="Char"/>
    <w:uiPriority w:val="10"/>
    <w:qFormat/>
    <w:rsid w:val="009B56C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B56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56C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B56C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B56C0"/>
    <w:pPr>
      <w:spacing w:before="160" w:after="160"/>
      <w:jc w:val="center"/>
    </w:pPr>
    <w:rPr>
      <w:i/>
      <w:iCs/>
      <w:color w:val="404040" w:themeColor="text1" w:themeTint="BF"/>
    </w:rPr>
  </w:style>
  <w:style w:type="character" w:customStyle="1" w:styleId="Char1">
    <w:name w:val="Απόσπασμα Char"/>
    <w:basedOn w:val="a0"/>
    <w:link w:val="a5"/>
    <w:uiPriority w:val="29"/>
    <w:rsid w:val="009B56C0"/>
    <w:rPr>
      <w:i/>
      <w:iCs/>
      <w:color w:val="404040" w:themeColor="text1" w:themeTint="BF"/>
    </w:rPr>
  </w:style>
  <w:style w:type="paragraph" w:styleId="a6">
    <w:name w:val="List Paragraph"/>
    <w:basedOn w:val="a"/>
    <w:uiPriority w:val="34"/>
    <w:qFormat/>
    <w:rsid w:val="009B56C0"/>
    <w:pPr>
      <w:ind w:left="720"/>
      <w:contextualSpacing/>
    </w:pPr>
  </w:style>
  <w:style w:type="character" w:styleId="a7">
    <w:name w:val="Intense Emphasis"/>
    <w:basedOn w:val="a0"/>
    <w:uiPriority w:val="21"/>
    <w:qFormat/>
    <w:rsid w:val="009B56C0"/>
    <w:rPr>
      <w:i/>
      <w:iCs/>
      <w:color w:val="0F4761" w:themeColor="accent1" w:themeShade="BF"/>
    </w:rPr>
  </w:style>
  <w:style w:type="paragraph" w:styleId="a8">
    <w:name w:val="Intense Quote"/>
    <w:basedOn w:val="a"/>
    <w:next w:val="a"/>
    <w:link w:val="Char2"/>
    <w:uiPriority w:val="30"/>
    <w:qFormat/>
    <w:rsid w:val="009B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B56C0"/>
    <w:rPr>
      <w:i/>
      <w:iCs/>
      <w:color w:val="0F4761" w:themeColor="accent1" w:themeShade="BF"/>
    </w:rPr>
  </w:style>
  <w:style w:type="character" w:styleId="a9">
    <w:name w:val="Intense Reference"/>
    <w:basedOn w:val="a0"/>
    <w:uiPriority w:val="32"/>
    <w:qFormat/>
    <w:rsid w:val="009B56C0"/>
    <w:rPr>
      <w:b/>
      <w:bCs/>
      <w:smallCaps/>
      <w:color w:val="0F4761" w:themeColor="accent1" w:themeShade="BF"/>
      <w:spacing w:val="5"/>
    </w:rPr>
  </w:style>
  <w:style w:type="paragraph" w:customStyle="1" w:styleId="font-claude-response-body">
    <w:name w:val="font-claude-response-body"/>
    <w:basedOn w:val="a"/>
    <w:rsid w:val="009B56C0"/>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9B56C0"/>
    <w:rPr>
      <w:i/>
      <w:iCs/>
    </w:rPr>
  </w:style>
  <w:style w:type="character" w:styleId="ab">
    <w:name w:val="Strong"/>
    <w:basedOn w:val="a0"/>
    <w:uiPriority w:val="22"/>
    <w:qFormat/>
    <w:rsid w:val="009B56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785</Words>
  <Characters>4544</Characters>
  <Application>Microsoft Office Word</Application>
  <DocSecurity>0</DocSecurity>
  <Lines>78</Lines>
  <Paragraphs>21</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2026-06-13T14:54:00Z</dcterms:created>
  <dcterms:modified xsi:type="dcterms:W3CDTF">2026-06-13T14:54:00Z</dcterms:modified>
</cp:coreProperties>
</file>