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D410" w14:textId="77777777" w:rsidR="00CB738F" w:rsidRPr="00CB738F" w:rsidRDefault="00CB738F" w:rsidP="00CB7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Read of the situation</w:t>
      </w:r>
    </w:p>
    <w:p w14:paraId="600C6B10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Aisha is a deteriorating ICU trauma patient with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respiratory failure plus shock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: flail chest, pneumothoraces, severe T5–T6 spinal injury, GCS 9, bradycardia, hypotension despite norepinephrine, and increasing work of breathing. The real question is whether to treat this as simple blood-loss shock or as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mixed respiratory failure and likely neurogenic shock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while preparing for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post-intubation tension pneumothorax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</w:t>
      </w:r>
    </w:p>
    <w:p w14:paraId="57742B63" w14:textId="77777777" w:rsidR="00CB738F" w:rsidRPr="00CB738F" w:rsidRDefault="00CB738F" w:rsidP="00CB7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Recommendation</w:t>
      </w:r>
    </w:p>
    <w:p w14:paraId="1EB1685B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Treat this as neurogenic shock with impending respiratory failure until proven otherwise, while actively excluding hemorrhage and obstructive shock. Escalate vasopressor support, secure the airway with a controlled trauma intubation, involve senior ICU/anaesthesia/trauma/spine teams immediately, and be ready to decompress the left chest if tension pneumothorax develops.</w:t>
      </w:r>
    </w:p>
    <w:p w14:paraId="16FD3A69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One-line reason: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bradycardia + warm extremities + high thoracic cord injury strongly suggest neurogenic shock, while flail chest and pneumothoraces make airway failure and post-intubation tension pneumothorax immediate threats.</w:t>
      </w:r>
    </w:p>
    <w:p w14:paraId="0BB68F56" w14:textId="77777777" w:rsidR="00CB738F" w:rsidRPr="00CB738F" w:rsidRDefault="00CB738F" w:rsidP="00CB7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Why</w:t>
      </w:r>
    </w:p>
    <w:p w14:paraId="75A58AC4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pattern does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not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fit straightforward hemorrhagic shock best. Hemorrhage usually produces tachycardia, cool/clammy extremities, and a clearer bleeding source. Here she has </w:t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HR 48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warm extremities, severe thoracic spinal canal compromise, soft nondistended abdomen, and no obvious pelvic/long-bone bleeding source. Neurogenic shock is classically caused by loss of sympathetic tone after cervical or upper thoracic spinal cord injury and presents with hypotension, often with bradycardia. </w:t>
      </w:r>
    </w:p>
    <w:p w14:paraId="6AC967B4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options are:</w:t>
      </w:r>
    </w:p>
    <w:p w14:paraId="4B9C50D0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1 — Give large-volume fluids/blood as presumed hemorrhagic shock.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This is unsafe as the main plan. It may be necessary if bleeding is found, but reflexively flooding her with fluid could worsen pulmonary contusion/flail chest physiology and delay airway/vasopressor correction.</w:t>
      </w:r>
    </w:p>
    <w:p w14:paraId="46D50F1C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2 — Treat mainly as neurogenic shock and respiratory failure, but keep checking for bleeding.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 xml:space="preserve">This is the best option. It matches the bradycardia/warm shock pattern, supports spinal cord perfusion, and addresses impending ventilatory collapse. Vasopressors are commonly required in acute SCI to maintain perfusion targets; current literature discusses MAP augmentation and vasopressor use after acute spinal cord injury. </w:t>
      </w:r>
    </w:p>
    <w:p w14:paraId="76B16CF3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3 — Delay intubation because pneumothorax risk makes ventilation dangerous.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 xml:space="preserve">This is also unsafe. She has GCS 9, rising work of breathing, 100% non-rebreather 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 xml:space="preserve">requirement, flail chest, and deterioration. The answer is not to avoid intubation; it is to intubate with preparation for tension pneumothorax and chest decompression. Positive-pressure ventilation can worsen a pneumothorax, and trauma references warn that a simple pneumothorax may become tension after intubation/positive-pressure ventilation. </w:t>
      </w:r>
    </w:p>
    <w:p w14:paraId="0FADA6EF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Main risk: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post-intubation collapse from tension pneumothorax, vasodilatory shock, or unrecognized bleeding.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would change the call: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new tachycardia, falling hemoglobin, positive FAST, increasing abdominal distension, chest tube output suggesting major bleeding, unequal breath sounds, tracheal deviation, sudden high airway pressures, or peri-intubation hypoxia/hypotension.</w:t>
      </w:r>
    </w:p>
    <w:p w14:paraId="13E9CDA8" w14:textId="77777777" w:rsidR="00CB738F" w:rsidRPr="00CB738F" w:rsidRDefault="00CB738F" w:rsidP="00CB7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Next steps</w:t>
      </w:r>
    </w:p>
    <w:p w14:paraId="0B836DAB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Call for help now: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senior intensivist/anaesthetist, trauma surgeon, spine surgeon, thoracic/acute care surgeon, respiratory therapist, blood bank. </w:t>
      </w:r>
    </w:p>
    <w:p w14:paraId="4C12DF1C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for controlled RSI/intubation: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cervical/thoracic spine precautions, difficult-airway backup, arterial pressure monitoring if possible, vasopressor infusion running, push-dose vasopressor ready, blood available, and immediate post-intubation reassessment. </w:t>
      </w:r>
    </w:p>
    <w:p w14:paraId="0B061289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Treat likely neurogenic shock: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escalate norepinephrine or add an agent with chronotropic support if bradycardia is contributing to shock, according to local protocol. Aim to maintain spinal cord perfusion/MAP target as directed by the spine/ICU team. </w:t>
      </w:r>
    </w:p>
    <w:p w14:paraId="0301D1B0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Do not miss hemorrhage: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repeat eFAST, check Hb trend, lactate/base deficit, coagulation, chest tube output, abdominal exam, and review imaging. Give blood products if there is evidence of bleeding, not just because she is hypotensive. </w:t>
      </w:r>
    </w:p>
    <w:p w14:paraId="77D5FE16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Manage pneumothorax risk before and after intubation: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confirm right chest tube function; reassess the occult left pneumothorax. If she deteriorates after positive-pressure ventilation—sudden hypotension, hypoxia, high airway pressures, reduced left air entry—treat as tension pneumothorax and decompress immediately. </w:t>
      </w:r>
    </w:p>
    <w:p w14:paraId="67819830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Ventilate lung-protectively but adequately: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flail chest with respiratory failure generally needs ventilatory support; use appropriate PEEP/CPAP strategy once intubated and separate from ventilation as early as safe. EAST guidance supports PEEP/CPAP in ventilatory management of pulmonary contusion/flail chest. </w:t>
      </w:r>
    </w:p>
    <w:p w14:paraId="71B8667D" w14:textId="77777777" w:rsidR="00CB738F" w:rsidRPr="00CB738F" w:rsidRDefault="00CB738F" w:rsidP="00CB73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Reassess response:</w:t>
      </w: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improvement means rising BP/MAP, better oxygenation/ventilation, stabilized GCS/sedation, no increasing airway pressures, and no new evidence of bleeding. Failure means reconsider tension pneumothorax, hemorrhage, tamponade, sepsis, medication effect, or worsening cord-related shock. </w:t>
      </w:r>
    </w:p>
    <w:p w14:paraId="4A40CFAE" w14:textId="77777777" w:rsidR="00CB738F" w:rsidRPr="00CB738F" w:rsidRDefault="00CB738F" w:rsidP="00CB7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336C333C" w14:textId="77777777" w:rsidR="00CB738F" w:rsidRPr="00CB738F" w:rsidRDefault="00CB738F" w:rsidP="00CB73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B738F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Confirm the latest chest imaging, chest tube output/function, left pneumothorax size, hemoglobin trend, eFAST result, lactate/base deficit, and whether local spinal cord injury protocol specifies a MAP target and preferred vasopressor.</w:t>
      </w:r>
    </w:p>
    <w:p w14:paraId="61AF9933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542B7"/>
    <w:multiLevelType w:val="multilevel"/>
    <w:tmpl w:val="56A2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66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8F"/>
    <w:rsid w:val="000F1CC1"/>
    <w:rsid w:val="0056380E"/>
    <w:rsid w:val="007500F4"/>
    <w:rsid w:val="00750518"/>
    <w:rsid w:val="00826995"/>
    <w:rsid w:val="00915017"/>
    <w:rsid w:val="00A33099"/>
    <w:rsid w:val="00B604E0"/>
    <w:rsid w:val="00C74598"/>
    <w:rsid w:val="00CB738F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1E329"/>
  <w15:chartTrackingRefBased/>
  <w15:docId w15:val="{3AE9D3BD-1645-FD42-99DB-16AEEC94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B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3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3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3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3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B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CB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B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B738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B738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B738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B738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B7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7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B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3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B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B73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3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3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B73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738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B73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CB7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4595</Characters>
  <Application>Microsoft Office Word</Application>
  <DocSecurity>0</DocSecurity>
  <Lines>83</Lines>
  <Paragraphs>22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2026-06-13T15:48:00Z</dcterms:created>
  <dcterms:modified xsi:type="dcterms:W3CDTF">2026-06-13T15:49:00Z</dcterms:modified>
</cp:coreProperties>
</file>