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EC2F" w14:textId="77777777" w:rsidR="006E1DA8" w:rsidRPr="006E1DA8" w:rsidRDefault="006E1DA8" w:rsidP="006E1DA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E1DA8">
        <w:rPr>
          <w:rFonts w:ascii="Times New Roman" w:eastAsia="Times New Roman" w:hAnsi="Times New Roman" w:cs="Times New Roman"/>
          <w:b/>
          <w:bCs/>
          <w:kern w:val="0"/>
          <w:sz w:val="36"/>
          <w:szCs w:val="36"/>
          <w:lang w:val="en-US" w:eastAsia="el-GR"/>
          <w14:ligatures w14:val="none"/>
        </w:rPr>
        <w:t>Decision-Making Task</w:t>
      </w:r>
    </w:p>
    <w:p w14:paraId="6B37A661" w14:textId="77777777" w:rsidR="006E1DA8" w:rsidRPr="006E1DA8" w:rsidRDefault="006E1DA8" w:rsidP="006E1DA8">
      <w:pPr>
        <w:spacing w:before="100" w:beforeAutospacing="1" w:after="100" w:afterAutospacing="1"/>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The central question is:</w:t>
      </w:r>
    </w:p>
    <w:p w14:paraId="50F6D93D" w14:textId="77777777" w:rsidR="006E1DA8" w:rsidRPr="006E1DA8" w:rsidRDefault="006E1DA8" w:rsidP="006E1DA8">
      <w:pPr>
        <w:spacing w:before="100" w:beforeAutospacing="1" w:after="100" w:afterAutospacing="1"/>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b/>
          <w:bCs/>
          <w:kern w:val="0"/>
          <w:lang w:val="en-US" w:eastAsia="el-GR"/>
          <w14:ligatures w14:val="none"/>
        </w:rPr>
        <w:t>With a major hurricane two days away, should the family wait and see what happens, or act now to prepare the home, supplies, evacuation plan, communication plan, and flood-risk protections?</w:t>
      </w:r>
    </w:p>
    <w:p w14:paraId="28F8D8B2" w14:textId="77777777" w:rsidR="006E1DA8" w:rsidRPr="006E1DA8" w:rsidRDefault="006E1DA8" w:rsidP="006E1DA8">
      <w:pPr>
        <w:spacing w:before="100" w:beforeAutospacing="1" w:after="100" w:afterAutospacing="1"/>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 xml:space="preserve">The expected decision is to </w:t>
      </w:r>
      <w:r w:rsidRPr="006E1DA8">
        <w:rPr>
          <w:rFonts w:ascii="Times New Roman" w:eastAsia="Times New Roman" w:hAnsi="Times New Roman" w:cs="Times New Roman"/>
          <w:b/>
          <w:bCs/>
          <w:kern w:val="0"/>
          <w:lang w:val="en-US" w:eastAsia="el-GR"/>
          <w14:ligatures w14:val="none"/>
        </w:rPr>
        <w:t>act immediately while there is still time</w:t>
      </w:r>
      <w:r w:rsidRPr="006E1DA8">
        <w:rPr>
          <w:rFonts w:ascii="Times New Roman" w:eastAsia="Times New Roman" w:hAnsi="Times New Roman" w:cs="Times New Roman"/>
          <w:kern w:val="0"/>
          <w:lang w:val="en-US" w:eastAsia="el-GR"/>
          <w14:ligatures w14:val="none"/>
        </w:rPr>
        <w:t>. The family should check flood risk, understand whether a hurricane watch or warning has been issued, prepare the home for flooding, assemble a go-kit, protect important documents, plan for pets and vulnerable family members, confirm evacuation routes and lodging, use text/social media for communication after impact, and follow safety procedures after the storm.</w:t>
      </w:r>
    </w:p>
    <w:p w14:paraId="6D9DEED7" w14:textId="77777777" w:rsidR="006E1DA8" w:rsidRPr="006E1DA8" w:rsidRDefault="006E1DA8" w:rsidP="006E1DA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E1DA8">
        <w:rPr>
          <w:rFonts w:ascii="Times New Roman" w:eastAsia="Times New Roman" w:hAnsi="Times New Roman" w:cs="Times New Roman"/>
          <w:b/>
          <w:bCs/>
          <w:kern w:val="0"/>
          <w:sz w:val="36"/>
          <w:szCs w:val="36"/>
          <w:lang w:eastAsia="el-GR"/>
          <w14:ligatures w14:val="none"/>
        </w:rPr>
        <w:t>Ground Truth / Final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5981"/>
      </w:tblGrid>
      <w:tr w:rsidR="006E1DA8" w:rsidRPr="006E1DA8" w14:paraId="0820619E" w14:textId="77777777">
        <w:trPr>
          <w:tblHeader/>
          <w:tblCellSpacing w:w="15" w:type="dxa"/>
        </w:trPr>
        <w:tc>
          <w:tcPr>
            <w:tcW w:w="0" w:type="auto"/>
            <w:vAlign w:val="center"/>
            <w:hideMark/>
          </w:tcPr>
          <w:p w14:paraId="5EE0A790" w14:textId="77777777" w:rsidR="006E1DA8" w:rsidRPr="006E1DA8" w:rsidRDefault="006E1DA8" w:rsidP="006E1DA8">
            <w:pPr>
              <w:jc w:val="center"/>
              <w:rPr>
                <w:rFonts w:ascii="Times New Roman" w:eastAsia="Times New Roman" w:hAnsi="Times New Roman" w:cs="Times New Roman"/>
                <w:b/>
                <w:bCs/>
                <w:kern w:val="0"/>
                <w:lang w:eastAsia="el-GR"/>
                <w14:ligatures w14:val="none"/>
              </w:rPr>
            </w:pPr>
            <w:r w:rsidRPr="006E1DA8">
              <w:rPr>
                <w:rFonts w:ascii="Times New Roman" w:eastAsia="Times New Roman" w:hAnsi="Times New Roman" w:cs="Times New Roman"/>
                <w:b/>
                <w:bCs/>
                <w:kern w:val="0"/>
                <w:lang w:eastAsia="el-GR"/>
                <w14:ligatures w14:val="none"/>
              </w:rPr>
              <w:t>Evaluation Point</w:t>
            </w:r>
          </w:p>
        </w:tc>
        <w:tc>
          <w:tcPr>
            <w:tcW w:w="0" w:type="auto"/>
            <w:vAlign w:val="center"/>
            <w:hideMark/>
          </w:tcPr>
          <w:p w14:paraId="6B892A15" w14:textId="77777777" w:rsidR="006E1DA8" w:rsidRPr="006E1DA8" w:rsidRDefault="006E1DA8" w:rsidP="006E1DA8">
            <w:pPr>
              <w:jc w:val="center"/>
              <w:rPr>
                <w:rFonts w:ascii="Times New Roman" w:eastAsia="Times New Roman" w:hAnsi="Times New Roman" w:cs="Times New Roman"/>
                <w:b/>
                <w:bCs/>
                <w:kern w:val="0"/>
                <w:lang w:eastAsia="el-GR"/>
                <w14:ligatures w14:val="none"/>
              </w:rPr>
            </w:pPr>
            <w:r w:rsidRPr="006E1DA8">
              <w:rPr>
                <w:rFonts w:ascii="Times New Roman" w:eastAsia="Times New Roman" w:hAnsi="Times New Roman" w:cs="Times New Roman"/>
                <w:b/>
                <w:bCs/>
                <w:kern w:val="0"/>
                <w:lang w:eastAsia="el-GR"/>
                <w14:ligatures w14:val="none"/>
              </w:rPr>
              <w:t>Ground Truth</w:t>
            </w:r>
          </w:p>
        </w:tc>
      </w:tr>
      <w:tr w:rsidR="006E1DA8" w:rsidRPr="006E1DA8" w14:paraId="4EBEA9EE" w14:textId="77777777">
        <w:trPr>
          <w:tblCellSpacing w:w="15" w:type="dxa"/>
        </w:trPr>
        <w:tc>
          <w:tcPr>
            <w:tcW w:w="0" w:type="auto"/>
            <w:vAlign w:val="center"/>
            <w:hideMark/>
          </w:tcPr>
          <w:p w14:paraId="5D4D92C9"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Flood-risk awareness</w:t>
            </w:r>
          </w:p>
        </w:tc>
        <w:tc>
          <w:tcPr>
            <w:tcW w:w="0" w:type="auto"/>
            <w:vAlign w:val="center"/>
            <w:hideMark/>
          </w:tcPr>
          <w:p w14:paraId="0404FF31"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Determine whether the home or business is in a flood zone.</w:t>
            </w:r>
          </w:p>
        </w:tc>
      </w:tr>
      <w:tr w:rsidR="006E1DA8" w:rsidRPr="006E1DA8" w14:paraId="1148EF3B" w14:textId="77777777">
        <w:trPr>
          <w:tblCellSpacing w:w="15" w:type="dxa"/>
        </w:trPr>
        <w:tc>
          <w:tcPr>
            <w:tcW w:w="0" w:type="auto"/>
            <w:vAlign w:val="center"/>
            <w:hideMark/>
          </w:tcPr>
          <w:p w14:paraId="0389F2F8"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Flood-risk source</w:t>
            </w:r>
          </w:p>
        </w:tc>
        <w:tc>
          <w:tcPr>
            <w:tcW w:w="0" w:type="auto"/>
            <w:vAlign w:val="center"/>
            <w:hideMark/>
          </w:tcPr>
          <w:p w14:paraId="5E3ACFF6"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Use FEMA flood maps or flood-risk resources to check address-based risk.</w:t>
            </w:r>
          </w:p>
        </w:tc>
      </w:tr>
      <w:tr w:rsidR="006E1DA8" w:rsidRPr="006E1DA8" w14:paraId="063B3439" w14:textId="77777777">
        <w:trPr>
          <w:tblCellSpacing w:w="15" w:type="dxa"/>
        </w:trPr>
        <w:tc>
          <w:tcPr>
            <w:tcW w:w="0" w:type="auto"/>
            <w:vAlign w:val="center"/>
            <w:hideMark/>
          </w:tcPr>
          <w:p w14:paraId="360E5C43"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Coastal risk</w:t>
            </w:r>
          </w:p>
        </w:tc>
        <w:tc>
          <w:tcPr>
            <w:tcW w:w="0" w:type="auto"/>
            <w:vAlign w:val="center"/>
            <w:hideMark/>
          </w:tcPr>
          <w:p w14:paraId="5FF64829"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Coastal residents and businesses are at risk from storm surge.</w:t>
            </w:r>
          </w:p>
        </w:tc>
      </w:tr>
      <w:tr w:rsidR="006E1DA8" w:rsidRPr="006E1DA8" w14:paraId="3A3441C5" w14:textId="77777777">
        <w:trPr>
          <w:tblCellSpacing w:w="15" w:type="dxa"/>
        </w:trPr>
        <w:tc>
          <w:tcPr>
            <w:tcW w:w="0" w:type="auto"/>
            <w:vAlign w:val="center"/>
            <w:hideMark/>
          </w:tcPr>
          <w:p w14:paraId="284F34B1"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Storm surge definition</w:t>
            </w:r>
          </w:p>
        </w:tc>
        <w:tc>
          <w:tcPr>
            <w:tcW w:w="0" w:type="auto"/>
            <w:vAlign w:val="center"/>
            <w:hideMark/>
          </w:tcPr>
          <w:p w14:paraId="01A536CF"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Storm surge is abnormal water rise generated by a storm above predicted tide.</w:t>
            </w:r>
          </w:p>
        </w:tc>
      </w:tr>
      <w:tr w:rsidR="006E1DA8" w:rsidRPr="006E1DA8" w14:paraId="530D789F" w14:textId="77777777">
        <w:trPr>
          <w:tblCellSpacing w:w="15" w:type="dxa"/>
        </w:trPr>
        <w:tc>
          <w:tcPr>
            <w:tcW w:w="0" w:type="auto"/>
            <w:vAlign w:val="center"/>
            <w:hideMark/>
          </w:tcPr>
          <w:p w14:paraId="01CC009B"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River risk</w:t>
            </w:r>
          </w:p>
        </w:tc>
        <w:tc>
          <w:tcPr>
            <w:tcW w:w="0" w:type="auto"/>
            <w:vAlign w:val="center"/>
            <w:hideMark/>
          </w:tcPr>
          <w:p w14:paraId="0A3FF7AE"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People near rivers face flood risk from heavy rainfall or snowmelt.</w:t>
            </w:r>
          </w:p>
        </w:tc>
      </w:tr>
      <w:tr w:rsidR="006E1DA8" w:rsidRPr="006E1DA8" w14:paraId="486776C0" w14:textId="77777777">
        <w:trPr>
          <w:tblCellSpacing w:w="15" w:type="dxa"/>
        </w:trPr>
        <w:tc>
          <w:tcPr>
            <w:tcW w:w="0" w:type="auto"/>
            <w:vAlign w:val="center"/>
            <w:hideMark/>
          </w:tcPr>
          <w:p w14:paraId="46D95540"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Hurricane Watch</w:t>
            </w:r>
          </w:p>
        </w:tc>
        <w:tc>
          <w:tcPr>
            <w:tcW w:w="0" w:type="auto"/>
            <w:vAlign w:val="center"/>
            <w:hideMark/>
          </w:tcPr>
          <w:p w14:paraId="1AA85F94"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Hurricane conditions are possible in the specified area.</w:t>
            </w:r>
          </w:p>
        </w:tc>
      </w:tr>
      <w:tr w:rsidR="006E1DA8" w:rsidRPr="006E1DA8" w14:paraId="3C3E02E5" w14:textId="77777777">
        <w:trPr>
          <w:tblCellSpacing w:w="15" w:type="dxa"/>
        </w:trPr>
        <w:tc>
          <w:tcPr>
            <w:tcW w:w="0" w:type="auto"/>
            <w:vAlign w:val="center"/>
            <w:hideMark/>
          </w:tcPr>
          <w:p w14:paraId="44437040"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Watch timing</w:t>
            </w:r>
          </w:p>
        </w:tc>
        <w:tc>
          <w:tcPr>
            <w:tcW w:w="0" w:type="auto"/>
            <w:vAlign w:val="center"/>
            <w:hideMark/>
          </w:tcPr>
          <w:p w14:paraId="6A36328C"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Hurricane Watch is issued about 48 hours before tropical-storm-force winds.</w:t>
            </w:r>
          </w:p>
        </w:tc>
      </w:tr>
      <w:tr w:rsidR="006E1DA8" w:rsidRPr="006E1DA8" w14:paraId="7C999873" w14:textId="77777777">
        <w:trPr>
          <w:tblCellSpacing w:w="15" w:type="dxa"/>
        </w:trPr>
        <w:tc>
          <w:tcPr>
            <w:tcW w:w="0" w:type="auto"/>
            <w:vAlign w:val="center"/>
            <w:hideMark/>
          </w:tcPr>
          <w:p w14:paraId="3201E375"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Hurricane Warning</w:t>
            </w:r>
          </w:p>
        </w:tc>
        <w:tc>
          <w:tcPr>
            <w:tcW w:w="0" w:type="auto"/>
            <w:vAlign w:val="center"/>
            <w:hideMark/>
          </w:tcPr>
          <w:p w14:paraId="0D7FD84C"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Hurricane conditions are expected in the specified area.</w:t>
            </w:r>
          </w:p>
        </w:tc>
      </w:tr>
      <w:tr w:rsidR="006E1DA8" w:rsidRPr="006E1DA8" w14:paraId="505E403F" w14:textId="77777777">
        <w:trPr>
          <w:tblCellSpacing w:w="15" w:type="dxa"/>
        </w:trPr>
        <w:tc>
          <w:tcPr>
            <w:tcW w:w="0" w:type="auto"/>
            <w:vAlign w:val="center"/>
            <w:hideMark/>
          </w:tcPr>
          <w:p w14:paraId="2B7A6080"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Warning timing</w:t>
            </w:r>
          </w:p>
        </w:tc>
        <w:tc>
          <w:tcPr>
            <w:tcW w:w="0" w:type="auto"/>
            <w:vAlign w:val="center"/>
            <w:hideMark/>
          </w:tcPr>
          <w:p w14:paraId="10D4D78F"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Hurricane Warning is issued about 36 hours before tropical-storm-force winds.</w:t>
            </w:r>
          </w:p>
        </w:tc>
      </w:tr>
      <w:tr w:rsidR="006E1DA8" w:rsidRPr="006E1DA8" w14:paraId="19448C13" w14:textId="77777777">
        <w:trPr>
          <w:tblCellSpacing w:w="15" w:type="dxa"/>
        </w:trPr>
        <w:tc>
          <w:tcPr>
            <w:tcW w:w="0" w:type="auto"/>
            <w:vAlign w:val="center"/>
            <w:hideMark/>
          </w:tcPr>
          <w:p w14:paraId="4AD38CAC"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Preparation urgency</w:t>
            </w:r>
          </w:p>
        </w:tc>
        <w:tc>
          <w:tcPr>
            <w:tcW w:w="0" w:type="auto"/>
            <w:vAlign w:val="center"/>
            <w:hideMark/>
          </w:tcPr>
          <w:p w14:paraId="30C88FE2"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Preparations become difficult once tropical-storm-force winds arrive.</w:t>
            </w:r>
          </w:p>
        </w:tc>
      </w:tr>
      <w:tr w:rsidR="006E1DA8" w:rsidRPr="006E1DA8" w14:paraId="5BE2C6D7" w14:textId="77777777">
        <w:trPr>
          <w:tblCellSpacing w:w="15" w:type="dxa"/>
        </w:trPr>
        <w:tc>
          <w:tcPr>
            <w:tcW w:w="0" w:type="auto"/>
            <w:vAlign w:val="center"/>
            <w:hideMark/>
          </w:tcPr>
          <w:p w14:paraId="75BE6680"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Flood reduction</w:t>
            </w:r>
          </w:p>
        </w:tc>
        <w:tc>
          <w:tcPr>
            <w:tcW w:w="0" w:type="auto"/>
            <w:vAlign w:val="center"/>
            <w:hideMark/>
          </w:tcPr>
          <w:p w14:paraId="246F4625"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Place sandbags in areas most at risk from flooding.</w:t>
            </w:r>
          </w:p>
        </w:tc>
      </w:tr>
      <w:tr w:rsidR="006E1DA8" w:rsidRPr="006E1DA8" w14:paraId="37879A59" w14:textId="77777777">
        <w:trPr>
          <w:tblCellSpacing w:w="15" w:type="dxa"/>
        </w:trPr>
        <w:tc>
          <w:tcPr>
            <w:tcW w:w="0" w:type="auto"/>
            <w:vAlign w:val="center"/>
            <w:hideMark/>
          </w:tcPr>
          <w:p w14:paraId="25F3184C"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Home mitigation</w:t>
            </w:r>
          </w:p>
        </w:tc>
        <w:tc>
          <w:tcPr>
            <w:tcW w:w="0" w:type="auto"/>
            <w:vAlign w:val="center"/>
            <w:hideMark/>
          </w:tcPr>
          <w:p w14:paraId="79F7EE8D"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Elevate mechanical devices such as air conditioners, generators, and circuit breakers before hurricane season.</w:t>
            </w:r>
          </w:p>
        </w:tc>
      </w:tr>
      <w:tr w:rsidR="006E1DA8" w:rsidRPr="006E1DA8" w14:paraId="459790A3" w14:textId="77777777">
        <w:trPr>
          <w:tblCellSpacing w:w="15" w:type="dxa"/>
        </w:trPr>
        <w:tc>
          <w:tcPr>
            <w:tcW w:w="0" w:type="auto"/>
            <w:vAlign w:val="center"/>
            <w:hideMark/>
          </w:tcPr>
          <w:p w14:paraId="68391D39"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Retrofitting</w:t>
            </w:r>
          </w:p>
        </w:tc>
        <w:tc>
          <w:tcPr>
            <w:tcW w:w="0" w:type="auto"/>
            <w:vAlign w:val="center"/>
            <w:hideMark/>
          </w:tcPr>
          <w:p w14:paraId="72230C30"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Consider floodproofing or retrofitting measures to reduce flood damage.</w:t>
            </w:r>
          </w:p>
        </w:tc>
      </w:tr>
      <w:tr w:rsidR="006E1DA8" w:rsidRPr="006E1DA8" w14:paraId="792A11CD" w14:textId="77777777">
        <w:trPr>
          <w:tblCellSpacing w:w="15" w:type="dxa"/>
        </w:trPr>
        <w:tc>
          <w:tcPr>
            <w:tcW w:w="0" w:type="auto"/>
            <w:vAlign w:val="center"/>
            <w:hideMark/>
          </w:tcPr>
          <w:p w14:paraId="62949926"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Meeting point</w:t>
            </w:r>
          </w:p>
        </w:tc>
        <w:tc>
          <w:tcPr>
            <w:tcW w:w="0" w:type="auto"/>
            <w:vAlign w:val="center"/>
            <w:hideMark/>
          </w:tcPr>
          <w:p w14:paraId="79C44222"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Establish a central family meeting point before a watch or warning is issued.</w:t>
            </w:r>
          </w:p>
        </w:tc>
      </w:tr>
      <w:tr w:rsidR="006E1DA8" w:rsidRPr="006E1DA8" w14:paraId="52D6B01B" w14:textId="77777777">
        <w:trPr>
          <w:tblCellSpacing w:w="15" w:type="dxa"/>
        </w:trPr>
        <w:tc>
          <w:tcPr>
            <w:tcW w:w="0" w:type="auto"/>
            <w:vAlign w:val="center"/>
            <w:hideMark/>
          </w:tcPr>
          <w:p w14:paraId="5DF9E4A0"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Go-kit</w:t>
            </w:r>
          </w:p>
        </w:tc>
        <w:tc>
          <w:tcPr>
            <w:tcW w:w="0" w:type="auto"/>
            <w:vAlign w:val="center"/>
            <w:hideMark/>
          </w:tcPr>
          <w:p w14:paraId="56C4B167"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Prepare a go-kit before the storm.</w:t>
            </w:r>
          </w:p>
        </w:tc>
      </w:tr>
      <w:tr w:rsidR="006E1DA8" w:rsidRPr="006E1DA8" w14:paraId="7BFFD0D7" w14:textId="77777777">
        <w:trPr>
          <w:tblCellSpacing w:w="15" w:type="dxa"/>
        </w:trPr>
        <w:tc>
          <w:tcPr>
            <w:tcW w:w="0" w:type="auto"/>
            <w:vAlign w:val="center"/>
            <w:hideMark/>
          </w:tcPr>
          <w:p w14:paraId="112EE709"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Water</w:t>
            </w:r>
          </w:p>
        </w:tc>
        <w:tc>
          <w:tcPr>
            <w:tcW w:w="0" w:type="auto"/>
            <w:vAlign w:val="center"/>
            <w:hideMark/>
          </w:tcPr>
          <w:p w14:paraId="4F61F4F9"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water, one gallon per person per day, or purification tablets.</w:t>
            </w:r>
          </w:p>
        </w:tc>
      </w:tr>
      <w:tr w:rsidR="006E1DA8" w:rsidRPr="006E1DA8" w14:paraId="241E49FB" w14:textId="77777777">
        <w:trPr>
          <w:tblCellSpacing w:w="15" w:type="dxa"/>
        </w:trPr>
        <w:tc>
          <w:tcPr>
            <w:tcW w:w="0" w:type="auto"/>
            <w:vAlign w:val="center"/>
            <w:hideMark/>
          </w:tcPr>
          <w:p w14:paraId="1FFBC6E3"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First aid</w:t>
            </w:r>
          </w:p>
        </w:tc>
        <w:tc>
          <w:tcPr>
            <w:tcW w:w="0" w:type="auto"/>
            <w:vAlign w:val="center"/>
            <w:hideMark/>
          </w:tcPr>
          <w:p w14:paraId="1909B2D5"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a first-aid kit.</w:t>
            </w:r>
          </w:p>
        </w:tc>
      </w:tr>
      <w:tr w:rsidR="006E1DA8" w:rsidRPr="006E1DA8" w14:paraId="35A972EC" w14:textId="77777777">
        <w:trPr>
          <w:tblCellSpacing w:w="15" w:type="dxa"/>
        </w:trPr>
        <w:tc>
          <w:tcPr>
            <w:tcW w:w="0" w:type="auto"/>
            <w:vAlign w:val="center"/>
            <w:hideMark/>
          </w:tcPr>
          <w:p w14:paraId="3908E94B"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lastRenderedPageBreak/>
              <w:t>Light/power</w:t>
            </w:r>
          </w:p>
        </w:tc>
        <w:tc>
          <w:tcPr>
            <w:tcW w:w="0" w:type="auto"/>
            <w:vAlign w:val="center"/>
            <w:hideMark/>
          </w:tcPr>
          <w:p w14:paraId="25EAA42F"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flashlight, batteries, and hand-crank or solar-powered radio.</w:t>
            </w:r>
          </w:p>
        </w:tc>
      </w:tr>
      <w:tr w:rsidR="006E1DA8" w:rsidRPr="006E1DA8" w14:paraId="61F857F3" w14:textId="77777777">
        <w:trPr>
          <w:tblCellSpacing w:w="15" w:type="dxa"/>
        </w:trPr>
        <w:tc>
          <w:tcPr>
            <w:tcW w:w="0" w:type="auto"/>
            <w:vAlign w:val="center"/>
            <w:hideMark/>
          </w:tcPr>
          <w:p w14:paraId="40AA8507"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Food</w:t>
            </w:r>
          </w:p>
        </w:tc>
        <w:tc>
          <w:tcPr>
            <w:tcW w:w="0" w:type="auto"/>
            <w:vAlign w:val="center"/>
            <w:hideMark/>
          </w:tcPr>
          <w:p w14:paraId="68BE2758"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Include non-perishable food.</w:t>
            </w:r>
          </w:p>
        </w:tc>
      </w:tr>
      <w:tr w:rsidR="006E1DA8" w:rsidRPr="006E1DA8" w14:paraId="6EB3EABD" w14:textId="77777777">
        <w:trPr>
          <w:tblCellSpacing w:w="15" w:type="dxa"/>
        </w:trPr>
        <w:tc>
          <w:tcPr>
            <w:tcW w:w="0" w:type="auto"/>
            <w:vAlign w:val="center"/>
            <w:hideMark/>
          </w:tcPr>
          <w:p w14:paraId="0F52DE38"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Cash</w:t>
            </w:r>
          </w:p>
        </w:tc>
        <w:tc>
          <w:tcPr>
            <w:tcW w:w="0" w:type="auto"/>
            <w:vAlign w:val="center"/>
            <w:hideMark/>
          </w:tcPr>
          <w:p w14:paraId="7923D51E"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cash in small denominations.</w:t>
            </w:r>
          </w:p>
        </w:tc>
      </w:tr>
      <w:tr w:rsidR="006E1DA8" w:rsidRPr="006E1DA8" w14:paraId="36D0B2AA" w14:textId="77777777">
        <w:trPr>
          <w:tblCellSpacing w:w="15" w:type="dxa"/>
        </w:trPr>
        <w:tc>
          <w:tcPr>
            <w:tcW w:w="0" w:type="auto"/>
            <w:vAlign w:val="center"/>
            <w:hideMark/>
          </w:tcPr>
          <w:p w14:paraId="074144D5"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Utility tool</w:t>
            </w:r>
          </w:p>
        </w:tc>
        <w:tc>
          <w:tcPr>
            <w:tcW w:w="0" w:type="auto"/>
            <w:vAlign w:val="center"/>
            <w:hideMark/>
          </w:tcPr>
          <w:p w14:paraId="6DFA4FB5"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a wrench to turn off utilities if needed.</w:t>
            </w:r>
          </w:p>
        </w:tc>
      </w:tr>
      <w:tr w:rsidR="006E1DA8" w:rsidRPr="006E1DA8" w14:paraId="5B84BAFE" w14:textId="77777777">
        <w:trPr>
          <w:tblCellSpacing w:w="15" w:type="dxa"/>
        </w:trPr>
        <w:tc>
          <w:tcPr>
            <w:tcW w:w="0" w:type="auto"/>
            <w:vAlign w:val="center"/>
            <w:hideMark/>
          </w:tcPr>
          <w:p w14:paraId="7F62EA69"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Hygiene/warmth</w:t>
            </w:r>
          </w:p>
        </w:tc>
        <w:tc>
          <w:tcPr>
            <w:tcW w:w="0" w:type="auto"/>
            <w:vAlign w:val="center"/>
            <w:hideMark/>
          </w:tcPr>
          <w:p w14:paraId="10C7C95D"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hand sanitizer, mylar blanket, and ear plugs.</w:t>
            </w:r>
          </w:p>
        </w:tc>
      </w:tr>
      <w:tr w:rsidR="006E1DA8" w:rsidRPr="006E1DA8" w14:paraId="4EF82F9A" w14:textId="77777777">
        <w:trPr>
          <w:tblCellSpacing w:w="15" w:type="dxa"/>
        </w:trPr>
        <w:tc>
          <w:tcPr>
            <w:tcW w:w="0" w:type="auto"/>
            <w:vAlign w:val="center"/>
            <w:hideMark/>
          </w:tcPr>
          <w:p w14:paraId="0E0683AF"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Activity items</w:t>
            </w:r>
          </w:p>
        </w:tc>
        <w:tc>
          <w:tcPr>
            <w:tcW w:w="0" w:type="auto"/>
            <w:vAlign w:val="center"/>
            <w:hideMark/>
          </w:tcPr>
          <w:p w14:paraId="2AF68926"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a book or deck of cards.</w:t>
            </w:r>
          </w:p>
        </w:tc>
      </w:tr>
      <w:tr w:rsidR="006E1DA8" w:rsidRPr="006E1DA8" w14:paraId="65908D67" w14:textId="77777777">
        <w:trPr>
          <w:tblCellSpacing w:w="15" w:type="dxa"/>
        </w:trPr>
        <w:tc>
          <w:tcPr>
            <w:tcW w:w="0" w:type="auto"/>
            <w:vAlign w:val="center"/>
            <w:hideMark/>
          </w:tcPr>
          <w:p w14:paraId="2246F4A6"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Important documents</w:t>
            </w:r>
          </w:p>
        </w:tc>
        <w:tc>
          <w:tcPr>
            <w:tcW w:w="0" w:type="auto"/>
            <w:vAlign w:val="center"/>
            <w:hideMark/>
          </w:tcPr>
          <w:p w14:paraId="172445A5"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Store birth certificates, insurance policies, marriage licenses, photos, and other critical documents safely.</w:t>
            </w:r>
          </w:p>
        </w:tc>
      </w:tr>
      <w:tr w:rsidR="006E1DA8" w:rsidRPr="006E1DA8" w14:paraId="7E92F451" w14:textId="77777777">
        <w:trPr>
          <w:tblCellSpacing w:w="15" w:type="dxa"/>
        </w:trPr>
        <w:tc>
          <w:tcPr>
            <w:tcW w:w="0" w:type="auto"/>
            <w:vAlign w:val="center"/>
            <w:hideMark/>
          </w:tcPr>
          <w:p w14:paraId="758D86AD"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Document protection</w:t>
            </w:r>
          </w:p>
        </w:tc>
        <w:tc>
          <w:tcPr>
            <w:tcW w:w="0" w:type="auto"/>
            <w:vAlign w:val="center"/>
            <w:hideMark/>
          </w:tcPr>
          <w:p w14:paraId="51748804"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Keep documents in Ziploc/waterproof bags.</w:t>
            </w:r>
          </w:p>
        </w:tc>
      </w:tr>
      <w:tr w:rsidR="006E1DA8" w:rsidRPr="006E1DA8" w14:paraId="1ABFBFCB" w14:textId="77777777">
        <w:trPr>
          <w:tblCellSpacing w:w="15" w:type="dxa"/>
        </w:trPr>
        <w:tc>
          <w:tcPr>
            <w:tcW w:w="0" w:type="auto"/>
            <w:vAlign w:val="center"/>
            <w:hideMark/>
          </w:tcPr>
          <w:p w14:paraId="66B3B2B9"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Digital backup</w:t>
            </w:r>
          </w:p>
        </w:tc>
        <w:tc>
          <w:tcPr>
            <w:tcW w:w="0" w:type="auto"/>
            <w:vAlign w:val="center"/>
            <w:hideMark/>
          </w:tcPr>
          <w:p w14:paraId="16DC413F"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Consider cloud storage, flash drive in another location, or safety deposit box.</w:t>
            </w:r>
          </w:p>
        </w:tc>
      </w:tr>
      <w:tr w:rsidR="006E1DA8" w:rsidRPr="006E1DA8" w14:paraId="21611629" w14:textId="77777777">
        <w:trPr>
          <w:tblCellSpacing w:w="15" w:type="dxa"/>
        </w:trPr>
        <w:tc>
          <w:tcPr>
            <w:tcW w:w="0" w:type="auto"/>
            <w:vAlign w:val="center"/>
            <w:hideMark/>
          </w:tcPr>
          <w:p w14:paraId="492D812C"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Special needs</w:t>
            </w:r>
          </w:p>
        </w:tc>
        <w:tc>
          <w:tcPr>
            <w:tcW w:w="0" w:type="auto"/>
            <w:vAlign w:val="center"/>
            <w:hideMark/>
          </w:tcPr>
          <w:p w14:paraId="71C15830"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Prepare for medical, emotional, physical, language, or shelter-related needs.</w:t>
            </w:r>
          </w:p>
        </w:tc>
      </w:tr>
      <w:tr w:rsidR="006E1DA8" w:rsidRPr="006E1DA8" w14:paraId="7C8C20F9" w14:textId="77777777">
        <w:trPr>
          <w:tblCellSpacing w:w="15" w:type="dxa"/>
        </w:trPr>
        <w:tc>
          <w:tcPr>
            <w:tcW w:w="0" w:type="auto"/>
            <w:vAlign w:val="center"/>
            <w:hideMark/>
          </w:tcPr>
          <w:p w14:paraId="249BEBF4"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Comfort items</w:t>
            </w:r>
          </w:p>
        </w:tc>
        <w:tc>
          <w:tcPr>
            <w:tcW w:w="0" w:type="auto"/>
            <w:vAlign w:val="center"/>
            <w:hideMark/>
          </w:tcPr>
          <w:p w14:paraId="0CB7A6F1"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Pack comfort items such as blankets, photographs, or stuffed animals.</w:t>
            </w:r>
          </w:p>
        </w:tc>
      </w:tr>
      <w:tr w:rsidR="006E1DA8" w:rsidRPr="006E1DA8" w14:paraId="79AC7401" w14:textId="77777777">
        <w:trPr>
          <w:tblCellSpacing w:w="15" w:type="dxa"/>
        </w:trPr>
        <w:tc>
          <w:tcPr>
            <w:tcW w:w="0" w:type="auto"/>
            <w:vAlign w:val="center"/>
            <w:hideMark/>
          </w:tcPr>
          <w:p w14:paraId="26D9DDDB"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Mental health continuity</w:t>
            </w:r>
          </w:p>
        </w:tc>
        <w:tc>
          <w:tcPr>
            <w:tcW w:w="0" w:type="auto"/>
            <w:vAlign w:val="center"/>
            <w:hideMark/>
          </w:tcPr>
          <w:p w14:paraId="0F20D588"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If a family member needs scheduled therapy, notify the provider of the shelter location.</w:t>
            </w:r>
          </w:p>
        </w:tc>
      </w:tr>
      <w:tr w:rsidR="006E1DA8" w:rsidRPr="006E1DA8" w14:paraId="617923D0" w14:textId="77777777">
        <w:trPr>
          <w:tblCellSpacing w:w="15" w:type="dxa"/>
        </w:trPr>
        <w:tc>
          <w:tcPr>
            <w:tcW w:w="0" w:type="auto"/>
            <w:vAlign w:val="center"/>
            <w:hideMark/>
          </w:tcPr>
          <w:p w14:paraId="67EB5401"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Pets</w:t>
            </w:r>
          </w:p>
        </w:tc>
        <w:tc>
          <w:tcPr>
            <w:tcW w:w="0" w:type="auto"/>
            <w:vAlign w:val="center"/>
            <w:hideMark/>
          </w:tcPr>
          <w:p w14:paraId="4A029E21"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Create a pet go-kit with food, water, medication, and favorite toys.</w:t>
            </w:r>
          </w:p>
        </w:tc>
      </w:tr>
      <w:tr w:rsidR="006E1DA8" w:rsidRPr="006E1DA8" w14:paraId="05763ED4" w14:textId="77777777">
        <w:trPr>
          <w:tblCellSpacing w:w="15" w:type="dxa"/>
        </w:trPr>
        <w:tc>
          <w:tcPr>
            <w:tcW w:w="0" w:type="auto"/>
            <w:vAlign w:val="center"/>
            <w:hideMark/>
          </w:tcPr>
          <w:p w14:paraId="7F5FDBDE"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Pet records</w:t>
            </w:r>
          </w:p>
        </w:tc>
        <w:tc>
          <w:tcPr>
            <w:tcW w:w="0" w:type="auto"/>
            <w:vAlign w:val="center"/>
            <w:hideMark/>
          </w:tcPr>
          <w:p w14:paraId="1B82D6C7"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Include veterinarian contact information and medical records.</w:t>
            </w:r>
          </w:p>
        </w:tc>
      </w:tr>
      <w:tr w:rsidR="006E1DA8" w:rsidRPr="006E1DA8" w14:paraId="1420C911" w14:textId="77777777">
        <w:trPr>
          <w:tblCellSpacing w:w="15" w:type="dxa"/>
        </w:trPr>
        <w:tc>
          <w:tcPr>
            <w:tcW w:w="0" w:type="auto"/>
            <w:vAlign w:val="center"/>
            <w:hideMark/>
          </w:tcPr>
          <w:p w14:paraId="2454F6C7"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Pet identification</w:t>
            </w:r>
          </w:p>
        </w:tc>
        <w:tc>
          <w:tcPr>
            <w:tcW w:w="0" w:type="auto"/>
            <w:vAlign w:val="center"/>
            <w:hideMark/>
          </w:tcPr>
          <w:p w14:paraId="6A8BE6C3"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Ensure pets are microchipped or have ID tags.</w:t>
            </w:r>
          </w:p>
        </w:tc>
      </w:tr>
      <w:tr w:rsidR="006E1DA8" w:rsidRPr="006E1DA8" w14:paraId="416F2C4A" w14:textId="77777777">
        <w:trPr>
          <w:tblCellSpacing w:w="15" w:type="dxa"/>
        </w:trPr>
        <w:tc>
          <w:tcPr>
            <w:tcW w:w="0" w:type="auto"/>
            <w:vAlign w:val="center"/>
            <w:hideMark/>
          </w:tcPr>
          <w:p w14:paraId="48CE5F2D"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Pet sheltering</w:t>
            </w:r>
          </w:p>
        </w:tc>
        <w:tc>
          <w:tcPr>
            <w:tcW w:w="0" w:type="auto"/>
            <w:vAlign w:val="center"/>
            <w:hideMark/>
          </w:tcPr>
          <w:p w14:paraId="30261E8F"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Ask local emergency management which shelters accept pets.</w:t>
            </w:r>
          </w:p>
        </w:tc>
      </w:tr>
      <w:tr w:rsidR="006E1DA8" w:rsidRPr="006E1DA8" w14:paraId="6CA6AC7D" w14:textId="77777777">
        <w:trPr>
          <w:tblCellSpacing w:w="15" w:type="dxa"/>
        </w:trPr>
        <w:tc>
          <w:tcPr>
            <w:tcW w:w="0" w:type="auto"/>
            <w:vAlign w:val="center"/>
            <w:hideMark/>
          </w:tcPr>
          <w:p w14:paraId="6102F2A4"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Evacuation route</w:t>
            </w:r>
          </w:p>
        </w:tc>
        <w:tc>
          <w:tcPr>
            <w:tcW w:w="0" w:type="auto"/>
            <w:vAlign w:val="center"/>
            <w:hideMark/>
          </w:tcPr>
          <w:p w14:paraId="49235CA9"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Know the local evacuation route.</w:t>
            </w:r>
          </w:p>
        </w:tc>
      </w:tr>
      <w:tr w:rsidR="006E1DA8" w:rsidRPr="006E1DA8" w14:paraId="09387DC2" w14:textId="77777777">
        <w:trPr>
          <w:tblCellSpacing w:w="15" w:type="dxa"/>
        </w:trPr>
        <w:tc>
          <w:tcPr>
            <w:tcW w:w="0" w:type="auto"/>
            <w:vAlign w:val="center"/>
            <w:hideMark/>
          </w:tcPr>
          <w:p w14:paraId="5134233B"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Coastal routes</w:t>
            </w:r>
          </w:p>
        </w:tc>
        <w:tc>
          <w:tcPr>
            <w:tcW w:w="0" w:type="auto"/>
            <w:vAlign w:val="center"/>
            <w:hideMark/>
          </w:tcPr>
          <w:p w14:paraId="583876F5"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Many coastal evacuation routes are marked by blue signs.</w:t>
            </w:r>
          </w:p>
        </w:tc>
      </w:tr>
      <w:tr w:rsidR="006E1DA8" w:rsidRPr="006E1DA8" w14:paraId="273A7E2C" w14:textId="77777777">
        <w:trPr>
          <w:tblCellSpacing w:w="15" w:type="dxa"/>
        </w:trPr>
        <w:tc>
          <w:tcPr>
            <w:tcW w:w="0" w:type="auto"/>
            <w:vAlign w:val="center"/>
            <w:hideMark/>
          </w:tcPr>
          <w:p w14:paraId="573D2C67"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Route familiarity</w:t>
            </w:r>
          </w:p>
        </w:tc>
        <w:tc>
          <w:tcPr>
            <w:tcW w:w="0" w:type="auto"/>
            <w:vAlign w:val="center"/>
            <w:hideMark/>
          </w:tcPr>
          <w:p w14:paraId="60DD5CB5"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Drive the route in advance if possible and know where it leads.</w:t>
            </w:r>
          </w:p>
        </w:tc>
      </w:tr>
      <w:tr w:rsidR="006E1DA8" w:rsidRPr="006E1DA8" w14:paraId="4FBEBA13" w14:textId="77777777">
        <w:trPr>
          <w:tblCellSpacing w:w="15" w:type="dxa"/>
        </w:trPr>
        <w:tc>
          <w:tcPr>
            <w:tcW w:w="0" w:type="auto"/>
            <w:vAlign w:val="center"/>
            <w:hideMark/>
          </w:tcPr>
          <w:p w14:paraId="0A071F7A"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Evacuation lodging</w:t>
            </w:r>
          </w:p>
        </w:tc>
        <w:tc>
          <w:tcPr>
            <w:tcW w:w="0" w:type="auto"/>
            <w:vAlign w:val="center"/>
            <w:hideMark/>
          </w:tcPr>
          <w:p w14:paraId="4E4F355B"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Plan to stay with family or friends outside the expected landfall or flood impact area.</w:t>
            </w:r>
          </w:p>
        </w:tc>
      </w:tr>
      <w:tr w:rsidR="006E1DA8" w:rsidRPr="006E1DA8" w14:paraId="0DA0A6C1" w14:textId="77777777">
        <w:trPr>
          <w:tblCellSpacing w:w="15" w:type="dxa"/>
        </w:trPr>
        <w:tc>
          <w:tcPr>
            <w:tcW w:w="0" w:type="auto"/>
            <w:vAlign w:val="center"/>
            <w:hideMark/>
          </w:tcPr>
          <w:p w14:paraId="62F558D2"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Communication</w:t>
            </w:r>
          </w:p>
        </w:tc>
        <w:tc>
          <w:tcPr>
            <w:tcW w:w="0" w:type="auto"/>
            <w:vAlign w:val="center"/>
            <w:hideMark/>
          </w:tcPr>
          <w:p w14:paraId="795D5C08"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Use text messages if phone lines or cellular towers are damaged or overloaded.</w:t>
            </w:r>
          </w:p>
        </w:tc>
      </w:tr>
      <w:tr w:rsidR="006E1DA8" w:rsidRPr="006E1DA8" w14:paraId="496095B8" w14:textId="77777777">
        <w:trPr>
          <w:tblCellSpacing w:w="15" w:type="dxa"/>
        </w:trPr>
        <w:tc>
          <w:tcPr>
            <w:tcW w:w="0" w:type="auto"/>
            <w:vAlign w:val="center"/>
            <w:hideMark/>
          </w:tcPr>
          <w:p w14:paraId="6729F9BA"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Social media</w:t>
            </w:r>
          </w:p>
        </w:tc>
        <w:tc>
          <w:tcPr>
            <w:tcW w:w="0" w:type="auto"/>
            <w:vAlign w:val="center"/>
            <w:hideMark/>
          </w:tcPr>
          <w:p w14:paraId="505E3693"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Use social media to contact family and friends if needed.</w:t>
            </w:r>
          </w:p>
        </w:tc>
      </w:tr>
      <w:tr w:rsidR="006E1DA8" w:rsidRPr="006E1DA8" w14:paraId="4E0024A4" w14:textId="77777777">
        <w:trPr>
          <w:tblCellSpacing w:w="15" w:type="dxa"/>
        </w:trPr>
        <w:tc>
          <w:tcPr>
            <w:tcW w:w="0" w:type="auto"/>
            <w:vAlign w:val="center"/>
            <w:hideMark/>
          </w:tcPr>
          <w:p w14:paraId="195C9866"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Flood insurance</w:t>
            </w:r>
          </w:p>
        </w:tc>
        <w:tc>
          <w:tcPr>
            <w:tcW w:w="0" w:type="auto"/>
            <w:vAlign w:val="center"/>
            <w:hideMark/>
          </w:tcPr>
          <w:p w14:paraId="104F51C1"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Discuss purchasing flood insurance.</w:t>
            </w:r>
          </w:p>
        </w:tc>
      </w:tr>
      <w:tr w:rsidR="006E1DA8" w:rsidRPr="006E1DA8" w14:paraId="7D2903A2" w14:textId="77777777">
        <w:trPr>
          <w:tblCellSpacing w:w="15" w:type="dxa"/>
        </w:trPr>
        <w:tc>
          <w:tcPr>
            <w:tcW w:w="0" w:type="auto"/>
            <w:vAlign w:val="center"/>
            <w:hideMark/>
          </w:tcPr>
          <w:p w14:paraId="768A8503"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Floods outside high-risk zones</w:t>
            </w:r>
          </w:p>
        </w:tc>
        <w:tc>
          <w:tcPr>
            <w:tcW w:w="0" w:type="auto"/>
            <w:vAlign w:val="center"/>
            <w:hideMark/>
          </w:tcPr>
          <w:p w14:paraId="3B1DB156"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More than 20% of flood insurance claims come from outside high-risk areas.</w:t>
            </w:r>
          </w:p>
        </w:tc>
      </w:tr>
      <w:tr w:rsidR="006E1DA8" w:rsidRPr="006E1DA8" w14:paraId="0786E493" w14:textId="77777777">
        <w:trPr>
          <w:tblCellSpacing w:w="15" w:type="dxa"/>
        </w:trPr>
        <w:tc>
          <w:tcPr>
            <w:tcW w:w="0" w:type="auto"/>
            <w:vAlign w:val="center"/>
            <w:hideMark/>
          </w:tcPr>
          <w:p w14:paraId="297D646D"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Cost of flooding</w:t>
            </w:r>
          </w:p>
        </w:tc>
        <w:tc>
          <w:tcPr>
            <w:tcW w:w="0" w:type="auto"/>
            <w:vAlign w:val="center"/>
            <w:hideMark/>
          </w:tcPr>
          <w:p w14:paraId="4A8265C4"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Even one inch of water can cause major financial damage.</w:t>
            </w:r>
          </w:p>
        </w:tc>
      </w:tr>
      <w:tr w:rsidR="006E1DA8" w:rsidRPr="006E1DA8" w14:paraId="5CF68703" w14:textId="77777777">
        <w:trPr>
          <w:tblCellSpacing w:w="15" w:type="dxa"/>
        </w:trPr>
        <w:tc>
          <w:tcPr>
            <w:tcW w:w="0" w:type="auto"/>
            <w:vAlign w:val="center"/>
            <w:hideMark/>
          </w:tcPr>
          <w:p w14:paraId="5CFBA31B"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Federal assistance limitation</w:t>
            </w:r>
          </w:p>
        </w:tc>
        <w:tc>
          <w:tcPr>
            <w:tcW w:w="0" w:type="auto"/>
            <w:vAlign w:val="center"/>
            <w:hideMark/>
          </w:tcPr>
          <w:p w14:paraId="3CAD3C7E"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Federal disaster assistance may be limited, unavailable, or provided as loans.</w:t>
            </w:r>
          </w:p>
        </w:tc>
      </w:tr>
      <w:tr w:rsidR="006E1DA8" w:rsidRPr="006E1DA8" w14:paraId="48F5081E" w14:textId="77777777">
        <w:trPr>
          <w:tblCellSpacing w:w="15" w:type="dxa"/>
        </w:trPr>
        <w:tc>
          <w:tcPr>
            <w:tcW w:w="0" w:type="auto"/>
            <w:vAlign w:val="center"/>
            <w:hideMark/>
          </w:tcPr>
          <w:p w14:paraId="78A664BD"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More mitigation</w:t>
            </w:r>
          </w:p>
        </w:tc>
        <w:tc>
          <w:tcPr>
            <w:tcW w:w="0" w:type="auto"/>
            <w:vAlign w:val="center"/>
            <w:hideMark/>
          </w:tcPr>
          <w:p w14:paraId="2273A105"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Consider wet floodproofing, dry floodproofing, barriers, interior retrofits, and damage-resistant materials.</w:t>
            </w:r>
          </w:p>
        </w:tc>
      </w:tr>
      <w:tr w:rsidR="006E1DA8" w:rsidRPr="006E1DA8" w14:paraId="494D259F" w14:textId="77777777">
        <w:trPr>
          <w:tblCellSpacing w:w="15" w:type="dxa"/>
        </w:trPr>
        <w:tc>
          <w:tcPr>
            <w:tcW w:w="0" w:type="auto"/>
            <w:vAlign w:val="center"/>
            <w:hideMark/>
          </w:tcPr>
          <w:p w14:paraId="7B4555CA"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Hurricane season</w:t>
            </w:r>
          </w:p>
        </w:tc>
        <w:tc>
          <w:tcPr>
            <w:tcW w:w="0" w:type="auto"/>
            <w:vAlign w:val="center"/>
            <w:hideMark/>
          </w:tcPr>
          <w:p w14:paraId="2DF91FFE"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Atlantic hurricane season runs June 1 to November 30.</w:t>
            </w:r>
          </w:p>
        </w:tc>
      </w:tr>
      <w:tr w:rsidR="006E1DA8" w:rsidRPr="006E1DA8" w14:paraId="510570E4" w14:textId="77777777">
        <w:trPr>
          <w:tblCellSpacing w:w="15" w:type="dxa"/>
        </w:trPr>
        <w:tc>
          <w:tcPr>
            <w:tcW w:w="0" w:type="auto"/>
            <w:vAlign w:val="center"/>
            <w:hideMark/>
          </w:tcPr>
          <w:p w14:paraId="2FA91024"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lastRenderedPageBreak/>
              <w:t>Pacific season</w:t>
            </w:r>
          </w:p>
        </w:tc>
        <w:tc>
          <w:tcPr>
            <w:tcW w:w="0" w:type="auto"/>
            <w:vAlign w:val="center"/>
            <w:hideMark/>
          </w:tcPr>
          <w:p w14:paraId="03DD0495"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Pacific hurricane season runs May 15 to November 30.</w:t>
            </w:r>
          </w:p>
        </w:tc>
      </w:tr>
      <w:tr w:rsidR="006E1DA8" w:rsidRPr="006E1DA8" w14:paraId="00F9F0A3" w14:textId="77777777">
        <w:trPr>
          <w:tblCellSpacing w:w="15" w:type="dxa"/>
        </w:trPr>
        <w:tc>
          <w:tcPr>
            <w:tcW w:w="0" w:type="auto"/>
            <w:vAlign w:val="center"/>
            <w:hideMark/>
          </w:tcPr>
          <w:p w14:paraId="58C8AD79"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Peak activity</w:t>
            </w:r>
          </w:p>
        </w:tc>
        <w:tc>
          <w:tcPr>
            <w:tcW w:w="0" w:type="auto"/>
            <w:vAlign w:val="center"/>
            <w:hideMark/>
          </w:tcPr>
          <w:p w14:paraId="25B3E236"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Hurricanes are most active in September.</w:t>
            </w:r>
          </w:p>
        </w:tc>
      </w:tr>
      <w:tr w:rsidR="006E1DA8" w:rsidRPr="006E1DA8" w14:paraId="04B9BFCD" w14:textId="77777777">
        <w:trPr>
          <w:tblCellSpacing w:w="15" w:type="dxa"/>
        </w:trPr>
        <w:tc>
          <w:tcPr>
            <w:tcW w:w="0" w:type="auto"/>
            <w:vAlign w:val="center"/>
            <w:hideMark/>
          </w:tcPr>
          <w:p w14:paraId="0F91477A"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Inland impact</w:t>
            </w:r>
          </w:p>
        </w:tc>
        <w:tc>
          <w:tcPr>
            <w:tcW w:w="0" w:type="auto"/>
            <w:vAlign w:val="center"/>
            <w:hideMark/>
          </w:tcPr>
          <w:p w14:paraId="536FD7E1"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Hurricanes can affect areas more than 100 miles inland.</w:t>
            </w:r>
          </w:p>
        </w:tc>
      </w:tr>
      <w:tr w:rsidR="006E1DA8" w:rsidRPr="006E1DA8" w14:paraId="6FB6CB71" w14:textId="77777777">
        <w:trPr>
          <w:tblCellSpacing w:w="15" w:type="dxa"/>
        </w:trPr>
        <w:tc>
          <w:tcPr>
            <w:tcW w:w="0" w:type="auto"/>
            <w:vAlign w:val="center"/>
            <w:hideMark/>
          </w:tcPr>
          <w:p w14:paraId="64FFCA4D"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Main hurricane killer</w:t>
            </w:r>
          </w:p>
        </w:tc>
        <w:tc>
          <w:tcPr>
            <w:tcW w:w="0" w:type="auto"/>
            <w:vAlign w:val="center"/>
            <w:hideMark/>
          </w:tcPr>
          <w:p w14:paraId="4400D9F8"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Storm surge is a primary cause of hurricane deaths.</w:t>
            </w:r>
          </w:p>
        </w:tc>
      </w:tr>
      <w:tr w:rsidR="006E1DA8" w:rsidRPr="006E1DA8" w14:paraId="0D8ECBC6" w14:textId="77777777">
        <w:trPr>
          <w:tblCellSpacing w:w="15" w:type="dxa"/>
        </w:trPr>
        <w:tc>
          <w:tcPr>
            <w:tcW w:w="0" w:type="auto"/>
            <w:vAlign w:val="center"/>
            <w:hideMark/>
          </w:tcPr>
          <w:p w14:paraId="52A7B1C6"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After-storm danger</w:t>
            </w:r>
          </w:p>
        </w:tc>
        <w:tc>
          <w:tcPr>
            <w:tcW w:w="0" w:type="auto"/>
            <w:vAlign w:val="center"/>
            <w:hideMark/>
          </w:tcPr>
          <w:p w14:paraId="065BDF36"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Floodwaters and debris remain dangerous after the hurricane.</w:t>
            </w:r>
          </w:p>
        </w:tc>
      </w:tr>
      <w:tr w:rsidR="006E1DA8" w:rsidRPr="006E1DA8" w14:paraId="42844BC9" w14:textId="77777777">
        <w:trPr>
          <w:tblCellSpacing w:w="15" w:type="dxa"/>
        </w:trPr>
        <w:tc>
          <w:tcPr>
            <w:tcW w:w="0" w:type="auto"/>
            <w:vAlign w:val="center"/>
            <w:hideMark/>
          </w:tcPr>
          <w:p w14:paraId="3A2C2466"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Cleanup safety</w:t>
            </w:r>
          </w:p>
        </w:tc>
        <w:tc>
          <w:tcPr>
            <w:tcW w:w="0" w:type="auto"/>
            <w:vAlign w:val="center"/>
            <w:hideMark/>
          </w:tcPr>
          <w:p w14:paraId="4A7D431B"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Wear protective clothing and do not work alone.</w:t>
            </w:r>
          </w:p>
        </w:tc>
      </w:tr>
      <w:tr w:rsidR="006E1DA8" w:rsidRPr="006E1DA8" w14:paraId="512D63CD" w14:textId="77777777">
        <w:trPr>
          <w:tblCellSpacing w:w="15" w:type="dxa"/>
        </w:trPr>
        <w:tc>
          <w:tcPr>
            <w:tcW w:w="0" w:type="auto"/>
            <w:vAlign w:val="center"/>
            <w:hideMark/>
          </w:tcPr>
          <w:p w14:paraId="685C23DA"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Electrical safety</w:t>
            </w:r>
          </w:p>
        </w:tc>
        <w:tc>
          <w:tcPr>
            <w:tcW w:w="0" w:type="auto"/>
            <w:vAlign w:val="center"/>
            <w:hideMark/>
          </w:tcPr>
          <w:p w14:paraId="31D84720"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Avoid downed power lines and wet electrical equipment.</w:t>
            </w:r>
          </w:p>
        </w:tc>
      </w:tr>
      <w:tr w:rsidR="006E1DA8" w:rsidRPr="006E1DA8" w14:paraId="04A173A9" w14:textId="77777777">
        <w:trPr>
          <w:tblCellSpacing w:w="15" w:type="dxa"/>
        </w:trPr>
        <w:tc>
          <w:tcPr>
            <w:tcW w:w="0" w:type="auto"/>
            <w:vAlign w:val="center"/>
            <w:hideMark/>
          </w:tcPr>
          <w:p w14:paraId="555A8CC2"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Breaker safety</w:t>
            </w:r>
          </w:p>
        </w:tc>
        <w:tc>
          <w:tcPr>
            <w:tcW w:w="0" w:type="auto"/>
            <w:vAlign w:val="center"/>
            <w:hideMark/>
          </w:tcPr>
          <w:p w14:paraId="0DD6CDCA"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Turn off electricity at the main breaker if needed to prevent shock.</w:t>
            </w:r>
          </w:p>
        </w:tc>
      </w:tr>
      <w:tr w:rsidR="006E1DA8" w:rsidRPr="006E1DA8" w14:paraId="05C3D9C4" w14:textId="77777777">
        <w:trPr>
          <w:tblCellSpacing w:w="15" w:type="dxa"/>
        </w:trPr>
        <w:tc>
          <w:tcPr>
            <w:tcW w:w="0" w:type="auto"/>
            <w:vAlign w:val="center"/>
            <w:hideMark/>
          </w:tcPr>
          <w:p w14:paraId="40DED37D" w14:textId="77777777" w:rsidR="006E1DA8" w:rsidRPr="006E1DA8" w:rsidRDefault="006E1DA8" w:rsidP="006E1DA8">
            <w:pPr>
              <w:rPr>
                <w:rFonts w:ascii="Times New Roman" w:eastAsia="Times New Roman" w:hAnsi="Times New Roman" w:cs="Times New Roman"/>
                <w:kern w:val="0"/>
                <w:lang w:eastAsia="el-GR"/>
                <w14:ligatures w14:val="none"/>
              </w:rPr>
            </w:pPr>
            <w:r w:rsidRPr="006E1DA8">
              <w:rPr>
                <w:rFonts w:ascii="Times New Roman" w:eastAsia="Times New Roman" w:hAnsi="Times New Roman" w:cs="Times New Roman"/>
                <w:kern w:val="0"/>
                <w:lang w:eastAsia="el-GR"/>
                <w14:ligatures w14:val="none"/>
              </w:rPr>
              <w:t>Floodwater safety</w:t>
            </w:r>
          </w:p>
        </w:tc>
        <w:tc>
          <w:tcPr>
            <w:tcW w:w="0" w:type="auto"/>
            <w:vAlign w:val="center"/>
            <w:hideMark/>
          </w:tcPr>
          <w:p w14:paraId="3F644BFC" w14:textId="77777777" w:rsidR="006E1DA8" w:rsidRPr="006E1DA8" w:rsidRDefault="006E1DA8" w:rsidP="006E1DA8">
            <w:pPr>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Avoid wading in floodwaters because they may contain debris or be electrically charged.</w:t>
            </w:r>
          </w:p>
        </w:tc>
      </w:tr>
    </w:tbl>
    <w:p w14:paraId="4585F82A" w14:textId="77777777" w:rsidR="006E1DA8" w:rsidRPr="006E1DA8" w:rsidRDefault="006E1DA8" w:rsidP="006E1DA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E1DA8">
        <w:rPr>
          <w:rFonts w:ascii="Times New Roman" w:eastAsia="Times New Roman" w:hAnsi="Times New Roman" w:cs="Times New Roman"/>
          <w:b/>
          <w:bCs/>
          <w:kern w:val="0"/>
          <w:sz w:val="36"/>
          <w:szCs w:val="36"/>
          <w:lang w:val="en-US" w:eastAsia="el-GR"/>
          <w14:ligatures w14:val="none"/>
        </w:rPr>
        <w:t>Correct Final Answer / Expected Decision</w:t>
      </w:r>
    </w:p>
    <w:p w14:paraId="3F8E336E" w14:textId="77777777" w:rsidR="006E1DA8" w:rsidRPr="006E1DA8" w:rsidRDefault="006E1DA8" w:rsidP="006E1DA8">
      <w:pPr>
        <w:spacing w:before="100" w:beforeAutospacing="1" w:after="100" w:afterAutospacing="1"/>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The correct decision is:</w:t>
      </w:r>
    </w:p>
    <w:p w14:paraId="4D57EA70" w14:textId="77777777" w:rsidR="006E1DA8" w:rsidRPr="006E1DA8" w:rsidRDefault="006E1DA8" w:rsidP="006E1DA8">
      <w:pPr>
        <w:spacing w:before="100" w:beforeAutospacing="1" w:after="100" w:afterAutospacing="1"/>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b/>
          <w:bCs/>
          <w:kern w:val="0"/>
          <w:lang w:val="en-US" w:eastAsia="el-GR"/>
          <w14:ligatures w14:val="none"/>
        </w:rPr>
        <w:t>Act now, because the storm is only two days away. Check your flood risk, understand whether the situation is a hurricane watch or warning, prepare your home with sandbags and flood-reduction measures, gather a go-kit, protect important documents, plan for pets and family members with special needs, confirm evacuation routes and a place to stay outside the impact area, and follow official guidance. After the storm, avoid floodwaters, downed power lines, damaged electrical equipment, and unsafe debris, and communicate by text or social media if phone networks are overloaded.</w:t>
      </w:r>
    </w:p>
    <w:p w14:paraId="40C99E9C" w14:textId="77777777" w:rsidR="006E1DA8" w:rsidRPr="006E1DA8" w:rsidRDefault="006E1DA8" w:rsidP="006E1DA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E1DA8">
        <w:rPr>
          <w:rFonts w:ascii="Times New Roman" w:eastAsia="Times New Roman" w:hAnsi="Times New Roman" w:cs="Times New Roman"/>
          <w:b/>
          <w:bCs/>
          <w:kern w:val="0"/>
          <w:sz w:val="36"/>
          <w:szCs w:val="36"/>
          <w:lang w:val="en-US" w:eastAsia="el-GR"/>
          <w14:ligatures w14:val="none"/>
        </w:rPr>
        <w:t>Key Ground Truth Outcome</w:t>
      </w:r>
    </w:p>
    <w:p w14:paraId="11D68AEF" w14:textId="77777777" w:rsidR="006E1DA8" w:rsidRPr="006E1DA8" w:rsidRDefault="006E1DA8" w:rsidP="006E1DA8">
      <w:pPr>
        <w:spacing w:before="100" w:beforeAutospacing="1" w:after="100" w:afterAutospacing="1"/>
        <w:rPr>
          <w:rFonts w:ascii="Times New Roman" w:eastAsia="Times New Roman" w:hAnsi="Times New Roman" w:cs="Times New Roman"/>
          <w:kern w:val="0"/>
          <w:lang w:val="en-US" w:eastAsia="el-GR"/>
          <w14:ligatures w14:val="none"/>
        </w:rPr>
      </w:pPr>
      <w:r w:rsidRPr="006E1DA8">
        <w:rPr>
          <w:rFonts w:ascii="Times New Roman" w:eastAsia="Times New Roman" w:hAnsi="Times New Roman" w:cs="Times New Roman"/>
          <w:kern w:val="0"/>
          <w:lang w:val="en-US" w:eastAsia="el-GR"/>
          <w14:ligatures w14:val="none"/>
        </w:rPr>
        <w:t xml:space="preserve">The expected endpoint is that the family prepares </w:t>
      </w:r>
      <w:r w:rsidRPr="006E1DA8">
        <w:rPr>
          <w:rFonts w:ascii="Times New Roman" w:eastAsia="Times New Roman" w:hAnsi="Times New Roman" w:cs="Times New Roman"/>
          <w:b/>
          <w:bCs/>
          <w:kern w:val="0"/>
          <w:lang w:val="en-US" w:eastAsia="el-GR"/>
          <w14:ligatures w14:val="none"/>
        </w:rPr>
        <w:t>before conditions deteriorate</w:t>
      </w:r>
      <w:r w:rsidRPr="006E1DA8">
        <w:rPr>
          <w:rFonts w:ascii="Times New Roman" w:eastAsia="Times New Roman" w:hAnsi="Times New Roman" w:cs="Times New Roman"/>
          <w:kern w:val="0"/>
          <w:lang w:val="en-US" w:eastAsia="el-GR"/>
          <w14:ligatures w14:val="none"/>
        </w:rPr>
        <w:t xml:space="preserve">, understands its </w:t>
      </w:r>
      <w:r w:rsidRPr="006E1DA8">
        <w:rPr>
          <w:rFonts w:ascii="Times New Roman" w:eastAsia="Times New Roman" w:hAnsi="Times New Roman" w:cs="Times New Roman"/>
          <w:b/>
          <w:bCs/>
          <w:kern w:val="0"/>
          <w:lang w:val="en-US" w:eastAsia="el-GR"/>
          <w14:ligatures w14:val="none"/>
        </w:rPr>
        <w:t>hurricane and flood risk</w:t>
      </w:r>
      <w:r w:rsidRPr="006E1DA8">
        <w:rPr>
          <w:rFonts w:ascii="Times New Roman" w:eastAsia="Times New Roman" w:hAnsi="Times New Roman" w:cs="Times New Roman"/>
          <w:kern w:val="0"/>
          <w:lang w:val="en-US" w:eastAsia="el-GR"/>
          <w14:ligatures w14:val="none"/>
        </w:rPr>
        <w:t xml:space="preserve">, protects the home and documents, has a </w:t>
      </w:r>
      <w:r w:rsidRPr="006E1DA8">
        <w:rPr>
          <w:rFonts w:ascii="Times New Roman" w:eastAsia="Times New Roman" w:hAnsi="Times New Roman" w:cs="Times New Roman"/>
          <w:b/>
          <w:bCs/>
          <w:kern w:val="0"/>
          <w:lang w:val="en-US" w:eastAsia="el-GR"/>
          <w14:ligatures w14:val="none"/>
        </w:rPr>
        <w:t>go-kit</w:t>
      </w:r>
      <w:r w:rsidRPr="006E1DA8">
        <w:rPr>
          <w:rFonts w:ascii="Times New Roman" w:eastAsia="Times New Roman" w:hAnsi="Times New Roman" w:cs="Times New Roman"/>
          <w:kern w:val="0"/>
          <w:lang w:val="en-US" w:eastAsia="el-GR"/>
          <w14:ligatures w14:val="none"/>
        </w:rPr>
        <w:t xml:space="preserve">, pet plan, special-needs plan, evacuation route, and communication plan, and follows </w:t>
      </w:r>
      <w:r w:rsidRPr="006E1DA8">
        <w:rPr>
          <w:rFonts w:ascii="Times New Roman" w:eastAsia="Times New Roman" w:hAnsi="Times New Roman" w:cs="Times New Roman"/>
          <w:b/>
          <w:bCs/>
          <w:kern w:val="0"/>
          <w:lang w:val="en-US" w:eastAsia="el-GR"/>
          <w14:ligatures w14:val="none"/>
        </w:rPr>
        <w:t>post-hurricane/flood safety procedures</w:t>
      </w:r>
      <w:r w:rsidRPr="006E1DA8">
        <w:rPr>
          <w:rFonts w:ascii="Times New Roman" w:eastAsia="Times New Roman" w:hAnsi="Times New Roman" w:cs="Times New Roman"/>
          <w:kern w:val="0"/>
          <w:lang w:val="en-US" w:eastAsia="el-GR"/>
          <w14:ligatures w14:val="none"/>
        </w:rPr>
        <w:t>.</w:t>
      </w:r>
    </w:p>
    <w:p w14:paraId="7A21F130" w14:textId="77777777" w:rsidR="00E26B4F" w:rsidRPr="006E1DA8" w:rsidRDefault="00E26B4F">
      <w:pPr>
        <w:rPr>
          <w:lang w:val="en-US"/>
        </w:rPr>
      </w:pPr>
    </w:p>
    <w:sectPr w:rsidR="00E26B4F" w:rsidRPr="006E1DA8"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DA8"/>
    <w:rsid w:val="000F1CC1"/>
    <w:rsid w:val="00444EDD"/>
    <w:rsid w:val="0056380E"/>
    <w:rsid w:val="006E1DA8"/>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DAE1435"/>
  <w15:chartTrackingRefBased/>
  <w15:docId w15:val="{7535070A-6296-0047-9111-6B0DA423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E1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E1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E1D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E1D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E1DA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E1DA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E1DA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E1DA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E1DA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E1DA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E1DA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E1DA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E1DA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E1DA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E1DA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E1DA8"/>
    <w:rPr>
      <w:rFonts w:eastAsiaTheme="majorEastAsia" w:cstheme="majorBidi"/>
      <w:color w:val="272727" w:themeColor="text1" w:themeTint="D8"/>
    </w:rPr>
  </w:style>
  <w:style w:type="paragraph" w:styleId="a3">
    <w:name w:val="Title"/>
    <w:basedOn w:val="a"/>
    <w:next w:val="a"/>
    <w:link w:val="Char"/>
    <w:uiPriority w:val="10"/>
    <w:qFormat/>
    <w:rsid w:val="006E1DA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E1DA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1DA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E1DA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E1DA8"/>
    <w:pPr>
      <w:spacing w:before="160" w:after="160"/>
      <w:jc w:val="center"/>
    </w:pPr>
    <w:rPr>
      <w:i/>
      <w:iCs/>
      <w:color w:val="404040" w:themeColor="text1" w:themeTint="BF"/>
    </w:rPr>
  </w:style>
  <w:style w:type="character" w:customStyle="1" w:styleId="Char1">
    <w:name w:val="Απόσπασμα Char"/>
    <w:basedOn w:val="a0"/>
    <w:link w:val="a5"/>
    <w:uiPriority w:val="29"/>
    <w:rsid w:val="006E1DA8"/>
    <w:rPr>
      <w:i/>
      <w:iCs/>
      <w:color w:val="404040" w:themeColor="text1" w:themeTint="BF"/>
    </w:rPr>
  </w:style>
  <w:style w:type="paragraph" w:styleId="a6">
    <w:name w:val="List Paragraph"/>
    <w:basedOn w:val="a"/>
    <w:uiPriority w:val="34"/>
    <w:qFormat/>
    <w:rsid w:val="006E1DA8"/>
    <w:pPr>
      <w:ind w:left="720"/>
      <w:contextualSpacing/>
    </w:pPr>
  </w:style>
  <w:style w:type="character" w:styleId="a7">
    <w:name w:val="Intense Emphasis"/>
    <w:basedOn w:val="a0"/>
    <w:uiPriority w:val="21"/>
    <w:qFormat/>
    <w:rsid w:val="006E1DA8"/>
    <w:rPr>
      <w:i/>
      <w:iCs/>
      <w:color w:val="0F4761" w:themeColor="accent1" w:themeShade="BF"/>
    </w:rPr>
  </w:style>
  <w:style w:type="paragraph" w:styleId="a8">
    <w:name w:val="Intense Quote"/>
    <w:basedOn w:val="a"/>
    <w:next w:val="a"/>
    <w:link w:val="Char2"/>
    <w:uiPriority w:val="30"/>
    <w:qFormat/>
    <w:rsid w:val="006E1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E1DA8"/>
    <w:rPr>
      <w:i/>
      <w:iCs/>
      <w:color w:val="0F4761" w:themeColor="accent1" w:themeShade="BF"/>
    </w:rPr>
  </w:style>
  <w:style w:type="character" w:styleId="a9">
    <w:name w:val="Intense Reference"/>
    <w:basedOn w:val="a0"/>
    <w:uiPriority w:val="32"/>
    <w:qFormat/>
    <w:rsid w:val="006E1DA8"/>
    <w:rPr>
      <w:b/>
      <w:bCs/>
      <w:smallCaps/>
      <w:color w:val="0F4761" w:themeColor="accent1" w:themeShade="BF"/>
      <w:spacing w:val="5"/>
    </w:rPr>
  </w:style>
  <w:style w:type="paragraph" w:styleId="Web">
    <w:name w:val="Normal (Web)"/>
    <w:basedOn w:val="a"/>
    <w:uiPriority w:val="99"/>
    <w:semiHidden/>
    <w:unhideWhenUsed/>
    <w:rsid w:val="006E1DA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6E1D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1047</Words>
  <Characters>4977</Characters>
  <Application>Microsoft Office Word</Application>
  <DocSecurity>0</DocSecurity>
  <Lines>99</Lines>
  <Paragraphs>51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2026-06-14T04:08:00Z</dcterms:created>
  <dcterms:modified xsi:type="dcterms:W3CDTF">2026-06-14T04:08:00Z</dcterms:modified>
</cp:coreProperties>
</file>