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A7AB2"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42684">
        <w:rPr>
          <w:rFonts w:ascii="Times New Roman" w:eastAsia="Times New Roman" w:hAnsi="Times New Roman" w:cs="Times New Roman"/>
          <w:b/>
          <w:bCs/>
          <w:kern w:val="36"/>
          <w:sz w:val="48"/>
          <w:szCs w:val="48"/>
          <w:lang w:val="en-US" w:eastAsia="el-GR"/>
          <w14:ligatures w14:val="none"/>
        </w:rPr>
        <w:t>Decision Support System: Intentional Acetaminophen Overdose with Refusal of Treatment</w:t>
      </w:r>
    </w:p>
    <w:p w14:paraId="7F11E563" w14:textId="77777777" w:rsidR="00E42684" w:rsidRPr="00E42684" w:rsidRDefault="00E42684" w:rsidP="00E4268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42684">
        <w:rPr>
          <w:rFonts w:ascii="Times New Roman" w:eastAsia="Times New Roman" w:hAnsi="Times New Roman" w:cs="Times New Roman"/>
          <w:b/>
          <w:bCs/>
          <w:kern w:val="0"/>
          <w:sz w:val="36"/>
          <w:szCs w:val="36"/>
          <w:lang w:val="en-US" w:eastAsia="el-GR"/>
          <w14:ligatures w14:val="none"/>
        </w:rPr>
        <w:t>1. Case Summary</w:t>
      </w:r>
    </w:p>
    <w:p w14:paraId="6C9A085D"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Chris Castillo is a 25-year-old male brought to the Emergency Department with vomiting and abdominal pain after an apparent acetaminophen ingestion. An empty Tylenol bottle was found near him; the bottle had been approximately half full, around </w:t>
      </w:r>
      <w:r w:rsidRPr="00E42684">
        <w:rPr>
          <w:rFonts w:ascii="Times New Roman" w:eastAsia="Times New Roman" w:hAnsi="Times New Roman" w:cs="Times New Roman"/>
          <w:b/>
          <w:bCs/>
          <w:kern w:val="0"/>
          <w:lang w:val="en-US" w:eastAsia="el-GR"/>
          <w14:ligatures w14:val="none"/>
        </w:rPr>
        <w:t>100 tablets of 500 mg acetaminophen</w:t>
      </w:r>
      <w:r w:rsidRPr="00E42684">
        <w:rPr>
          <w:rFonts w:ascii="Times New Roman" w:eastAsia="Times New Roman" w:hAnsi="Times New Roman" w:cs="Times New Roman"/>
          <w:kern w:val="0"/>
          <w:lang w:val="en-US" w:eastAsia="el-GR"/>
          <w14:ligatures w14:val="none"/>
        </w:rPr>
        <w:t xml:space="preserve">, meaning a possible ingestion of up to </w:t>
      </w:r>
      <w:r w:rsidRPr="00E42684">
        <w:rPr>
          <w:rFonts w:ascii="Times New Roman" w:eastAsia="Times New Roman" w:hAnsi="Times New Roman" w:cs="Times New Roman"/>
          <w:b/>
          <w:bCs/>
          <w:kern w:val="0"/>
          <w:lang w:val="en-US" w:eastAsia="el-GR"/>
          <w14:ligatures w14:val="none"/>
        </w:rPr>
        <w:t>50 g</w:t>
      </w:r>
      <w:r w:rsidRPr="00E42684">
        <w:rPr>
          <w:rFonts w:ascii="Times New Roman" w:eastAsia="Times New Roman" w:hAnsi="Times New Roman" w:cs="Times New Roman"/>
          <w:kern w:val="0"/>
          <w:lang w:val="en-US" w:eastAsia="el-GR"/>
          <w14:ligatures w14:val="none"/>
        </w:rPr>
        <w:t xml:space="preserve">. He was last seen normal about 6 hours earlier, and if asked, he confirms the ingestion occurred about 4 hours ago. </w:t>
      </w:r>
    </w:p>
    <w:p w14:paraId="6C3FCC4C"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On arrival, he is awake, oriented, GCS 15, and physiologically stable, but he is irritable, only mildly cooperative, expresses suicidal thoughts, refuses treatment, becomes angry, and later demands to leave. The central decision is whether he should be allowed to refuse care and leave, or whether this should be managed as a dangerous intentional acetaminophen overdose requiring urgent NAC therapy and involuntary safety admission. </w:t>
      </w:r>
    </w:p>
    <w:p w14:paraId="668D6AD4" w14:textId="77777777" w:rsidR="00E42684" w:rsidRPr="00E42684" w:rsidRDefault="006F7DA7" w:rsidP="00E42684">
      <w:pPr>
        <w:rPr>
          <w:rFonts w:ascii="Times New Roman" w:eastAsia="Times New Roman" w:hAnsi="Times New Roman" w:cs="Times New Roman"/>
          <w:kern w:val="0"/>
          <w:lang w:eastAsia="el-GR"/>
          <w14:ligatures w14:val="none"/>
        </w:rPr>
      </w:pPr>
      <w:r w:rsidRPr="006F7DA7">
        <w:rPr>
          <w:rFonts w:ascii="Times New Roman" w:eastAsia="Times New Roman" w:hAnsi="Times New Roman" w:cs="Times New Roman"/>
          <w:noProof/>
          <w:kern w:val="0"/>
          <w:lang w:eastAsia="el-GR"/>
        </w:rPr>
        <w:pict w14:anchorId="5433DA31">
          <v:rect id="_x0000_i1044" alt="" style="width:414.9pt;height:.05pt;mso-width-percent:0;mso-height-percent:0;mso-width-percent:0;mso-height-percent:0" o:hrpct="999" o:hralign="center" o:hrstd="t" o:hr="t" fillcolor="#a0a0a0" stroked="f"/>
        </w:pict>
      </w:r>
    </w:p>
    <w:p w14:paraId="5A484485"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42684">
        <w:rPr>
          <w:rFonts w:ascii="Times New Roman" w:eastAsia="Times New Roman" w:hAnsi="Times New Roman" w:cs="Times New Roman"/>
          <w:b/>
          <w:bCs/>
          <w:kern w:val="36"/>
          <w:sz w:val="48"/>
          <w:szCs w:val="48"/>
          <w:lang w:val="en-US" w:eastAsia="el-GR"/>
          <w14:ligatures w14:val="none"/>
        </w:rPr>
        <w:t>2. Primary Decision Problem</w:t>
      </w:r>
    </w:p>
    <w:p w14:paraId="217985AC"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The team must decide:</w:t>
      </w:r>
    </w:p>
    <w:p w14:paraId="4E09EBC7"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b/>
          <w:bCs/>
          <w:kern w:val="0"/>
          <w:lang w:val="en-US" w:eastAsia="el-GR"/>
          <w14:ligatures w14:val="none"/>
        </w:rPr>
        <w:t>Should Chris be allowed to refuse treatment and leave, or should the ED team treat this as a high-risk intentional acetaminophen overdose requiring urgent toxicology treatment and psychiatric safety measures?</w:t>
      </w:r>
    </w:p>
    <w:p w14:paraId="6DA71864"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This is a combined decision involving:</w:t>
      </w:r>
    </w:p>
    <w:p w14:paraId="3E5FB222" w14:textId="77777777" w:rsidR="00E42684" w:rsidRPr="00E42684" w:rsidRDefault="00E42684" w:rsidP="00E42684">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b/>
          <w:bCs/>
          <w:kern w:val="0"/>
          <w:lang w:val="en-US" w:eastAsia="el-GR"/>
          <w14:ligatures w14:val="none"/>
        </w:rPr>
        <w:t>Toxicological emergency:</w:t>
      </w:r>
      <w:r w:rsidRPr="00E42684">
        <w:rPr>
          <w:rFonts w:ascii="Times New Roman" w:eastAsia="Times New Roman" w:hAnsi="Times New Roman" w:cs="Times New Roman"/>
          <w:kern w:val="0"/>
          <w:lang w:val="en-US" w:eastAsia="el-GR"/>
          <w14:ligatures w14:val="none"/>
        </w:rPr>
        <w:t xml:space="preserve"> possible massive acetaminophen ingestion. </w:t>
      </w:r>
    </w:p>
    <w:p w14:paraId="78419B4A" w14:textId="77777777" w:rsidR="00E42684" w:rsidRPr="00E42684" w:rsidRDefault="00E42684" w:rsidP="00E42684">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b/>
          <w:bCs/>
          <w:kern w:val="0"/>
          <w:lang w:val="en-US" w:eastAsia="el-GR"/>
          <w14:ligatures w14:val="none"/>
        </w:rPr>
        <w:t>Mental health/safety emergency:</w:t>
      </w:r>
      <w:r w:rsidRPr="00E42684">
        <w:rPr>
          <w:rFonts w:ascii="Times New Roman" w:eastAsia="Times New Roman" w:hAnsi="Times New Roman" w:cs="Times New Roman"/>
          <w:kern w:val="0"/>
          <w:lang w:val="en-US" w:eastAsia="el-GR"/>
          <w14:ligatures w14:val="none"/>
        </w:rPr>
        <w:t xml:space="preserve"> suicidal statements and treatment refusal. </w:t>
      </w:r>
    </w:p>
    <w:p w14:paraId="07EF5707" w14:textId="77777777" w:rsidR="00E42684" w:rsidRPr="00E42684" w:rsidRDefault="00E42684" w:rsidP="00E42684">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b/>
          <w:bCs/>
          <w:kern w:val="0"/>
          <w:lang w:val="en-US" w:eastAsia="el-GR"/>
          <w14:ligatures w14:val="none"/>
        </w:rPr>
        <w:t>Capacity/safety decision:</w:t>
      </w:r>
      <w:r w:rsidRPr="00E42684">
        <w:rPr>
          <w:rFonts w:ascii="Times New Roman" w:eastAsia="Times New Roman" w:hAnsi="Times New Roman" w:cs="Times New Roman"/>
          <w:kern w:val="0"/>
          <w:lang w:val="en-US" w:eastAsia="el-GR"/>
          <w14:ligatures w14:val="none"/>
        </w:rPr>
        <w:t xml:space="preserve"> whether refusal is valid in the setting of self-harm risk and possible impaired judgment. </w:t>
      </w:r>
    </w:p>
    <w:p w14:paraId="03EA65AA" w14:textId="77777777" w:rsidR="00E42684" w:rsidRPr="00E42684" w:rsidRDefault="006F7DA7" w:rsidP="00E42684">
      <w:pPr>
        <w:rPr>
          <w:rFonts w:ascii="Times New Roman" w:eastAsia="Times New Roman" w:hAnsi="Times New Roman" w:cs="Times New Roman"/>
          <w:kern w:val="0"/>
          <w:lang w:eastAsia="el-GR"/>
          <w14:ligatures w14:val="none"/>
        </w:rPr>
      </w:pPr>
      <w:r w:rsidRPr="006F7DA7">
        <w:rPr>
          <w:rFonts w:ascii="Times New Roman" w:eastAsia="Times New Roman" w:hAnsi="Times New Roman" w:cs="Times New Roman"/>
          <w:noProof/>
          <w:kern w:val="0"/>
          <w:lang w:eastAsia="el-GR"/>
        </w:rPr>
        <w:pict w14:anchorId="1692DDD2">
          <v:rect id="_x0000_i1043" alt="" style="width:414.9pt;height:.05pt;mso-width-percent:0;mso-height-percent:0;mso-width-percent:0;mso-height-percent:0" o:hrpct="999" o:hralign="center" o:hrstd="t" o:hr="t" fillcolor="#a0a0a0" stroked="f"/>
        </w:pict>
      </w:r>
    </w:p>
    <w:p w14:paraId="524ACE20"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42684">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6336"/>
      </w:tblGrid>
      <w:tr w:rsidR="00E42684" w:rsidRPr="00E42684" w14:paraId="259F172E" w14:textId="77777777">
        <w:trPr>
          <w:tblHeader/>
          <w:tblCellSpacing w:w="15" w:type="dxa"/>
        </w:trPr>
        <w:tc>
          <w:tcPr>
            <w:tcW w:w="0" w:type="auto"/>
            <w:vAlign w:val="center"/>
            <w:hideMark/>
          </w:tcPr>
          <w:p w14:paraId="1AD27147" w14:textId="77777777" w:rsidR="00E42684" w:rsidRPr="00E42684" w:rsidRDefault="00E42684" w:rsidP="00E42684">
            <w:pPr>
              <w:jc w:val="center"/>
              <w:rPr>
                <w:rFonts w:ascii="Times New Roman" w:eastAsia="Times New Roman" w:hAnsi="Times New Roman" w:cs="Times New Roman"/>
                <w:b/>
                <w:bCs/>
                <w:kern w:val="0"/>
                <w:lang w:eastAsia="el-GR"/>
                <w14:ligatures w14:val="none"/>
              </w:rPr>
            </w:pPr>
            <w:r w:rsidRPr="00E42684">
              <w:rPr>
                <w:rFonts w:ascii="Times New Roman" w:eastAsia="Times New Roman" w:hAnsi="Times New Roman" w:cs="Times New Roman"/>
                <w:b/>
                <w:bCs/>
                <w:kern w:val="0"/>
                <w:lang w:eastAsia="el-GR"/>
                <w14:ligatures w14:val="none"/>
              </w:rPr>
              <w:t>Category</w:t>
            </w:r>
          </w:p>
        </w:tc>
        <w:tc>
          <w:tcPr>
            <w:tcW w:w="0" w:type="auto"/>
            <w:vAlign w:val="center"/>
            <w:hideMark/>
          </w:tcPr>
          <w:p w14:paraId="1650677E" w14:textId="77777777" w:rsidR="00E42684" w:rsidRPr="00E42684" w:rsidRDefault="00E42684" w:rsidP="00E42684">
            <w:pPr>
              <w:jc w:val="center"/>
              <w:rPr>
                <w:rFonts w:ascii="Times New Roman" w:eastAsia="Times New Roman" w:hAnsi="Times New Roman" w:cs="Times New Roman"/>
                <w:b/>
                <w:bCs/>
                <w:kern w:val="0"/>
                <w:lang w:eastAsia="el-GR"/>
                <w14:ligatures w14:val="none"/>
              </w:rPr>
            </w:pPr>
            <w:r w:rsidRPr="00E42684">
              <w:rPr>
                <w:rFonts w:ascii="Times New Roman" w:eastAsia="Times New Roman" w:hAnsi="Times New Roman" w:cs="Times New Roman"/>
                <w:b/>
                <w:bCs/>
                <w:kern w:val="0"/>
                <w:lang w:eastAsia="el-GR"/>
                <w14:ligatures w14:val="none"/>
              </w:rPr>
              <w:t>Known Information</w:t>
            </w:r>
          </w:p>
        </w:tc>
      </w:tr>
      <w:tr w:rsidR="00E42684" w:rsidRPr="00E42684" w14:paraId="70721AE5" w14:textId="77777777">
        <w:trPr>
          <w:tblCellSpacing w:w="15" w:type="dxa"/>
        </w:trPr>
        <w:tc>
          <w:tcPr>
            <w:tcW w:w="0" w:type="auto"/>
            <w:vAlign w:val="center"/>
            <w:hideMark/>
          </w:tcPr>
          <w:p w14:paraId="63490159"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Patient</w:t>
            </w:r>
          </w:p>
        </w:tc>
        <w:tc>
          <w:tcPr>
            <w:tcW w:w="0" w:type="auto"/>
            <w:vAlign w:val="center"/>
            <w:hideMark/>
          </w:tcPr>
          <w:p w14:paraId="02C591AC" w14:textId="77777777" w:rsidR="00E42684" w:rsidRPr="00E42684" w:rsidRDefault="00E42684" w:rsidP="00E42684">
            <w:pPr>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25-year-old male, Chris Castillo</w:t>
            </w:r>
          </w:p>
        </w:tc>
      </w:tr>
      <w:tr w:rsidR="00E42684" w:rsidRPr="00E42684" w14:paraId="4C0E360E" w14:textId="77777777">
        <w:trPr>
          <w:tblCellSpacing w:w="15" w:type="dxa"/>
        </w:trPr>
        <w:tc>
          <w:tcPr>
            <w:tcW w:w="0" w:type="auto"/>
            <w:vAlign w:val="center"/>
            <w:hideMark/>
          </w:tcPr>
          <w:p w14:paraId="647EB1DC"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Presentation</w:t>
            </w:r>
          </w:p>
        </w:tc>
        <w:tc>
          <w:tcPr>
            <w:tcW w:w="0" w:type="auto"/>
            <w:vAlign w:val="center"/>
            <w:hideMark/>
          </w:tcPr>
          <w:p w14:paraId="6B7A40A0"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Vomiting and abdominal pain</w:t>
            </w:r>
          </w:p>
        </w:tc>
      </w:tr>
      <w:tr w:rsidR="00E42684" w:rsidRPr="00E42684" w14:paraId="374423AF" w14:textId="77777777">
        <w:trPr>
          <w:tblCellSpacing w:w="15" w:type="dxa"/>
        </w:trPr>
        <w:tc>
          <w:tcPr>
            <w:tcW w:w="0" w:type="auto"/>
            <w:vAlign w:val="center"/>
            <w:hideMark/>
          </w:tcPr>
          <w:p w14:paraId="583CA18F"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lastRenderedPageBreak/>
              <w:t>Suspected substance</w:t>
            </w:r>
          </w:p>
        </w:tc>
        <w:tc>
          <w:tcPr>
            <w:tcW w:w="0" w:type="auto"/>
            <w:vAlign w:val="center"/>
            <w:hideMark/>
          </w:tcPr>
          <w:p w14:paraId="290EC910"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Acetaminophen / Tylenol</w:t>
            </w:r>
          </w:p>
        </w:tc>
      </w:tr>
      <w:tr w:rsidR="00E42684" w:rsidRPr="00E42684" w14:paraId="7EA031A4" w14:textId="77777777">
        <w:trPr>
          <w:tblCellSpacing w:w="15" w:type="dxa"/>
        </w:trPr>
        <w:tc>
          <w:tcPr>
            <w:tcW w:w="0" w:type="auto"/>
            <w:vAlign w:val="center"/>
            <w:hideMark/>
          </w:tcPr>
          <w:p w14:paraId="4C19C53E"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Possible amount</w:t>
            </w:r>
          </w:p>
        </w:tc>
        <w:tc>
          <w:tcPr>
            <w:tcW w:w="0" w:type="auto"/>
            <w:vAlign w:val="center"/>
            <w:hideMark/>
          </w:tcPr>
          <w:p w14:paraId="13B0BF1B"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Up to about 100 tablets of 500 mg = 50 g</w:t>
            </w:r>
          </w:p>
        </w:tc>
      </w:tr>
      <w:tr w:rsidR="00E42684" w:rsidRPr="00E42684" w14:paraId="3C610877" w14:textId="77777777">
        <w:trPr>
          <w:tblCellSpacing w:w="15" w:type="dxa"/>
        </w:trPr>
        <w:tc>
          <w:tcPr>
            <w:tcW w:w="0" w:type="auto"/>
            <w:vAlign w:val="center"/>
            <w:hideMark/>
          </w:tcPr>
          <w:p w14:paraId="629D61AE"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Time last seen normal</w:t>
            </w:r>
          </w:p>
        </w:tc>
        <w:tc>
          <w:tcPr>
            <w:tcW w:w="0" w:type="auto"/>
            <w:vAlign w:val="center"/>
            <w:hideMark/>
          </w:tcPr>
          <w:p w14:paraId="4AB928DA"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About 6 hours ago</w:t>
            </w:r>
          </w:p>
        </w:tc>
      </w:tr>
      <w:tr w:rsidR="00E42684" w:rsidRPr="00E42684" w14:paraId="377D6868" w14:textId="77777777">
        <w:trPr>
          <w:tblCellSpacing w:w="15" w:type="dxa"/>
        </w:trPr>
        <w:tc>
          <w:tcPr>
            <w:tcW w:w="0" w:type="auto"/>
            <w:vAlign w:val="center"/>
            <w:hideMark/>
          </w:tcPr>
          <w:p w14:paraId="718E8BD4"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Reported ingestion time</w:t>
            </w:r>
          </w:p>
        </w:tc>
        <w:tc>
          <w:tcPr>
            <w:tcW w:w="0" w:type="auto"/>
            <w:vAlign w:val="center"/>
            <w:hideMark/>
          </w:tcPr>
          <w:p w14:paraId="0497329D"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About 4 hours ago, if asked</w:t>
            </w:r>
          </w:p>
        </w:tc>
      </w:tr>
      <w:tr w:rsidR="00E42684" w:rsidRPr="00E42684" w14:paraId="099FD4B5" w14:textId="77777777">
        <w:trPr>
          <w:tblCellSpacing w:w="15" w:type="dxa"/>
        </w:trPr>
        <w:tc>
          <w:tcPr>
            <w:tcW w:w="0" w:type="auto"/>
            <w:vAlign w:val="center"/>
            <w:hideMark/>
          </w:tcPr>
          <w:p w14:paraId="611B4089"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Mental status</w:t>
            </w:r>
          </w:p>
        </w:tc>
        <w:tc>
          <w:tcPr>
            <w:tcW w:w="0" w:type="auto"/>
            <w:vAlign w:val="center"/>
            <w:hideMark/>
          </w:tcPr>
          <w:p w14:paraId="6D87B10B"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Awake, oriented, GCS 15</w:t>
            </w:r>
          </w:p>
        </w:tc>
      </w:tr>
      <w:tr w:rsidR="00E42684" w:rsidRPr="00E42684" w14:paraId="15025113" w14:textId="77777777">
        <w:trPr>
          <w:tblCellSpacing w:w="15" w:type="dxa"/>
        </w:trPr>
        <w:tc>
          <w:tcPr>
            <w:tcW w:w="0" w:type="auto"/>
            <w:vAlign w:val="center"/>
            <w:hideMark/>
          </w:tcPr>
          <w:p w14:paraId="53AFD1D5"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Cooperation</w:t>
            </w:r>
          </w:p>
        </w:tc>
        <w:tc>
          <w:tcPr>
            <w:tcW w:w="0" w:type="auto"/>
            <w:vAlign w:val="center"/>
            <w:hideMark/>
          </w:tcPr>
          <w:p w14:paraId="1B11CD6B"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Irritable, mildly cooperative, later angry and demanding to leave</w:t>
            </w:r>
          </w:p>
        </w:tc>
      </w:tr>
      <w:tr w:rsidR="00E42684" w:rsidRPr="00E42684" w14:paraId="618CB95C" w14:textId="77777777">
        <w:trPr>
          <w:tblCellSpacing w:w="15" w:type="dxa"/>
        </w:trPr>
        <w:tc>
          <w:tcPr>
            <w:tcW w:w="0" w:type="auto"/>
            <w:vAlign w:val="center"/>
            <w:hideMark/>
          </w:tcPr>
          <w:p w14:paraId="14ECF928"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Vitals</w:t>
            </w:r>
          </w:p>
        </w:tc>
        <w:tc>
          <w:tcPr>
            <w:tcW w:w="0" w:type="auto"/>
            <w:vAlign w:val="center"/>
            <w:hideMark/>
          </w:tcPr>
          <w:p w14:paraId="621F304C"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HR 76, BP 126/76, RR 18, SpO₂ 98%, Temp 37.1°C</w:t>
            </w:r>
          </w:p>
        </w:tc>
      </w:tr>
      <w:tr w:rsidR="00E42684" w:rsidRPr="00E42684" w14:paraId="0B9D4717" w14:textId="77777777">
        <w:trPr>
          <w:tblCellSpacing w:w="15" w:type="dxa"/>
        </w:trPr>
        <w:tc>
          <w:tcPr>
            <w:tcW w:w="0" w:type="auto"/>
            <w:vAlign w:val="center"/>
            <w:hideMark/>
          </w:tcPr>
          <w:p w14:paraId="6EAFF1E2"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Glucose</w:t>
            </w:r>
          </w:p>
        </w:tc>
        <w:tc>
          <w:tcPr>
            <w:tcW w:w="0" w:type="auto"/>
            <w:vAlign w:val="center"/>
            <w:hideMark/>
          </w:tcPr>
          <w:p w14:paraId="6EDF67C8"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5.6 mmol/L</w:t>
            </w:r>
          </w:p>
        </w:tc>
      </w:tr>
      <w:tr w:rsidR="00E42684" w:rsidRPr="00E42684" w14:paraId="20662AED" w14:textId="77777777">
        <w:trPr>
          <w:tblCellSpacing w:w="15" w:type="dxa"/>
        </w:trPr>
        <w:tc>
          <w:tcPr>
            <w:tcW w:w="0" w:type="auto"/>
            <w:vAlign w:val="center"/>
            <w:hideMark/>
          </w:tcPr>
          <w:p w14:paraId="2BBCF255"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Symptoms</w:t>
            </w:r>
          </w:p>
        </w:tc>
        <w:tc>
          <w:tcPr>
            <w:tcW w:w="0" w:type="auto"/>
            <w:vAlign w:val="center"/>
            <w:hideMark/>
          </w:tcPr>
          <w:p w14:paraId="0AA96A78"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Vomiting, diffuse abdominal pain, RUQ tenderness on deep palpation</w:t>
            </w:r>
          </w:p>
        </w:tc>
      </w:tr>
      <w:tr w:rsidR="00E42684" w:rsidRPr="00E42684" w14:paraId="09E69054" w14:textId="77777777">
        <w:trPr>
          <w:tblCellSpacing w:w="15" w:type="dxa"/>
        </w:trPr>
        <w:tc>
          <w:tcPr>
            <w:tcW w:w="0" w:type="auto"/>
            <w:vAlign w:val="center"/>
            <w:hideMark/>
          </w:tcPr>
          <w:p w14:paraId="0A899BD2"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Co-ingestions</w:t>
            </w:r>
          </w:p>
        </w:tc>
        <w:tc>
          <w:tcPr>
            <w:tcW w:w="0" w:type="auto"/>
            <w:vAlign w:val="center"/>
            <w:hideMark/>
          </w:tcPr>
          <w:p w14:paraId="5C2B72F9"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Denies alcohol, marijuana, illicit substances, and other co-ingestions</w:t>
            </w:r>
          </w:p>
        </w:tc>
      </w:tr>
      <w:tr w:rsidR="00E42684" w:rsidRPr="00E42684" w14:paraId="4760E656" w14:textId="77777777">
        <w:trPr>
          <w:tblCellSpacing w:w="15" w:type="dxa"/>
        </w:trPr>
        <w:tc>
          <w:tcPr>
            <w:tcW w:w="0" w:type="auto"/>
            <w:vAlign w:val="center"/>
            <w:hideMark/>
          </w:tcPr>
          <w:p w14:paraId="6D3BA022"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Suicide risk</w:t>
            </w:r>
          </w:p>
        </w:tc>
        <w:tc>
          <w:tcPr>
            <w:tcW w:w="0" w:type="auto"/>
            <w:vAlign w:val="center"/>
            <w:hideMark/>
          </w:tcPr>
          <w:p w14:paraId="237B2C58"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Says: “I don’t want to be here anymore,” “No one will miss me,” and “I just want to go home”</w:t>
            </w:r>
          </w:p>
        </w:tc>
      </w:tr>
    </w:tbl>
    <w:p w14:paraId="6B715E30"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pict w14:anchorId="2E31D0A5">
          <v:rect id="_x0000_i1027" style="width:0;height:1.5pt" o:hralign="center" o:hrstd="t" o:hr="t" fillcolor="#a0a0a0" stroked="f"/>
        </w:pict>
      </w:r>
    </w:p>
    <w:p w14:paraId="77373552"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42684">
        <w:rPr>
          <w:rFonts w:ascii="Times New Roman" w:eastAsia="Times New Roman" w:hAnsi="Times New Roman" w:cs="Times New Roman"/>
          <w:b/>
          <w:bCs/>
          <w:kern w:val="36"/>
          <w:sz w:val="48"/>
          <w:szCs w:val="48"/>
          <w:lang w:eastAsia="el-GR"/>
          <w14:ligatures w14:val="none"/>
        </w:rPr>
        <w:t>4. Unknown / Missing Information</w:t>
      </w:r>
    </w:p>
    <w:p w14:paraId="1C057B8F"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The team should urgently confirm:</w:t>
      </w:r>
    </w:p>
    <w:p w14:paraId="1961DEAA" w14:textId="77777777" w:rsidR="00E42684" w:rsidRPr="00E42684" w:rsidRDefault="00E42684" w:rsidP="00E4268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Exact number of tablets ingested. </w:t>
      </w:r>
    </w:p>
    <w:p w14:paraId="5AA7DEB2" w14:textId="77777777" w:rsidR="00E42684" w:rsidRPr="00E42684" w:rsidRDefault="00E42684" w:rsidP="00E4268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Exact time of ingestion. </w:t>
      </w:r>
    </w:p>
    <w:p w14:paraId="751742AE" w14:textId="77777777" w:rsidR="00E42684" w:rsidRPr="00E42684" w:rsidRDefault="00E42684" w:rsidP="00E4268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Serum acetaminophen concentration at or after 4 hours post-ingestion. </w:t>
      </w:r>
    </w:p>
    <w:p w14:paraId="1865FC42" w14:textId="77777777" w:rsidR="00E42684" w:rsidRPr="00E42684" w:rsidRDefault="00E42684" w:rsidP="00E4268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Liver function tests: AST, ALT, bilirubin. </w:t>
      </w:r>
    </w:p>
    <w:p w14:paraId="1B8B2ACC" w14:textId="77777777" w:rsidR="00E42684" w:rsidRPr="00E42684" w:rsidRDefault="00E42684" w:rsidP="00E4268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INR/PT. </w:t>
      </w:r>
    </w:p>
    <w:p w14:paraId="44F59E23" w14:textId="77777777" w:rsidR="00E42684" w:rsidRPr="00E42684" w:rsidRDefault="00E42684" w:rsidP="00E4268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Creatinine and electrolytes. </w:t>
      </w:r>
    </w:p>
    <w:p w14:paraId="1DC0903D" w14:textId="77777777" w:rsidR="00E42684" w:rsidRPr="00E42684" w:rsidRDefault="00E42684" w:rsidP="00E4268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Venous/arterial blood gas and lactate if clinically indicated. </w:t>
      </w:r>
    </w:p>
    <w:p w14:paraId="7F6A40BC" w14:textId="77777777" w:rsidR="00E42684" w:rsidRPr="00E42684" w:rsidRDefault="00E42684" w:rsidP="00E4268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Salicylate level and ethanol level. </w:t>
      </w:r>
    </w:p>
    <w:p w14:paraId="2A425E90" w14:textId="77777777" w:rsidR="00E42684" w:rsidRPr="00E42684" w:rsidRDefault="00E42684" w:rsidP="00E4268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ECG if co-ingestion remains possible. </w:t>
      </w:r>
    </w:p>
    <w:p w14:paraId="4F32944D" w14:textId="77777777" w:rsidR="00E42684" w:rsidRPr="00E42684" w:rsidRDefault="00E42684" w:rsidP="00E4268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Full suicide risk assessment. </w:t>
      </w:r>
    </w:p>
    <w:p w14:paraId="62702D94" w14:textId="77777777" w:rsidR="00E42684" w:rsidRPr="00E42684" w:rsidRDefault="00E42684" w:rsidP="00E4268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Whether he has decision-making capacity for refusal. </w:t>
      </w:r>
    </w:p>
    <w:p w14:paraId="04917E48" w14:textId="77777777" w:rsidR="00E42684" w:rsidRPr="00E42684" w:rsidRDefault="00E42684" w:rsidP="00E4268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Local legal criteria for involuntary psychiatric hold or medical treatment under emergency doctrine. </w:t>
      </w:r>
    </w:p>
    <w:p w14:paraId="5CA638C4"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The missing details are important, but they should </w:t>
      </w:r>
      <w:r w:rsidRPr="00E42684">
        <w:rPr>
          <w:rFonts w:ascii="Times New Roman" w:eastAsia="Times New Roman" w:hAnsi="Times New Roman" w:cs="Times New Roman"/>
          <w:b/>
          <w:bCs/>
          <w:kern w:val="0"/>
          <w:lang w:eastAsia="el-GR"/>
          <w14:ligatures w14:val="none"/>
        </w:rPr>
        <w:t>not</w:t>
      </w:r>
      <w:r w:rsidRPr="00E42684">
        <w:rPr>
          <w:rFonts w:ascii="Times New Roman" w:eastAsia="Times New Roman" w:hAnsi="Times New Roman" w:cs="Times New Roman"/>
          <w:kern w:val="0"/>
          <w:lang w:eastAsia="el-GR"/>
          <w14:ligatures w14:val="none"/>
        </w:rPr>
        <w:t xml:space="preserve"> delay urgent treatment because the suspected ingestion is potentially life-threatening.</w:t>
      </w:r>
    </w:p>
    <w:p w14:paraId="6FDCA246"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pict w14:anchorId="481E12B2">
          <v:rect id="_x0000_i1028" style="width:0;height:1.5pt" o:hralign="center" o:hrstd="t" o:hr="t" fillcolor="#a0a0a0" stroked="f"/>
        </w:pict>
      </w:r>
    </w:p>
    <w:p w14:paraId="7E4A46EB"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42684">
        <w:rPr>
          <w:rFonts w:ascii="Times New Roman" w:eastAsia="Times New Roman" w:hAnsi="Times New Roman" w:cs="Times New Roman"/>
          <w:b/>
          <w:bCs/>
          <w:kern w:val="36"/>
          <w:sz w:val="48"/>
          <w:szCs w:val="48"/>
          <w:lang w:eastAsia="el-GR"/>
          <w14:ligatures w14:val="none"/>
        </w:rPr>
        <w:t>5. Situation Assessment</w:t>
      </w:r>
    </w:p>
    <w:p w14:paraId="028FB05E" w14:textId="77777777" w:rsidR="00E42684" w:rsidRPr="00E42684" w:rsidRDefault="00E42684" w:rsidP="00E426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42684">
        <w:rPr>
          <w:rFonts w:ascii="Times New Roman" w:eastAsia="Times New Roman" w:hAnsi="Times New Roman" w:cs="Times New Roman"/>
          <w:b/>
          <w:bCs/>
          <w:kern w:val="0"/>
          <w:sz w:val="36"/>
          <w:szCs w:val="36"/>
          <w:lang w:eastAsia="el-GR"/>
          <w14:ligatures w14:val="none"/>
        </w:rPr>
        <w:lastRenderedPageBreak/>
        <w:t>Perception</w:t>
      </w:r>
    </w:p>
    <w:p w14:paraId="5D6DB786"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Chris is a stable young adult with vomiting and abdominal pain after a suspected intentional acetaminophen overdose. The possible dose is extremely high, and he has made suicidal statements while refusing care.</w:t>
      </w:r>
    </w:p>
    <w:p w14:paraId="5526846B"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Interpretation:</w:t>
      </w:r>
      <w:r w:rsidRPr="00E42684">
        <w:rPr>
          <w:rFonts w:ascii="Times New Roman" w:eastAsia="Times New Roman" w:hAnsi="Times New Roman" w:cs="Times New Roman"/>
          <w:kern w:val="0"/>
          <w:lang w:eastAsia="el-GR"/>
          <w14:ligatures w14:val="none"/>
        </w:rPr>
        <w:t xml:space="preserve"> This is not a low-risk ingestion or a routine refusal. It is a potentially fatal overdose combined with active self-harm concern.</w:t>
      </w:r>
    </w:p>
    <w:p w14:paraId="41B2ED90"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Confidence:</w:t>
      </w:r>
      <w:r w:rsidRPr="00E42684">
        <w:rPr>
          <w:rFonts w:ascii="Times New Roman" w:eastAsia="Times New Roman" w:hAnsi="Times New Roman" w:cs="Times New Roman"/>
          <w:kern w:val="0"/>
          <w:lang w:eastAsia="el-GR"/>
          <w14:ligatures w14:val="none"/>
        </w:rPr>
        <w:t xml:space="preserve"> 0.91</w:t>
      </w:r>
    </w:p>
    <w:p w14:paraId="08508E59"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pict w14:anchorId="44C01ED0">
          <v:rect id="_x0000_i1029" style="width:0;height:1.5pt" o:hralign="center" o:hrstd="t" o:hr="t" fillcolor="#a0a0a0" stroked="f"/>
        </w:pict>
      </w:r>
    </w:p>
    <w:p w14:paraId="1571A86D" w14:textId="77777777" w:rsidR="00E42684" w:rsidRPr="00E42684" w:rsidRDefault="00E42684" w:rsidP="00E426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42684">
        <w:rPr>
          <w:rFonts w:ascii="Times New Roman" w:eastAsia="Times New Roman" w:hAnsi="Times New Roman" w:cs="Times New Roman"/>
          <w:b/>
          <w:bCs/>
          <w:kern w:val="0"/>
          <w:sz w:val="36"/>
          <w:szCs w:val="36"/>
          <w:lang w:eastAsia="el-GR"/>
          <w14:ligatures w14:val="none"/>
        </w:rPr>
        <w:t>Comprehension</w:t>
      </w:r>
    </w:p>
    <w:p w14:paraId="44572B00"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The most likely working diagnosis is:</w:t>
      </w:r>
    </w:p>
    <w:p w14:paraId="5F196AD3"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Intentional high-risk acetaminophen overdose with suicidal ideation and unsafe refusal of treatment.</w:t>
      </w:r>
    </w:p>
    <w:p w14:paraId="6D2419F5"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Acetaminophen toxicity may initially appear deceptively mild, but delayed liver injury can be severe or fatal. Standard management uses the </w:t>
      </w:r>
      <w:r w:rsidRPr="00E42684">
        <w:rPr>
          <w:rFonts w:ascii="Times New Roman" w:eastAsia="Times New Roman" w:hAnsi="Times New Roman" w:cs="Times New Roman"/>
          <w:b/>
          <w:bCs/>
          <w:kern w:val="0"/>
          <w:lang w:eastAsia="el-GR"/>
          <w14:ligatures w14:val="none"/>
        </w:rPr>
        <w:t>Rumack–Matthew nomogram</w:t>
      </w:r>
      <w:r w:rsidRPr="00E42684">
        <w:rPr>
          <w:rFonts w:ascii="Times New Roman" w:eastAsia="Times New Roman" w:hAnsi="Times New Roman" w:cs="Times New Roman"/>
          <w:kern w:val="0"/>
          <w:lang w:eastAsia="el-GR"/>
          <w14:ligatures w14:val="none"/>
        </w:rPr>
        <w:t xml:space="preserve"> after an acute ingestion when timing and serum acetaminophen level are available, and NAC is indicated when the level is above the treatment line. </w:t>
      </w:r>
    </w:p>
    <w:p w14:paraId="1D04CF22"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In a strong clinical concern of acute overdose, especially when the dose is above </w:t>
      </w:r>
      <w:r w:rsidRPr="00E42684">
        <w:rPr>
          <w:rFonts w:ascii="Times New Roman" w:eastAsia="Times New Roman" w:hAnsi="Times New Roman" w:cs="Times New Roman"/>
          <w:b/>
          <w:bCs/>
          <w:kern w:val="0"/>
          <w:lang w:eastAsia="el-GR"/>
          <w14:ligatures w14:val="none"/>
        </w:rPr>
        <w:t>10 g or 200 mg/kg</w:t>
      </w:r>
      <w:r w:rsidRPr="00E42684">
        <w:rPr>
          <w:rFonts w:ascii="Times New Roman" w:eastAsia="Times New Roman" w:hAnsi="Times New Roman" w:cs="Times New Roman"/>
          <w:kern w:val="0"/>
          <w:lang w:eastAsia="el-GR"/>
          <w14:ligatures w14:val="none"/>
        </w:rPr>
        <w:t xml:space="preserve">, consensus guidance supports starting acetylcysteine before the level returns if waiting would delay treatment beyond 8 hours after ingestion. </w:t>
      </w:r>
    </w:p>
    <w:p w14:paraId="5C8AF9E1"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Confidence:</w:t>
      </w:r>
      <w:r w:rsidRPr="00E42684">
        <w:rPr>
          <w:rFonts w:ascii="Times New Roman" w:eastAsia="Times New Roman" w:hAnsi="Times New Roman" w:cs="Times New Roman"/>
          <w:kern w:val="0"/>
          <w:lang w:eastAsia="el-GR"/>
          <w14:ligatures w14:val="none"/>
        </w:rPr>
        <w:t xml:space="preserve"> 0.88</w:t>
      </w:r>
    </w:p>
    <w:p w14:paraId="5AA12539"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pict w14:anchorId="196AFDD6">
          <v:rect id="_x0000_i1030" style="width:0;height:1.5pt" o:hralign="center" o:hrstd="t" o:hr="t" fillcolor="#a0a0a0" stroked="f"/>
        </w:pict>
      </w:r>
    </w:p>
    <w:p w14:paraId="731DD88A" w14:textId="77777777" w:rsidR="00E42684" w:rsidRPr="00E42684" w:rsidRDefault="00E42684" w:rsidP="00E426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42684">
        <w:rPr>
          <w:rFonts w:ascii="Times New Roman" w:eastAsia="Times New Roman" w:hAnsi="Times New Roman" w:cs="Times New Roman"/>
          <w:b/>
          <w:bCs/>
          <w:kern w:val="0"/>
          <w:sz w:val="36"/>
          <w:szCs w:val="36"/>
          <w:lang w:eastAsia="el-GR"/>
          <w14:ligatures w14:val="none"/>
        </w:rPr>
        <w:t>Projection</w:t>
      </w:r>
    </w:p>
    <w:p w14:paraId="5B09285B"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If Chris leaves untreated, he may develop progressive hepatic injury, acute liver failure, coagulopathy, encephalopathy, metabolic acidosis, renal injury, or death.</w:t>
      </w:r>
    </w:p>
    <w:p w14:paraId="095E1F6D"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If the team allows discharge despite suicidal statements and refusal of treatment, there is a serious risk of repeat self-harm and failure to treat a reversible toxicological emergency.</w:t>
      </w:r>
    </w:p>
    <w:p w14:paraId="7AE84F71"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Confidence:</w:t>
      </w:r>
      <w:r w:rsidRPr="00E42684">
        <w:rPr>
          <w:rFonts w:ascii="Times New Roman" w:eastAsia="Times New Roman" w:hAnsi="Times New Roman" w:cs="Times New Roman"/>
          <w:kern w:val="0"/>
          <w:lang w:eastAsia="el-GR"/>
          <w14:ligatures w14:val="none"/>
        </w:rPr>
        <w:t xml:space="preserve"> 0.86</w:t>
      </w:r>
    </w:p>
    <w:p w14:paraId="3D3CA0C1"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pict w14:anchorId="3898C047">
          <v:rect id="_x0000_i1031" style="width:0;height:1.5pt" o:hralign="center" o:hrstd="t" o:hr="t" fillcolor="#a0a0a0" stroked="f"/>
        </w:pict>
      </w:r>
    </w:p>
    <w:p w14:paraId="59EFEBF2"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42684">
        <w:rPr>
          <w:rFonts w:ascii="Times New Roman" w:eastAsia="Times New Roman" w:hAnsi="Times New Roman" w:cs="Times New Roman"/>
          <w:b/>
          <w:bCs/>
          <w:kern w:val="36"/>
          <w:sz w:val="48"/>
          <w:szCs w:val="48"/>
          <w:lang w:eastAsia="el-GR"/>
          <w14:ligatures w14:val="none"/>
        </w:rPr>
        <w:t>6. Objectives</w:t>
      </w:r>
    </w:p>
    <w:p w14:paraId="643B88F7"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lastRenderedPageBreak/>
        <w:t>The immediate objectives are:</w:t>
      </w:r>
    </w:p>
    <w:p w14:paraId="5B0254B4" w14:textId="77777777" w:rsidR="00E42684" w:rsidRPr="00E42684" w:rsidRDefault="00E42684" w:rsidP="00E4268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Prevent acetaminophen-induced liver failure. </w:t>
      </w:r>
    </w:p>
    <w:p w14:paraId="03786997" w14:textId="77777777" w:rsidR="00E42684" w:rsidRPr="00E42684" w:rsidRDefault="00E42684" w:rsidP="00E4268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Start antidotal therapy early. </w:t>
      </w:r>
    </w:p>
    <w:p w14:paraId="3D77846C" w14:textId="77777777" w:rsidR="00E42684" w:rsidRPr="00E42684" w:rsidRDefault="00E42684" w:rsidP="00E4268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Obtain acetaminophen level and relevant labs. </w:t>
      </w:r>
    </w:p>
    <w:p w14:paraId="2D1FF069" w14:textId="77777777" w:rsidR="00E42684" w:rsidRPr="00E42684" w:rsidRDefault="00E42684" w:rsidP="00E4268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Prevent elopement before medical and psychiatric safety assessment. </w:t>
      </w:r>
    </w:p>
    <w:p w14:paraId="3D56C96E" w14:textId="77777777" w:rsidR="00E42684" w:rsidRPr="00E42684" w:rsidRDefault="00E42684" w:rsidP="00E4268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Assess decision-making capacity. </w:t>
      </w:r>
    </w:p>
    <w:p w14:paraId="457A6045" w14:textId="77777777" w:rsidR="00E42684" w:rsidRPr="00E42684" w:rsidRDefault="00E42684" w:rsidP="00E4268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Initiate suicide precautions and psychiatric evaluation. </w:t>
      </w:r>
    </w:p>
    <w:p w14:paraId="02CC12B5" w14:textId="77777777" w:rsidR="00E42684" w:rsidRPr="00E42684" w:rsidRDefault="00E42684" w:rsidP="00E4268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Determine whether involuntary admission or hold is required. </w:t>
      </w:r>
    </w:p>
    <w:p w14:paraId="69F662D9" w14:textId="77777777" w:rsidR="00E42684" w:rsidRPr="00E42684" w:rsidRDefault="00E42684" w:rsidP="00E42684">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Preserve patient dignity and use the least restrictive safe approach. </w:t>
      </w:r>
    </w:p>
    <w:p w14:paraId="2C3B0869"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pict w14:anchorId="57152CD9">
          <v:rect id="_x0000_i1032" style="width:0;height:1.5pt" o:hralign="center" o:hrstd="t" o:hr="t" fillcolor="#a0a0a0" stroked="f"/>
        </w:pict>
      </w:r>
    </w:p>
    <w:p w14:paraId="6FBE6C00"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42684">
        <w:rPr>
          <w:rFonts w:ascii="Times New Roman" w:eastAsia="Times New Roman" w:hAnsi="Times New Roman" w:cs="Times New Roman"/>
          <w:b/>
          <w:bCs/>
          <w:kern w:val="36"/>
          <w:sz w:val="48"/>
          <w:szCs w:val="48"/>
          <w:lang w:eastAsia="el-GR"/>
          <w14:ligatures w14:val="none"/>
        </w:rPr>
        <w:t>7. Constraints</w:t>
      </w:r>
    </w:p>
    <w:p w14:paraId="77421D41" w14:textId="77777777" w:rsidR="00E42684" w:rsidRPr="00E42684" w:rsidRDefault="00E42684" w:rsidP="00E426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42684">
        <w:rPr>
          <w:rFonts w:ascii="Times New Roman" w:eastAsia="Times New Roman" w:hAnsi="Times New Roman" w:cs="Times New Roman"/>
          <w:b/>
          <w:bCs/>
          <w:kern w:val="0"/>
          <w:sz w:val="36"/>
          <w:szCs w:val="36"/>
          <w:lang w:eastAsia="el-GR"/>
          <w14:ligatures w14:val="none"/>
        </w:rPr>
        <w:t>Hard constraints</w:t>
      </w:r>
    </w:p>
    <w:p w14:paraId="3E693DF9"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The patient should </w:t>
      </w:r>
      <w:r w:rsidRPr="00E42684">
        <w:rPr>
          <w:rFonts w:ascii="Times New Roman" w:eastAsia="Times New Roman" w:hAnsi="Times New Roman" w:cs="Times New Roman"/>
          <w:b/>
          <w:bCs/>
          <w:kern w:val="0"/>
          <w:lang w:eastAsia="el-GR"/>
          <w14:ligatures w14:val="none"/>
        </w:rPr>
        <w:t>not</w:t>
      </w:r>
      <w:r w:rsidRPr="00E42684">
        <w:rPr>
          <w:rFonts w:ascii="Times New Roman" w:eastAsia="Times New Roman" w:hAnsi="Times New Roman" w:cs="Times New Roman"/>
          <w:kern w:val="0"/>
          <w:lang w:eastAsia="el-GR"/>
          <w14:ligatures w14:val="none"/>
        </w:rPr>
        <w:t xml:space="preserve"> be allowed to leave before life-threatening overdose and suicide risk are addressed.</w:t>
      </w:r>
    </w:p>
    <w:p w14:paraId="667B60EE"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The team should </w:t>
      </w:r>
      <w:r w:rsidRPr="00E42684">
        <w:rPr>
          <w:rFonts w:ascii="Times New Roman" w:eastAsia="Times New Roman" w:hAnsi="Times New Roman" w:cs="Times New Roman"/>
          <w:b/>
          <w:bCs/>
          <w:kern w:val="0"/>
          <w:lang w:eastAsia="el-GR"/>
          <w14:ligatures w14:val="none"/>
        </w:rPr>
        <w:t>not</w:t>
      </w:r>
      <w:r w:rsidRPr="00E42684">
        <w:rPr>
          <w:rFonts w:ascii="Times New Roman" w:eastAsia="Times New Roman" w:hAnsi="Times New Roman" w:cs="Times New Roman"/>
          <w:kern w:val="0"/>
          <w:lang w:eastAsia="el-GR"/>
          <w14:ligatures w14:val="none"/>
        </w:rPr>
        <w:t xml:space="preserve"> accept refusal at face value without a capacity assessment, because the refusal occurs in the context of suicidal statements after a potentially lethal ingestion.</w:t>
      </w:r>
    </w:p>
    <w:p w14:paraId="264284BF"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Urgent NAC therapy should not be delayed when the overdose is high-risk and timing is near the window where treatment delay increases risk.</w:t>
      </w:r>
    </w:p>
    <w:p w14:paraId="60EB57A5"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If the patient lacks capacity or meets local criteria for involuntary hold, safety measures must be used according to local law and hospital policy.</w:t>
      </w:r>
    </w:p>
    <w:p w14:paraId="3F8E40FD" w14:textId="77777777" w:rsidR="00E42684" w:rsidRPr="00E42684" w:rsidRDefault="00E42684" w:rsidP="00E426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42684">
        <w:rPr>
          <w:rFonts w:ascii="Times New Roman" w:eastAsia="Times New Roman" w:hAnsi="Times New Roman" w:cs="Times New Roman"/>
          <w:b/>
          <w:bCs/>
          <w:kern w:val="0"/>
          <w:sz w:val="36"/>
          <w:szCs w:val="36"/>
          <w:lang w:eastAsia="el-GR"/>
          <w14:ligatures w14:val="none"/>
        </w:rPr>
        <w:t>Soft constraints</w:t>
      </w:r>
    </w:p>
    <w:p w14:paraId="4F6000E7"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Use verbal de-escalation first.</w:t>
      </w:r>
    </w:p>
    <w:p w14:paraId="310F7356"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Explain the reason for treatment clearly and non-punitively.</w:t>
      </w:r>
    </w:p>
    <w:p w14:paraId="38C886C8"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Use the least restrictive approach that keeps the patient safe.</w:t>
      </w:r>
    </w:p>
    <w:p w14:paraId="7FE766A4"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Involve psychiatry, toxicology/poison center, emergency medicine senior staff, and security only as needed.</w:t>
      </w:r>
    </w:p>
    <w:p w14:paraId="6B59A66C"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pict w14:anchorId="62665E7E">
          <v:rect id="_x0000_i1033" style="width:0;height:1.5pt" o:hralign="center" o:hrstd="t" o:hr="t" fillcolor="#a0a0a0" stroked="f"/>
        </w:pict>
      </w:r>
    </w:p>
    <w:p w14:paraId="69527F62"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42684">
        <w:rPr>
          <w:rFonts w:ascii="Times New Roman" w:eastAsia="Times New Roman" w:hAnsi="Times New Roman" w:cs="Times New Roman"/>
          <w:b/>
          <w:bCs/>
          <w:kern w:val="36"/>
          <w:sz w:val="48"/>
          <w:szCs w:val="48"/>
          <w:lang w:eastAsia="el-GR"/>
          <w14:ligatures w14:val="none"/>
        </w:rPr>
        <w:t>8. Courses of Action</w:t>
      </w:r>
    </w:p>
    <w:p w14:paraId="1CEDC013" w14:textId="77777777" w:rsidR="00E42684" w:rsidRPr="00E42684" w:rsidRDefault="00E42684" w:rsidP="00E426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42684">
        <w:rPr>
          <w:rFonts w:ascii="Times New Roman" w:eastAsia="Times New Roman" w:hAnsi="Times New Roman" w:cs="Times New Roman"/>
          <w:b/>
          <w:bCs/>
          <w:kern w:val="0"/>
          <w:sz w:val="36"/>
          <w:szCs w:val="36"/>
          <w:lang w:eastAsia="el-GR"/>
          <w14:ligatures w14:val="none"/>
        </w:rPr>
        <w:lastRenderedPageBreak/>
        <w:t>Option 1: Allow refusal and discharge against medical advice</w:t>
      </w:r>
    </w:p>
    <w:p w14:paraId="67EE5AD6"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Description:</w:t>
      </w:r>
      <w:r w:rsidRPr="00E42684">
        <w:rPr>
          <w:rFonts w:ascii="Times New Roman" w:eastAsia="Times New Roman" w:hAnsi="Times New Roman" w:cs="Times New Roman"/>
          <w:kern w:val="0"/>
          <w:lang w:eastAsia="el-GR"/>
          <w14:ligatures w14:val="none"/>
        </w:rPr>
        <w:t xml:space="preserve"> Accept Chris’s refusal, document that he declined care, and allow him to leave.</w:t>
      </w:r>
    </w:p>
    <w:p w14:paraId="3E1FBDF3"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Advantages:</w:t>
      </w:r>
    </w:p>
    <w:p w14:paraId="62C6F6EE" w14:textId="77777777" w:rsidR="00E42684" w:rsidRPr="00E42684" w:rsidRDefault="00E42684" w:rsidP="00E4268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Respects apparent autonomy. </w:t>
      </w:r>
    </w:p>
    <w:p w14:paraId="05FBF8A2" w14:textId="77777777" w:rsidR="00E42684" w:rsidRPr="00E42684" w:rsidRDefault="00E42684" w:rsidP="00E4268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Avoids confrontation. </w:t>
      </w:r>
    </w:p>
    <w:p w14:paraId="2E7E0F1B" w14:textId="77777777" w:rsidR="00E42684" w:rsidRPr="00E42684" w:rsidRDefault="00E42684" w:rsidP="00E4268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Reduces immediate ED conflict. </w:t>
      </w:r>
    </w:p>
    <w:p w14:paraId="351657C0"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Risks:</w:t>
      </w:r>
    </w:p>
    <w:p w14:paraId="35312B88" w14:textId="77777777" w:rsidR="00E42684" w:rsidRPr="00E42684" w:rsidRDefault="00E42684" w:rsidP="00E4268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Potentially fatal untreated acetaminophen overdose. </w:t>
      </w:r>
    </w:p>
    <w:p w14:paraId="3A5FBE86" w14:textId="77777777" w:rsidR="00E42684" w:rsidRPr="00E42684" w:rsidRDefault="00E42684" w:rsidP="00E4268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Possible acute liver failure after initially mild symptoms. </w:t>
      </w:r>
    </w:p>
    <w:p w14:paraId="061CE46A" w14:textId="77777777" w:rsidR="00E42684" w:rsidRPr="00E42684" w:rsidRDefault="00E42684" w:rsidP="00E4268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Active suicidal ideation is not addressed. </w:t>
      </w:r>
    </w:p>
    <w:p w14:paraId="1D735FCC" w14:textId="77777777" w:rsidR="00E42684" w:rsidRPr="00E42684" w:rsidRDefault="00E42684" w:rsidP="00E4268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Refusal may not be valid if capacity is impaired by suicidality, distress, intoxication/co-ingestion, or poor appreciation of risk. </w:t>
      </w:r>
    </w:p>
    <w:p w14:paraId="6E2ECBCE" w14:textId="77777777" w:rsidR="00E42684" w:rsidRPr="00E42684" w:rsidRDefault="00E42684" w:rsidP="00E4268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High medicolegal and ethical risk. </w:t>
      </w:r>
    </w:p>
    <w:p w14:paraId="144D8E9B"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Estimated utility:</w:t>
      </w:r>
      <w:r w:rsidRPr="00E42684">
        <w:rPr>
          <w:rFonts w:ascii="Times New Roman" w:eastAsia="Times New Roman" w:hAnsi="Times New Roman" w:cs="Times New Roman"/>
          <w:kern w:val="0"/>
          <w:lang w:eastAsia="el-GR"/>
          <w14:ligatures w14:val="none"/>
        </w:rPr>
        <w:t xml:space="preserve"> 10/100</w:t>
      </w:r>
      <w:r w:rsidRPr="00E42684">
        <w:rPr>
          <w:rFonts w:ascii="Times New Roman" w:eastAsia="Times New Roman" w:hAnsi="Times New Roman" w:cs="Times New Roman"/>
          <w:kern w:val="0"/>
          <w:lang w:eastAsia="el-GR"/>
          <w14:ligatures w14:val="none"/>
        </w:rPr>
        <w:br/>
      </w:r>
      <w:r w:rsidRPr="00E42684">
        <w:rPr>
          <w:rFonts w:ascii="Times New Roman" w:eastAsia="Times New Roman" w:hAnsi="Times New Roman" w:cs="Times New Roman"/>
          <w:b/>
          <w:bCs/>
          <w:kern w:val="0"/>
          <w:lang w:eastAsia="el-GR"/>
          <w14:ligatures w14:val="none"/>
        </w:rPr>
        <w:t>Reversibility:</w:t>
      </w:r>
      <w:r w:rsidRPr="00E42684">
        <w:rPr>
          <w:rFonts w:ascii="Times New Roman" w:eastAsia="Times New Roman" w:hAnsi="Times New Roman" w:cs="Times New Roman"/>
          <w:kern w:val="0"/>
          <w:lang w:eastAsia="el-GR"/>
          <w14:ligatures w14:val="none"/>
        </w:rPr>
        <w:t xml:space="preserve"> Low; once he leaves, harm may be difficult to prevent.</w:t>
      </w:r>
      <w:r w:rsidRPr="00E42684">
        <w:rPr>
          <w:rFonts w:ascii="Times New Roman" w:eastAsia="Times New Roman" w:hAnsi="Times New Roman" w:cs="Times New Roman"/>
          <w:kern w:val="0"/>
          <w:lang w:eastAsia="el-GR"/>
          <w14:ligatures w14:val="none"/>
        </w:rPr>
        <w:br/>
      </w:r>
      <w:r w:rsidRPr="00E42684">
        <w:rPr>
          <w:rFonts w:ascii="Times New Roman" w:eastAsia="Times New Roman" w:hAnsi="Times New Roman" w:cs="Times New Roman"/>
          <w:b/>
          <w:bCs/>
          <w:kern w:val="0"/>
          <w:lang w:eastAsia="el-GR"/>
          <w14:ligatures w14:val="none"/>
        </w:rPr>
        <w:t>Overall assessment:</w:t>
      </w:r>
      <w:r w:rsidRPr="00E42684">
        <w:rPr>
          <w:rFonts w:ascii="Times New Roman" w:eastAsia="Times New Roman" w:hAnsi="Times New Roman" w:cs="Times New Roman"/>
          <w:kern w:val="0"/>
          <w:lang w:eastAsia="el-GR"/>
          <w14:ligatures w14:val="none"/>
        </w:rPr>
        <w:t xml:space="preserve"> Not recommended.</w:t>
      </w:r>
    </w:p>
    <w:p w14:paraId="7E649204"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pict w14:anchorId="0C43E390">
          <v:rect id="_x0000_i1034" style="width:0;height:1.5pt" o:hralign="center" o:hrstd="t" o:hr="t" fillcolor="#a0a0a0" stroked="f"/>
        </w:pict>
      </w:r>
    </w:p>
    <w:p w14:paraId="7342AF1E" w14:textId="77777777" w:rsidR="00E42684" w:rsidRPr="00E42684" w:rsidRDefault="00E42684" w:rsidP="00E426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42684">
        <w:rPr>
          <w:rFonts w:ascii="Times New Roman" w:eastAsia="Times New Roman" w:hAnsi="Times New Roman" w:cs="Times New Roman"/>
          <w:b/>
          <w:bCs/>
          <w:kern w:val="0"/>
          <w:sz w:val="36"/>
          <w:szCs w:val="36"/>
          <w:lang w:eastAsia="el-GR"/>
          <w14:ligatures w14:val="none"/>
        </w:rPr>
        <w:t>Option 2: Treat as dangerous intentional acetaminophen overdose with urgent NAC, medical hold, suicide precautions, and psychiatric assessment</w:t>
      </w:r>
    </w:p>
    <w:p w14:paraId="604501EA"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Description:</w:t>
      </w:r>
      <w:r w:rsidRPr="00E42684">
        <w:rPr>
          <w:rFonts w:ascii="Times New Roman" w:eastAsia="Times New Roman" w:hAnsi="Times New Roman" w:cs="Times New Roman"/>
          <w:kern w:val="0"/>
          <w:lang w:eastAsia="el-GR"/>
          <w14:ligatures w14:val="none"/>
        </w:rPr>
        <w:t xml:space="preserve"> Keep Chris in the ED/hospital, initiate urgent toxicology management, obtain acetaminophen level and labs, start NAC according to protocol, assess capacity, institute suicide precautions, and arrange psychiatric evaluation after medical stabilization.</w:t>
      </w:r>
    </w:p>
    <w:p w14:paraId="52675D20"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Advantages:</w:t>
      </w:r>
    </w:p>
    <w:p w14:paraId="626C7CC6" w14:textId="77777777" w:rsidR="00E42684" w:rsidRPr="00E42684" w:rsidRDefault="00E42684" w:rsidP="00E42684">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Treats the life-threatening overdose early. </w:t>
      </w:r>
    </w:p>
    <w:p w14:paraId="76FBA433" w14:textId="77777777" w:rsidR="00E42684" w:rsidRPr="00E42684" w:rsidRDefault="00E42684" w:rsidP="00E42684">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Addresses suicide risk. </w:t>
      </w:r>
    </w:p>
    <w:p w14:paraId="2ED7246D" w14:textId="77777777" w:rsidR="00E42684" w:rsidRPr="00E42684" w:rsidRDefault="00E42684" w:rsidP="00E42684">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Prevents unsafe elopement. </w:t>
      </w:r>
    </w:p>
    <w:p w14:paraId="0E9D32A8" w14:textId="77777777" w:rsidR="00E42684" w:rsidRPr="00E42684" w:rsidRDefault="00E42684" w:rsidP="00E42684">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Allows serial labs and monitoring. </w:t>
      </w:r>
    </w:p>
    <w:p w14:paraId="3FAD0E54" w14:textId="77777777" w:rsidR="00E42684" w:rsidRPr="00E42684" w:rsidRDefault="00E42684" w:rsidP="00E42684">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Preserves future autonomy by preventing preventable death or liver failure. </w:t>
      </w:r>
    </w:p>
    <w:p w14:paraId="6D0B884D" w14:textId="77777777" w:rsidR="00E42684" w:rsidRPr="00E42684" w:rsidRDefault="00E42684" w:rsidP="00E42684">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Fits the known facts: possible 50 g ingestion, vomiting, abdominal pain, suicidal statements, refusal, and desire to leave. </w:t>
      </w:r>
    </w:p>
    <w:p w14:paraId="6E78DF5E"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Risks:</w:t>
      </w:r>
    </w:p>
    <w:p w14:paraId="2E1DFA7B" w14:textId="77777777" w:rsidR="00E42684" w:rsidRPr="00E42684" w:rsidRDefault="00E42684" w:rsidP="00E42684">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lastRenderedPageBreak/>
        <w:t xml:space="preserve">Patient may become more agitated. </w:t>
      </w:r>
    </w:p>
    <w:p w14:paraId="4F1F18B9" w14:textId="77777777" w:rsidR="00E42684" w:rsidRPr="00E42684" w:rsidRDefault="00E42684" w:rsidP="00E42684">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May require involuntary measures. </w:t>
      </w:r>
    </w:p>
    <w:p w14:paraId="77045B74" w14:textId="77777777" w:rsidR="00E42684" w:rsidRPr="00E42684" w:rsidRDefault="00E42684" w:rsidP="00E42684">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NAC can have adverse reactions, though it is standard antidotal therapy and generally manageable. </w:t>
      </w:r>
    </w:p>
    <w:p w14:paraId="7D3560B5" w14:textId="77777777" w:rsidR="00E42684" w:rsidRPr="00E42684" w:rsidRDefault="00E42684" w:rsidP="00E42684">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Legal requirements vary by jurisdiction. </w:t>
      </w:r>
    </w:p>
    <w:p w14:paraId="03CBEB6E"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Estimated utility:</w:t>
      </w:r>
      <w:r w:rsidRPr="00E42684">
        <w:rPr>
          <w:rFonts w:ascii="Times New Roman" w:eastAsia="Times New Roman" w:hAnsi="Times New Roman" w:cs="Times New Roman"/>
          <w:kern w:val="0"/>
          <w:lang w:eastAsia="el-GR"/>
          <w14:ligatures w14:val="none"/>
        </w:rPr>
        <w:t xml:space="preserve"> 94/100</w:t>
      </w:r>
      <w:r w:rsidRPr="00E42684">
        <w:rPr>
          <w:rFonts w:ascii="Times New Roman" w:eastAsia="Times New Roman" w:hAnsi="Times New Roman" w:cs="Times New Roman"/>
          <w:kern w:val="0"/>
          <w:lang w:eastAsia="el-GR"/>
          <w14:ligatures w14:val="none"/>
        </w:rPr>
        <w:br/>
      </w:r>
      <w:r w:rsidRPr="00E42684">
        <w:rPr>
          <w:rFonts w:ascii="Times New Roman" w:eastAsia="Times New Roman" w:hAnsi="Times New Roman" w:cs="Times New Roman"/>
          <w:b/>
          <w:bCs/>
          <w:kern w:val="0"/>
          <w:lang w:eastAsia="el-GR"/>
          <w14:ligatures w14:val="none"/>
        </w:rPr>
        <w:t>Reversibility:</w:t>
      </w:r>
      <w:r w:rsidRPr="00E42684">
        <w:rPr>
          <w:rFonts w:ascii="Times New Roman" w:eastAsia="Times New Roman" w:hAnsi="Times New Roman" w:cs="Times New Roman"/>
          <w:kern w:val="0"/>
          <w:lang w:eastAsia="el-GR"/>
          <w14:ligatures w14:val="none"/>
        </w:rPr>
        <w:t xml:space="preserve"> Moderate; treatment and hold can be reassessed as information becomes clearer.</w:t>
      </w:r>
      <w:r w:rsidRPr="00E42684">
        <w:rPr>
          <w:rFonts w:ascii="Times New Roman" w:eastAsia="Times New Roman" w:hAnsi="Times New Roman" w:cs="Times New Roman"/>
          <w:kern w:val="0"/>
          <w:lang w:eastAsia="el-GR"/>
          <w14:ligatures w14:val="none"/>
        </w:rPr>
        <w:br/>
      </w:r>
      <w:r w:rsidRPr="00E42684">
        <w:rPr>
          <w:rFonts w:ascii="Times New Roman" w:eastAsia="Times New Roman" w:hAnsi="Times New Roman" w:cs="Times New Roman"/>
          <w:b/>
          <w:bCs/>
          <w:kern w:val="0"/>
          <w:lang w:eastAsia="el-GR"/>
          <w14:ligatures w14:val="none"/>
        </w:rPr>
        <w:t>Overall assessment:</w:t>
      </w:r>
      <w:r w:rsidRPr="00E42684">
        <w:rPr>
          <w:rFonts w:ascii="Times New Roman" w:eastAsia="Times New Roman" w:hAnsi="Times New Roman" w:cs="Times New Roman"/>
          <w:kern w:val="0"/>
          <w:lang w:eastAsia="el-GR"/>
          <w14:ligatures w14:val="none"/>
        </w:rPr>
        <w:t xml:space="preserve"> Best option.</w:t>
      </w:r>
    </w:p>
    <w:p w14:paraId="41138F30"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pict w14:anchorId="237DD259">
          <v:rect id="_x0000_i1035" style="width:0;height:1.5pt" o:hralign="center" o:hrstd="t" o:hr="t" fillcolor="#a0a0a0" stroked="f"/>
        </w:pict>
      </w:r>
    </w:p>
    <w:p w14:paraId="2668EF11" w14:textId="77777777" w:rsidR="00E42684" w:rsidRPr="00E42684" w:rsidRDefault="00E42684" w:rsidP="00E426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42684">
        <w:rPr>
          <w:rFonts w:ascii="Times New Roman" w:eastAsia="Times New Roman" w:hAnsi="Times New Roman" w:cs="Times New Roman"/>
          <w:b/>
          <w:bCs/>
          <w:kern w:val="0"/>
          <w:sz w:val="36"/>
          <w:szCs w:val="36"/>
          <w:lang w:eastAsia="el-GR"/>
          <w14:ligatures w14:val="none"/>
        </w:rPr>
        <w:t>Option 3: Wait for acetaminophen level before starting NAC, while trying to persuade him voluntarily</w:t>
      </w:r>
    </w:p>
    <w:p w14:paraId="22A835B8"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Description:</w:t>
      </w:r>
      <w:r w:rsidRPr="00E42684">
        <w:rPr>
          <w:rFonts w:ascii="Times New Roman" w:eastAsia="Times New Roman" w:hAnsi="Times New Roman" w:cs="Times New Roman"/>
          <w:kern w:val="0"/>
          <w:lang w:eastAsia="el-GR"/>
          <w14:ligatures w14:val="none"/>
        </w:rPr>
        <w:t xml:space="preserve"> Observe him, draw labs, attempt verbal engagement, and delay NAC until acetaminophen concentration confirms treatment need.</w:t>
      </w:r>
    </w:p>
    <w:p w14:paraId="2A21A5D1"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Advantages:</w:t>
      </w:r>
    </w:p>
    <w:p w14:paraId="67E311D3" w14:textId="77777777" w:rsidR="00E42684" w:rsidRPr="00E42684" w:rsidRDefault="00E42684" w:rsidP="00E42684">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Avoids unnecessary antidote if history is inaccurate. </w:t>
      </w:r>
    </w:p>
    <w:p w14:paraId="0D2FAFC3" w14:textId="77777777" w:rsidR="00E42684" w:rsidRPr="00E42684" w:rsidRDefault="00E42684" w:rsidP="00E42684">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May reduce confrontation if he agrees voluntarily. </w:t>
      </w:r>
    </w:p>
    <w:p w14:paraId="797672B9" w14:textId="77777777" w:rsidR="00E42684" w:rsidRPr="00E42684" w:rsidRDefault="00E42684" w:rsidP="00E42684">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Uses objective data. </w:t>
      </w:r>
    </w:p>
    <w:p w14:paraId="501C2DD3"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Risks:</w:t>
      </w:r>
    </w:p>
    <w:p w14:paraId="6416D2D7" w14:textId="77777777" w:rsidR="00E42684" w:rsidRPr="00E42684" w:rsidRDefault="00E42684" w:rsidP="00E42684">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Dangerous delay if labs are slow. </w:t>
      </w:r>
    </w:p>
    <w:p w14:paraId="5AA35E1E" w14:textId="77777777" w:rsidR="00E42684" w:rsidRPr="00E42684" w:rsidRDefault="00E42684" w:rsidP="00E42684">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Patient may elope. </w:t>
      </w:r>
    </w:p>
    <w:p w14:paraId="485E80D6" w14:textId="77777777" w:rsidR="00E42684" w:rsidRPr="00E42684" w:rsidRDefault="00E42684" w:rsidP="00E42684">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The possible dose is very high. </w:t>
      </w:r>
    </w:p>
    <w:p w14:paraId="6C8166B5" w14:textId="77777777" w:rsidR="00E42684" w:rsidRPr="00E42684" w:rsidRDefault="00E42684" w:rsidP="00E42684">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Waiting may push treatment beyond the ideal early-treatment window. </w:t>
      </w:r>
    </w:p>
    <w:p w14:paraId="3B4E2D35" w14:textId="77777777" w:rsidR="00E42684" w:rsidRPr="00E42684" w:rsidRDefault="00E42684" w:rsidP="00E42684">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Does not adequately address suicidal refusal. </w:t>
      </w:r>
    </w:p>
    <w:p w14:paraId="4129230B"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Estimated utility:</w:t>
      </w:r>
      <w:r w:rsidRPr="00E42684">
        <w:rPr>
          <w:rFonts w:ascii="Times New Roman" w:eastAsia="Times New Roman" w:hAnsi="Times New Roman" w:cs="Times New Roman"/>
          <w:kern w:val="0"/>
          <w:lang w:eastAsia="el-GR"/>
          <w14:ligatures w14:val="none"/>
        </w:rPr>
        <w:t xml:space="preserve"> 55/100</w:t>
      </w:r>
      <w:r w:rsidRPr="00E42684">
        <w:rPr>
          <w:rFonts w:ascii="Times New Roman" w:eastAsia="Times New Roman" w:hAnsi="Times New Roman" w:cs="Times New Roman"/>
          <w:kern w:val="0"/>
          <w:lang w:eastAsia="el-GR"/>
          <w14:ligatures w14:val="none"/>
        </w:rPr>
        <w:br/>
      </w:r>
      <w:r w:rsidRPr="00E42684">
        <w:rPr>
          <w:rFonts w:ascii="Times New Roman" w:eastAsia="Times New Roman" w:hAnsi="Times New Roman" w:cs="Times New Roman"/>
          <w:b/>
          <w:bCs/>
          <w:kern w:val="0"/>
          <w:lang w:eastAsia="el-GR"/>
          <w14:ligatures w14:val="none"/>
        </w:rPr>
        <w:t>Reversibility:</w:t>
      </w:r>
      <w:r w:rsidRPr="00E42684">
        <w:rPr>
          <w:rFonts w:ascii="Times New Roman" w:eastAsia="Times New Roman" w:hAnsi="Times New Roman" w:cs="Times New Roman"/>
          <w:kern w:val="0"/>
          <w:lang w:eastAsia="el-GR"/>
          <w14:ligatures w14:val="none"/>
        </w:rPr>
        <w:t xml:space="preserve"> Partial</w:t>
      </w:r>
      <w:r w:rsidRPr="00E42684">
        <w:rPr>
          <w:rFonts w:ascii="Times New Roman" w:eastAsia="Times New Roman" w:hAnsi="Times New Roman" w:cs="Times New Roman"/>
          <w:kern w:val="0"/>
          <w:lang w:eastAsia="el-GR"/>
          <w14:ligatures w14:val="none"/>
        </w:rPr>
        <w:br/>
      </w:r>
      <w:r w:rsidRPr="00E42684">
        <w:rPr>
          <w:rFonts w:ascii="Times New Roman" w:eastAsia="Times New Roman" w:hAnsi="Times New Roman" w:cs="Times New Roman"/>
          <w:b/>
          <w:bCs/>
          <w:kern w:val="0"/>
          <w:lang w:eastAsia="el-GR"/>
          <w14:ligatures w14:val="none"/>
        </w:rPr>
        <w:t>Overall assessment:</w:t>
      </w:r>
      <w:r w:rsidRPr="00E42684">
        <w:rPr>
          <w:rFonts w:ascii="Times New Roman" w:eastAsia="Times New Roman" w:hAnsi="Times New Roman" w:cs="Times New Roman"/>
          <w:kern w:val="0"/>
          <w:lang w:eastAsia="el-GR"/>
          <w14:ligatures w14:val="none"/>
        </w:rPr>
        <w:t xml:space="preserve"> Acceptable only if the level returns immediately, the patient is safely contained, and treatment is not delayed beyond safe limits.</w:t>
      </w:r>
    </w:p>
    <w:p w14:paraId="62324033"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pict w14:anchorId="2CFB5B4D">
          <v:rect id="_x0000_i1036" style="width:0;height:1.5pt" o:hralign="center" o:hrstd="t" o:hr="t" fillcolor="#a0a0a0" stroked="f"/>
        </w:pict>
      </w:r>
    </w:p>
    <w:p w14:paraId="3CD5D140"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42684">
        <w:rPr>
          <w:rFonts w:ascii="Times New Roman" w:eastAsia="Times New Roman" w:hAnsi="Times New Roman" w:cs="Times New Roman"/>
          <w:b/>
          <w:bCs/>
          <w:kern w:val="36"/>
          <w:sz w:val="48"/>
          <w:szCs w:val="48"/>
          <w:lang w:eastAsia="el-GR"/>
          <w14:ligatures w14:val="none"/>
        </w:rPr>
        <w:t>9.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1888"/>
        <w:gridCol w:w="1874"/>
        <w:gridCol w:w="727"/>
        <w:gridCol w:w="1875"/>
      </w:tblGrid>
      <w:tr w:rsidR="00E42684" w:rsidRPr="00E42684" w14:paraId="41EE768D" w14:textId="77777777">
        <w:trPr>
          <w:tblHeader/>
          <w:tblCellSpacing w:w="15" w:type="dxa"/>
        </w:trPr>
        <w:tc>
          <w:tcPr>
            <w:tcW w:w="0" w:type="auto"/>
            <w:vAlign w:val="center"/>
            <w:hideMark/>
          </w:tcPr>
          <w:p w14:paraId="71C94D3A" w14:textId="77777777" w:rsidR="00E42684" w:rsidRPr="00E42684" w:rsidRDefault="00E42684" w:rsidP="00E42684">
            <w:pPr>
              <w:jc w:val="center"/>
              <w:rPr>
                <w:rFonts w:ascii="Times New Roman" w:eastAsia="Times New Roman" w:hAnsi="Times New Roman" w:cs="Times New Roman"/>
                <w:b/>
                <w:bCs/>
                <w:kern w:val="0"/>
                <w:lang w:eastAsia="el-GR"/>
                <w14:ligatures w14:val="none"/>
              </w:rPr>
            </w:pPr>
            <w:r w:rsidRPr="00E42684">
              <w:rPr>
                <w:rFonts w:ascii="Times New Roman" w:eastAsia="Times New Roman" w:hAnsi="Times New Roman" w:cs="Times New Roman"/>
                <w:b/>
                <w:bCs/>
                <w:kern w:val="0"/>
                <w:lang w:eastAsia="el-GR"/>
                <w14:ligatures w14:val="none"/>
              </w:rPr>
              <w:t>Option</w:t>
            </w:r>
          </w:p>
        </w:tc>
        <w:tc>
          <w:tcPr>
            <w:tcW w:w="0" w:type="auto"/>
            <w:vAlign w:val="center"/>
            <w:hideMark/>
          </w:tcPr>
          <w:p w14:paraId="52A4A720" w14:textId="77777777" w:rsidR="00E42684" w:rsidRPr="00E42684" w:rsidRDefault="00E42684" w:rsidP="00E42684">
            <w:pPr>
              <w:jc w:val="center"/>
              <w:rPr>
                <w:rFonts w:ascii="Times New Roman" w:eastAsia="Times New Roman" w:hAnsi="Times New Roman" w:cs="Times New Roman"/>
                <w:b/>
                <w:bCs/>
                <w:kern w:val="0"/>
                <w:lang w:eastAsia="el-GR"/>
                <w14:ligatures w14:val="none"/>
              </w:rPr>
            </w:pPr>
            <w:r w:rsidRPr="00E42684">
              <w:rPr>
                <w:rFonts w:ascii="Times New Roman" w:eastAsia="Times New Roman" w:hAnsi="Times New Roman" w:cs="Times New Roman"/>
                <w:b/>
                <w:bCs/>
                <w:kern w:val="0"/>
                <w:lang w:eastAsia="el-GR"/>
                <w14:ligatures w14:val="none"/>
              </w:rPr>
              <w:t>Main Benefit</w:t>
            </w:r>
          </w:p>
        </w:tc>
        <w:tc>
          <w:tcPr>
            <w:tcW w:w="0" w:type="auto"/>
            <w:vAlign w:val="center"/>
            <w:hideMark/>
          </w:tcPr>
          <w:p w14:paraId="11AC569C" w14:textId="77777777" w:rsidR="00E42684" w:rsidRPr="00E42684" w:rsidRDefault="00E42684" w:rsidP="00E42684">
            <w:pPr>
              <w:jc w:val="center"/>
              <w:rPr>
                <w:rFonts w:ascii="Times New Roman" w:eastAsia="Times New Roman" w:hAnsi="Times New Roman" w:cs="Times New Roman"/>
                <w:b/>
                <w:bCs/>
                <w:kern w:val="0"/>
                <w:lang w:eastAsia="el-GR"/>
                <w14:ligatures w14:val="none"/>
              </w:rPr>
            </w:pPr>
            <w:r w:rsidRPr="00E42684">
              <w:rPr>
                <w:rFonts w:ascii="Times New Roman" w:eastAsia="Times New Roman" w:hAnsi="Times New Roman" w:cs="Times New Roman"/>
                <w:b/>
                <w:bCs/>
                <w:kern w:val="0"/>
                <w:lang w:eastAsia="el-GR"/>
                <w14:ligatures w14:val="none"/>
              </w:rPr>
              <w:t>Main Risk</w:t>
            </w:r>
          </w:p>
        </w:tc>
        <w:tc>
          <w:tcPr>
            <w:tcW w:w="0" w:type="auto"/>
            <w:vAlign w:val="center"/>
            <w:hideMark/>
          </w:tcPr>
          <w:p w14:paraId="1B836C4D" w14:textId="77777777" w:rsidR="00E42684" w:rsidRPr="00E42684" w:rsidRDefault="00E42684" w:rsidP="00E42684">
            <w:pPr>
              <w:jc w:val="center"/>
              <w:rPr>
                <w:rFonts w:ascii="Times New Roman" w:eastAsia="Times New Roman" w:hAnsi="Times New Roman" w:cs="Times New Roman"/>
                <w:b/>
                <w:bCs/>
                <w:kern w:val="0"/>
                <w:lang w:eastAsia="el-GR"/>
                <w14:ligatures w14:val="none"/>
              </w:rPr>
            </w:pPr>
            <w:r w:rsidRPr="00E42684">
              <w:rPr>
                <w:rFonts w:ascii="Times New Roman" w:eastAsia="Times New Roman" w:hAnsi="Times New Roman" w:cs="Times New Roman"/>
                <w:b/>
                <w:bCs/>
                <w:kern w:val="0"/>
                <w:lang w:eastAsia="el-GR"/>
                <w14:ligatures w14:val="none"/>
              </w:rPr>
              <w:t>Utility</w:t>
            </w:r>
          </w:p>
        </w:tc>
        <w:tc>
          <w:tcPr>
            <w:tcW w:w="0" w:type="auto"/>
            <w:vAlign w:val="center"/>
            <w:hideMark/>
          </w:tcPr>
          <w:p w14:paraId="1BDE8058" w14:textId="77777777" w:rsidR="00E42684" w:rsidRPr="00E42684" w:rsidRDefault="00E42684" w:rsidP="00E42684">
            <w:pPr>
              <w:jc w:val="center"/>
              <w:rPr>
                <w:rFonts w:ascii="Times New Roman" w:eastAsia="Times New Roman" w:hAnsi="Times New Roman" w:cs="Times New Roman"/>
                <w:b/>
                <w:bCs/>
                <w:kern w:val="0"/>
                <w:lang w:eastAsia="el-GR"/>
                <w14:ligatures w14:val="none"/>
              </w:rPr>
            </w:pPr>
            <w:r w:rsidRPr="00E42684">
              <w:rPr>
                <w:rFonts w:ascii="Times New Roman" w:eastAsia="Times New Roman" w:hAnsi="Times New Roman" w:cs="Times New Roman"/>
                <w:b/>
                <w:bCs/>
                <w:kern w:val="0"/>
                <w:lang w:eastAsia="el-GR"/>
                <w14:ligatures w14:val="none"/>
              </w:rPr>
              <w:t>Recommendation</w:t>
            </w:r>
          </w:p>
        </w:tc>
      </w:tr>
      <w:tr w:rsidR="00E42684" w:rsidRPr="00E42684" w14:paraId="68CCC5C3" w14:textId="77777777">
        <w:trPr>
          <w:tblCellSpacing w:w="15" w:type="dxa"/>
        </w:trPr>
        <w:tc>
          <w:tcPr>
            <w:tcW w:w="0" w:type="auto"/>
            <w:vAlign w:val="center"/>
            <w:hideMark/>
          </w:tcPr>
          <w:p w14:paraId="7446DD1B"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Allow refusal and discharge</w:t>
            </w:r>
          </w:p>
        </w:tc>
        <w:tc>
          <w:tcPr>
            <w:tcW w:w="0" w:type="auto"/>
            <w:vAlign w:val="center"/>
            <w:hideMark/>
          </w:tcPr>
          <w:p w14:paraId="5D9D4580"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Respects apparent autonomy</w:t>
            </w:r>
          </w:p>
        </w:tc>
        <w:tc>
          <w:tcPr>
            <w:tcW w:w="0" w:type="auto"/>
            <w:vAlign w:val="center"/>
            <w:hideMark/>
          </w:tcPr>
          <w:p w14:paraId="75802087"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Fatal untreated overdose and suicide risk</w:t>
            </w:r>
          </w:p>
        </w:tc>
        <w:tc>
          <w:tcPr>
            <w:tcW w:w="0" w:type="auto"/>
            <w:vAlign w:val="center"/>
            <w:hideMark/>
          </w:tcPr>
          <w:p w14:paraId="4F6CE3DD"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10/100</w:t>
            </w:r>
          </w:p>
        </w:tc>
        <w:tc>
          <w:tcPr>
            <w:tcW w:w="0" w:type="auto"/>
            <w:vAlign w:val="center"/>
            <w:hideMark/>
          </w:tcPr>
          <w:p w14:paraId="1F6E62B0"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Not recommended</w:t>
            </w:r>
          </w:p>
        </w:tc>
      </w:tr>
      <w:tr w:rsidR="00E42684" w:rsidRPr="00E42684" w14:paraId="062009CD" w14:textId="77777777">
        <w:trPr>
          <w:tblCellSpacing w:w="15" w:type="dxa"/>
        </w:trPr>
        <w:tc>
          <w:tcPr>
            <w:tcW w:w="0" w:type="auto"/>
            <w:vAlign w:val="center"/>
            <w:hideMark/>
          </w:tcPr>
          <w:p w14:paraId="12CBC327"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lastRenderedPageBreak/>
              <w:t>NAC + medical hold + suicide precautions</w:t>
            </w:r>
          </w:p>
        </w:tc>
        <w:tc>
          <w:tcPr>
            <w:tcW w:w="0" w:type="auto"/>
            <w:vAlign w:val="center"/>
            <w:hideMark/>
          </w:tcPr>
          <w:p w14:paraId="2E0A6591"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Treats overdose and prevents self-harm</w:t>
            </w:r>
          </w:p>
        </w:tc>
        <w:tc>
          <w:tcPr>
            <w:tcW w:w="0" w:type="auto"/>
            <w:vAlign w:val="center"/>
            <w:hideMark/>
          </w:tcPr>
          <w:p w14:paraId="5FE74091"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May require involuntary measures</w:t>
            </w:r>
          </w:p>
        </w:tc>
        <w:tc>
          <w:tcPr>
            <w:tcW w:w="0" w:type="auto"/>
            <w:vAlign w:val="center"/>
            <w:hideMark/>
          </w:tcPr>
          <w:p w14:paraId="45A4F329"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94/100</w:t>
            </w:r>
          </w:p>
        </w:tc>
        <w:tc>
          <w:tcPr>
            <w:tcW w:w="0" w:type="auto"/>
            <w:vAlign w:val="center"/>
            <w:hideMark/>
          </w:tcPr>
          <w:p w14:paraId="641148BB"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Recommended</w:t>
            </w:r>
          </w:p>
        </w:tc>
      </w:tr>
      <w:tr w:rsidR="00E42684" w:rsidRPr="00E42684" w14:paraId="1852EEC1" w14:textId="77777777">
        <w:trPr>
          <w:tblCellSpacing w:w="15" w:type="dxa"/>
        </w:trPr>
        <w:tc>
          <w:tcPr>
            <w:tcW w:w="0" w:type="auto"/>
            <w:vAlign w:val="center"/>
            <w:hideMark/>
          </w:tcPr>
          <w:p w14:paraId="1624A51D"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Wait for level before NAC</w:t>
            </w:r>
          </w:p>
        </w:tc>
        <w:tc>
          <w:tcPr>
            <w:tcW w:w="0" w:type="auto"/>
            <w:vAlign w:val="center"/>
            <w:hideMark/>
          </w:tcPr>
          <w:p w14:paraId="16DF0063"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Avoids unnecessary antidote</w:t>
            </w:r>
          </w:p>
        </w:tc>
        <w:tc>
          <w:tcPr>
            <w:tcW w:w="0" w:type="auto"/>
            <w:vAlign w:val="center"/>
            <w:hideMark/>
          </w:tcPr>
          <w:p w14:paraId="041E87F2"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Delay and elopement risk</w:t>
            </w:r>
          </w:p>
        </w:tc>
        <w:tc>
          <w:tcPr>
            <w:tcW w:w="0" w:type="auto"/>
            <w:vAlign w:val="center"/>
            <w:hideMark/>
          </w:tcPr>
          <w:p w14:paraId="22520850"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55/100</w:t>
            </w:r>
          </w:p>
        </w:tc>
        <w:tc>
          <w:tcPr>
            <w:tcW w:w="0" w:type="auto"/>
            <w:vAlign w:val="center"/>
            <w:hideMark/>
          </w:tcPr>
          <w:p w14:paraId="40159DC9"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Conditional only</w:t>
            </w:r>
          </w:p>
        </w:tc>
      </w:tr>
    </w:tbl>
    <w:p w14:paraId="409E2792"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pict w14:anchorId="41EA70F0">
          <v:rect id="_x0000_i1037" style="width:0;height:1.5pt" o:hralign="center" o:hrstd="t" o:hr="t" fillcolor="#a0a0a0" stroked="f"/>
        </w:pict>
      </w:r>
    </w:p>
    <w:p w14:paraId="0E60F47E"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42684">
        <w:rPr>
          <w:rFonts w:ascii="Times New Roman" w:eastAsia="Times New Roman" w:hAnsi="Times New Roman" w:cs="Times New Roman"/>
          <w:b/>
          <w:bCs/>
          <w:kern w:val="36"/>
          <w:sz w:val="48"/>
          <w:szCs w:val="48"/>
          <w:lang w:eastAsia="el-GR"/>
          <w14:ligatures w14:val="none"/>
        </w:rPr>
        <w:t>10. Recommended Decision</w:t>
      </w:r>
    </w:p>
    <w:p w14:paraId="38904131"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The recommended course of action is:</w:t>
      </w:r>
    </w:p>
    <w:p w14:paraId="1121D037"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b/>
          <w:bCs/>
          <w:kern w:val="0"/>
          <w:lang w:eastAsia="el-GR"/>
          <w14:ligatures w14:val="none"/>
        </w:rPr>
        <w:t>Do not allow Chris to leave. Treat this as a dangerous intentional acetaminophen overdose requiring urgent NAC therapy, toxicology consultation, suicide precautions, capacity assessment, and involuntary admission/hold if he refuses necessary care and remains unsafe.</w:t>
      </w:r>
    </w:p>
    <w:p w14:paraId="593D9888"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The rationale is that the possible ingestion is life-threatening, he is symptomatic, he has expressed suicidal thoughts, and his refusal occurs in the context of a self-harm emergency. His current stable vital signs do not make the ingestion safe.</w:t>
      </w:r>
    </w:p>
    <w:p w14:paraId="2B118F58" w14:textId="77777777" w:rsidR="00E42684" w:rsidRPr="00E42684" w:rsidRDefault="00E42684" w:rsidP="00E42684">
      <w:pPr>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pict w14:anchorId="59FB8A77">
          <v:rect id="_x0000_i1038" style="width:0;height:1.5pt" o:hralign="center" o:hrstd="t" o:hr="t" fillcolor="#a0a0a0" stroked="f"/>
        </w:pict>
      </w:r>
    </w:p>
    <w:p w14:paraId="5BB4F90F"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42684">
        <w:rPr>
          <w:rFonts w:ascii="Times New Roman" w:eastAsia="Times New Roman" w:hAnsi="Times New Roman" w:cs="Times New Roman"/>
          <w:b/>
          <w:bCs/>
          <w:kern w:val="36"/>
          <w:sz w:val="48"/>
          <w:szCs w:val="48"/>
          <w:lang w:eastAsia="el-GR"/>
          <w14:ligatures w14:val="none"/>
        </w:rPr>
        <w:t>11. Practical Action Sequence</w:t>
      </w:r>
    </w:p>
    <w:p w14:paraId="48C3A956"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The ED team should proceed as follows:</w:t>
      </w:r>
    </w:p>
    <w:p w14:paraId="15442FDF"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Move Chris to a monitored area. </w:t>
      </w:r>
    </w:p>
    <w:p w14:paraId="73ED3980"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Assign direct observation or 1:1 suicide precautions. </w:t>
      </w:r>
    </w:p>
    <w:p w14:paraId="6EC3EC3E"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Remove access to means of self-harm. </w:t>
      </w:r>
    </w:p>
    <w:p w14:paraId="6D4AF364"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Use calm verbal de-escalation and explain that acetaminophen overdose can be fatal even when early symptoms seem mild. </w:t>
      </w:r>
    </w:p>
    <w:p w14:paraId="6F6840AE"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Obtain urgent blood tests: acetaminophen level, AST/ALT, INR/PT, bilirubin, creatinine, electrolytes, glucose, venous blood gas/lactate if indicated. </w:t>
      </w:r>
    </w:p>
    <w:p w14:paraId="0D864F12"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Check salicylate and ethanol levels, and consider broader toxicology testing if co-ingestion remains possible. </w:t>
      </w:r>
    </w:p>
    <w:p w14:paraId="749422C1"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Contact the poison center/toxicology service. </w:t>
      </w:r>
    </w:p>
    <w:p w14:paraId="72062F4F"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Start NAC urgently according to local protocol, especially if acetaminophen level will not be available immediately or if delay risks passing the 8-hour window. </w:t>
      </w:r>
    </w:p>
    <w:p w14:paraId="7251EACC"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Consider activated charcoal if within the appropriate time window and if airway/mental status/cooperation make it safe, according to local toxicology advice. </w:t>
      </w:r>
    </w:p>
    <w:p w14:paraId="4BA9931D"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Assess decision-making capacity specifically for refusal of overdose treatment. </w:t>
      </w:r>
    </w:p>
    <w:p w14:paraId="437D94E1"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lastRenderedPageBreak/>
        <w:t xml:space="preserve">If he lacks capacity or meets involuntary hold criteria, prevent elopement using local legal/hospital procedures. </w:t>
      </w:r>
    </w:p>
    <w:p w14:paraId="43C5514E"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Request psychiatric evaluation, but do not delay medical stabilization for psychiatric assessment. </w:t>
      </w:r>
    </w:p>
    <w:p w14:paraId="03CD07D0"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Monitor symptoms, vitals, mental status, liver enzymes, INR, renal function, and acetaminophen concentration. </w:t>
      </w:r>
    </w:p>
    <w:p w14:paraId="6BB16E4F"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Continue NAC until stopping criteria are met according to the local protocol and toxicology advice. </w:t>
      </w:r>
    </w:p>
    <w:p w14:paraId="10E1ABF0" w14:textId="77777777" w:rsidR="00E42684" w:rsidRPr="00E42684" w:rsidRDefault="00E42684" w:rsidP="00E4268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Once medically stable, complete suicide risk assessment and determine psychiatric admission or safe discharge plan. </w:t>
      </w:r>
    </w:p>
    <w:p w14:paraId="3C8DC492" w14:textId="77777777" w:rsidR="00E42684" w:rsidRPr="00E42684" w:rsidRDefault="006F7DA7" w:rsidP="00E42684">
      <w:pPr>
        <w:rPr>
          <w:rFonts w:ascii="Times New Roman" w:eastAsia="Times New Roman" w:hAnsi="Times New Roman" w:cs="Times New Roman"/>
          <w:kern w:val="0"/>
          <w:lang w:eastAsia="el-GR"/>
          <w14:ligatures w14:val="none"/>
        </w:rPr>
      </w:pPr>
      <w:r w:rsidRPr="006F7DA7">
        <w:rPr>
          <w:rFonts w:ascii="Times New Roman" w:eastAsia="Times New Roman" w:hAnsi="Times New Roman" w:cs="Times New Roman"/>
          <w:noProof/>
          <w:kern w:val="0"/>
          <w:lang w:eastAsia="el-GR"/>
        </w:rPr>
        <w:pict w14:anchorId="3559FE2A">
          <v:rect id="_x0000_i1042" alt="" style="width:414.9pt;height:.05pt;mso-width-percent:0;mso-height-percent:0;mso-width-percent:0;mso-height-percent:0" o:hrpct="999" o:hralign="center" o:hrstd="t" o:hr="t" fillcolor="#a0a0a0" stroked="f"/>
        </w:pict>
      </w:r>
    </w:p>
    <w:p w14:paraId="25BAD93A"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42684">
        <w:rPr>
          <w:rFonts w:ascii="Times New Roman" w:eastAsia="Times New Roman" w:hAnsi="Times New Roman" w:cs="Times New Roman"/>
          <w:b/>
          <w:bCs/>
          <w:kern w:val="36"/>
          <w:sz w:val="48"/>
          <w:szCs w:val="48"/>
          <w:lang w:eastAsia="el-GR"/>
          <w14:ligatures w14:val="none"/>
        </w:rPr>
        <w:t>12. Key Risks</w:t>
      </w:r>
    </w:p>
    <w:p w14:paraId="0C2C44CA" w14:textId="77777777" w:rsidR="00E42684" w:rsidRPr="00E42684" w:rsidRDefault="00E42684" w:rsidP="00E426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42684">
        <w:rPr>
          <w:rFonts w:ascii="Times New Roman" w:eastAsia="Times New Roman" w:hAnsi="Times New Roman" w:cs="Times New Roman"/>
          <w:b/>
          <w:bCs/>
          <w:kern w:val="0"/>
          <w:sz w:val="36"/>
          <w:szCs w:val="36"/>
          <w:lang w:eastAsia="el-GR"/>
          <w14:ligatures w14:val="none"/>
        </w:rPr>
        <w:t>Immediate toxicological risks</w:t>
      </w:r>
    </w:p>
    <w:p w14:paraId="1957AE23" w14:textId="77777777" w:rsidR="00E42684" w:rsidRPr="00E42684" w:rsidRDefault="00E42684" w:rsidP="00E42684">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Delayed hepatotoxicity </w:t>
      </w:r>
    </w:p>
    <w:p w14:paraId="53C02365" w14:textId="77777777" w:rsidR="00E42684" w:rsidRPr="00E42684" w:rsidRDefault="00E42684" w:rsidP="00E42684">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Acute liver failure </w:t>
      </w:r>
    </w:p>
    <w:p w14:paraId="0D1AB9C1" w14:textId="77777777" w:rsidR="00E42684" w:rsidRPr="00E42684" w:rsidRDefault="00E42684" w:rsidP="00E42684">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Coagulopathy </w:t>
      </w:r>
    </w:p>
    <w:p w14:paraId="5554CF58" w14:textId="77777777" w:rsidR="00E42684" w:rsidRPr="00E42684" w:rsidRDefault="00E42684" w:rsidP="00E42684">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Encephalopathy </w:t>
      </w:r>
    </w:p>
    <w:p w14:paraId="31A33F95" w14:textId="77777777" w:rsidR="00E42684" w:rsidRPr="00E42684" w:rsidRDefault="00E42684" w:rsidP="00E42684">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Metabolic acidosis </w:t>
      </w:r>
    </w:p>
    <w:p w14:paraId="5ECAFE16" w14:textId="77777777" w:rsidR="00E42684" w:rsidRPr="00E42684" w:rsidRDefault="00E42684" w:rsidP="00E42684">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Renal injury </w:t>
      </w:r>
    </w:p>
    <w:p w14:paraId="2C826C5B" w14:textId="77777777" w:rsidR="00E42684" w:rsidRPr="00E42684" w:rsidRDefault="00E42684" w:rsidP="00E42684">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Death </w:t>
      </w:r>
    </w:p>
    <w:p w14:paraId="2283BB26" w14:textId="77777777" w:rsidR="00E42684" w:rsidRPr="00E42684" w:rsidRDefault="00E42684" w:rsidP="00E426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42684">
        <w:rPr>
          <w:rFonts w:ascii="Times New Roman" w:eastAsia="Times New Roman" w:hAnsi="Times New Roman" w:cs="Times New Roman"/>
          <w:b/>
          <w:bCs/>
          <w:kern w:val="0"/>
          <w:sz w:val="36"/>
          <w:szCs w:val="36"/>
          <w:lang w:eastAsia="el-GR"/>
          <w14:ligatures w14:val="none"/>
        </w:rPr>
        <w:t>Mental health and safety risks</w:t>
      </w:r>
    </w:p>
    <w:p w14:paraId="32AF5D59" w14:textId="77777777" w:rsidR="00E42684" w:rsidRPr="00E42684" w:rsidRDefault="00E42684" w:rsidP="00E42684">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Repeat self-harm </w:t>
      </w:r>
    </w:p>
    <w:p w14:paraId="0C9CF02F" w14:textId="77777777" w:rsidR="00E42684" w:rsidRPr="00E42684" w:rsidRDefault="00E42684" w:rsidP="00E42684">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Elopement before treatment </w:t>
      </w:r>
    </w:p>
    <w:p w14:paraId="7BB6EE2C" w14:textId="77777777" w:rsidR="00E42684" w:rsidRPr="00E42684" w:rsidRDefault="00E42684" w:rsidP="00E42684">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Refusal driven by suicidal intent </w:t>
      </w:r>
    </w:p>
    <w:p w14:paraId="33DC098B" w14:textId="77777777" w:rsidR="00E42684" w:rsidRPr="00E42684" w:rsidRDefault="00E42684" w:rsidP="00E42684">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Poor insight into medical danger </w:t>
      </w:r>
    </w:p>
    <w:p w14:paraId="1B66E134" w14:textId="77777777" w:rsidR="00E42684" w:rsidRPr="00E42684" w:rsidRDefault="00E42684" w:rsidP="00E42684">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Escalation/agitation during containment </w:t>
      </w:r>
    </w:p>
    <w:p w14:paraId="54DA5B36" w14:textId="77777777" w:rsidR="00E42684" w:rsidRPr="00E42684" w:rsidRDefault="00E42684" w:rsidP="00E426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42684">
        <w:rPr>
          <w:rFonts w:ascii="Times New Roman" w:eastAsia="Times New Roman" w:hAnsi="Times New Roman" w:cs="Times New Roman"/>
          <w:b/>
          <w:bCs/>
          <w:kern w:val="0"/>
          <w:sz w:val="36"/>
          <w:szCs w:val="36"/>
          <w:lang w:eastAsia="el-GR"/>
          <w14:ligatures w14:val="none"/>
        </w:rPr>
        <w:t>Risk of the recommended option</w:t>
      </w:r>
    </w:p>
    <w:p w14:paraId="57E9FFDB"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The main risk is escalation of agitation and the ethical/legal complexity of involuntary treatment.</w:t>
      </w:r>
    </w:p>
    <w:p w14:paraId="47095B36" w14:textId="77777777" w:rsidR="00E42684" w:rsidRPr="00E42684" w:rsidRDefault="00E42684" w:rsidP="00E4268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42684">
        <w:rPr>
          <w:rFonts w:ascii="Times New Roman" w:eastAsia="Times New Roman" w:hAnsi="Times New Roman" w:cs="Times New Roman"/>
          <w:b/>
          <w:bCs/>
          <w:kern w:val="0"/>
          <w:sz w:val="36"/>
          <w:szCs w:val="36"/>
          <w:lang w:eastAsia="el-GR"/>
          <w14:ligatures w14:val="none"/>
        </w:rPr>
        <w:t>Risk of allowing discharge</w:t>
      </w:r>
    </w:p>
    <w:p w14:paraId="4CFCFA9D"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The main risk is preventable death from untreated overdose or further self-harm.</w:t>
      </w:r>
    </w:p>
    <w:p w14:paraId="20272444" w14:textId="77777777" w:rsidR="00E42684" w:rsidRPr="00E42684" w:rsidRDefault="006F7DA7" w:rsidP="00E42684">
      <w:pPr>
        <w:rPr>
          <w:rFonts w:ascii="Times New Roman" w:eastAsia="Times New Roman" w:hAnsi="Times New Roman" w:cs="Times New Roman"/>
          <w:kern w:val="0"/>
          <w:lang w:eastAsia="el-GR"/>
          <w14:ligatures w14:val="none"/>
        </w:rPr>
      </w:pPr>
      <w:r w:rsidRPr="006F7DA7">
        <w:rPr>
          <w:rFonts w:ascii="Times New Roman" w:eastAsia="Times New Roman" w:hAnsi="Times New Roman" w:cs="Times New Roman"/>
          <w:noProof/>
          <w:kern w:val="0"/>
          <w:lang w:eastAsia="el-GR"/>
        </w:rPr>
        <w:pict w14:anchorId="1E7DE8E3">
          <v:rect id="_x0000_i1041" alt="" style="width:414.9pt;height:.05pt;mso-width-percent:0;mso-height-percent:0;mso-width-percent:0;mso-height-percent:0" o:hrpct="999" o:hralign="center" o:hrstd="t" o:hr="t" fillcolor="#a0a0a0" stroked="f"/>
        </w:pict>
      </w:r>
    </w:p>
    <w:p w14:paraId="18A70645"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E42684">
        <w:rPr>
          <w:rFonts w:ascii="Times New Roman" w:eastAsia="Times New Roman" w:hAnsi="Times New Roman" w:cs="Times New Roman"/>
          <w:b/>
          <w:bCs/>
          <w:kern w:val="36"/>
          <w:sz w:val="48"/>
          <w:szCs w:val="48"/>
          <w:lang w:eastAsia="el-GR"/>
          <w14:ligatures w14:val="none"/>
        </w:rPr>
        <w:t>13. Residual Risk After Decision</w:t>
      </w:r>
    </w:p>
    <w:p w14:paraId="5AA83611"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lastRenderedPageBreak/>
        <w:t>Even after choosing the recommended pathway, residual risk remains because:</w:t>
      </w:r>
    </w:p>
    <w:p w14:paraId="022F2271" w14:textId="77777777" w:rsidR="00E42684" w:rsidRPr="00E42684" w:rsidRDefault="00E42684" w:rsidP="00E42684">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The exact dose may be uncertain. </w:t>
      </w:r>
    </w:p>
    <w:p w14:paraId="6548EA9E" w14:textId="77777777" w:rsidR="00E42684" w:rsidRPr="00E42684" w:rsidRDefault="00E42684" w:rsidP="00E42684">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The exact ingestion time may be unreliable. </w:t>
      </w:r>
    </w:p>
    <w:p w14:paraId="395D97A0" w14:textId="77777777" w:rsidR="00E42684" w:rsidRPr="00E42684" w:rsidRDefault="00E42684" w:rsidP="00E42684">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Co-ingestions may be denied but still possible. </w:t>
      </w:r>
    </w:p>
    <w:p w14:paraId="568EB901" w14:textId="77777777" w:rsidR="00E42684" w:rsidRPr="00E42684" w:rsidRDefault="00E42684" w:rsidP="00E42684">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Chris may attempt to leave or refuse IV access. </w:t>
      </w:r>
    </w:p>
    <w:p w14:paraId="3C5C3A13" w14:textId="77777777" w:rsidR="00E42684" w:rsidRPr="00E42684" w:rsidRDefault="00E42684" w:rsidP="00E42684">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Liver injury may already be developing. </w:t>
      </w:r>
    </w:p>
    <w:p w14:paraId="392CB528" w14:textId="77777777" w:rsidR="00E42684" w:rsidRPr="00E42684" w:rsidRDefault="00E42684" w:rsidP="00E42684">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Psychiatric risk may persist after medical stabilization. </w:t>
      </w:r>
    </w:p>
    <w:p w14:paraId="032E9999" w14:textId="77777777" w:rsidR="00E42684" w:rsidRPr="00E42684" w:rsidRDefault="00E42684" w:rsidP="00E42684">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Legal thresholds for involuntary treatment depend on jurisdiction. </w:t>
      </w:r>
    </w:p>
    <w:p w14:paraId="2DC742CC" w14:textId="77777777" w:rsidR="00E42684" w:rsidRPr="00E42684" w:rsidRDefault="006F7DA7" w:rsidP="00E42684">
      <w:pPr>
        <w:rPr>
          <w:rFonts w:ascii="Times New Roman" w:eastAsia="Times New Roman" w:hAnsi="Times New Roman" w:cs="Times New Roman"/>
          <w:kern w:val="0"/>
          <w:lang w:eastAsia="el-GR"/>
          <w14:ligatures w14:val="none"/>
        </w:rPr>
      </w:pPr>
      <w:r w:rsidRPr="006F7DA7">
        <w:rPr>
          <w:rFonts w:ascii="Times New Roman" w:eastAsia="Times New Roman" w:hAnsi="Times New Roman" w:cs="Times New Roman"/>
          <w:noProof/>
          <w:kern w:val="0"/>
          <w:lang w:eastAsia="el-GR"/>
        </w:rPr>
        <w:pict w14:anchorId="31493AA9">
          <v:rect id="_x0000_i1040" alt="" style="width:414.9pt;height:.05pt;mso-width-percent:0;mso-height-percent:0;mso-width-percent:0;mso-height-percent:0" o:hrpct="999" o:hralign="center" o:hrstd="t" o:hr="t" fillcolor="#a0a0a0" stroked="f"/>
        </w:pict>
      </w:r>
    </w:p>
    <w:p w14:paraId="505A5923"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42684">
        <w:rPr>
          <w:rFonts w:ascii="Times New Roman" w:eastAsia="Times New Roman" w:hAnsi="Times New Roman" w:cs="Times New Roman"/>
          <w:b/>
          <w:bCs/>
          <w:kern w:val="36"/>
          <w:sz w:val="48"/>
          <w:szCs w:val="48"/>
          <w:lang w:val="en-US" w:eastAsia="el-GR"/>
          <w14:ligatures w14:val="none"/>
        </w:rPr>
        <w:t>14. Confidence Level</w:t>
      </w:r>
    </w:p>
    <w:p w14:paraId="351A7A11"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b/>
          <w:bCs/>
          <w:kern w:val="0"/>
          <w:lang w:val="en-US" w:eastAsia="el-GR"/>
          <w14:ligatures w14:val="none"/>
        </w:rPr>
        <w:t>Decision confidence: 0.92</w:t>
      </w:r>
    </w:p>
    <w:p w14:paraId="53C9BCA9"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This is a very strong recommendation because the scenario combines a potentially massive acetaminophen ingestion with suicidal statements and refusal of care.</w:t>
      </w:r>
    </w:p>
    <w:p w14:paraId="7D577B1A"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The decision would change only if reliable evidence showed all of the following:</w:t>
      </w:r>
    </w:p>
    <w:p w14:paraId="201AA13D" w14:textId="77777777" w:rsidR="00E42684" w:rsidRPr="00E42684" w:rsidRDefault="00E42684" w:rsidP="00E42684">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Acetaminophen level is clearly below treatment threshold at the appropriate post-ingestion time. </w:t>
      </w:r>
    </w:p>
    <w:p w14:paraId="38A86053" w14:textId="77777777" w:rsidR="00E42684" w:rsidRPr="00E42684" w:rsidRDefault="00E42684" w:rsidP="00E42684">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Liver tests and INR are reassuring. </w:t>
      </w:r>
    </w:p>
    <w:p w14:paraId="2E842EB7" w14:textId="77777777" w:rsidR="00E42684" w:rsidRPr="00E42684" w:rsidRDefault="00E42684" w:rsidP="00E42684">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There is no co-ingestion. </w:t>
      </w:r>
    </w:p>
    <w:p w14:paraId="2000DECD" w14:textId="77777777" w:rsidR="00E42684" w:rsidRPr="00E42684" w:rsidRDefault="00E42684" w:rsidP="00E42684">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He has decision-making capacity. </w:t>
      </w:r>
    </w:p>
    <w:p w14:paraId="5C701A6A" w14:textId="77777777" w:rsidR="00E42684" w:rsidRPr="00E42684" w:rsidRDefault="00E42684" w:rsidP="00E42684">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Suicide risk assessment finds no ongoing risk. </w:t>
      </w:r>
    </w:p>
    <w:p w14:paraId="53B23A56" w14:textId="77777777" w:rsidR="00E42684" w:rsidRPr="00E42684" w:rsidRDefault="00E42684" w:rsidP="00E42684">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 xml:space="preserve">A safe discharge plan and follow-up are confirmed. </w:t>
      </w:r>
    </w:p>
    <w:p w14:paraId="7774C94F"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kern w:val="0"/>
          <w:lang w:val="en-US" w:eastAsia="el-GR"/>
          <w14:ligatures w14:val="none"/>
        </w:rPr>
        <w:t>Until then, discharge is unsafe.</w:t>
      </w:r>
    </w:p>
    <w:p w14:paraId="565BD442" w14:textId="77777777" w:rsidR="00E42684" w:rsidRPr="00E42684" w:rsidRDefault="006F7DA7" w:rsidP="00E42684">
      <w:pPr>
        <w:rPr>
          <w:rFonts w:ascii="Times New Roman" w:eastAsia="Times New Roman" w:hAnsi="Times New Roman" w:cs="Times New Roman"/>
          <w:kern w:val="0"/>
          <w:lang w:eastAsia="el-GR"/>
          <w14:ligatures w14:val="none"/>
        </w:rPr>
      </w:pPr>
      <w:r w:rsidRPr="006F7DA7">
        <w:rPr>
          <w:rFonts w:ascii="Times New Roman" w:eastAsia="Times New Roman" w:hAnsi="Times New Roman" w:cs="Times New Roman"/>
          <w:noProof/>
          <w:kern w:val="0"/>
          <w:lang w:eastAsia="el-GR"/>
        </w:rPr>
        <w:pict w14:anchorId="454F069A">
          <v:rect id="_x0000_i1039" alt="" style="width:414.9pt;height:.05pt;mso-width-percent:0;mso-height-percent:0;mso-width-percent:0;mso-height-percent:0" o:hrpct="999" o:hralign="center" o:hrstd="t" o:hr="t" fillcolor="#a0a0a0" stroked="f"/>
        </w:pict>
      </w:r>
    </w:p>
    <w:p w14:paraId="1BEACBDC" w14:textId="77777777" w:rsidR="00E42684" w:rsidRPr="00E42684" w:rsidRDefault="00E42684" w:rsidP="00E42684">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E42684">
        <w:rPr>
          <w:rFonts w:ascii="Times New Roman" w:eastAsia="Times New Roman" w:hAnsi="Times New Roman" w:cs="Times New Roman"/>
          <w:b/>
          <w:bCs/>
          <w:kern w:val="36"/>
          <w:sz w:val="48"/>
          <w:szCs w:val="48"/>
          <w:lang w:val="en-US" w:eastAsia="el-GR"/>
          <w14:ligatures w14:val="none"/>
        </w:rPr>
        <w:t>15. Final Recommendation</w:t>
      </w:r>
    </w:p>
    <w:p w14:paraId="199B6F45"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val="en-US" w:eastAsia="el-GR"/>
          <w14:ligatures w14:val="none"/>
        </w:rPr>
      </w:pPr>
      <w:r w:rsidRPr="00E42684">
        <w:rPr>
          <w:rFonts w:ascii="Times New Roman" w:eastAsia="Times New Roman" w:hAnsi="Times New Roman" w:cs="Times New Roman"/>
          <w:b/>
          <w:bCs/>
          <w:kern w:val="0"/>
          <w:lang w:val="en-US" w:eastAsia="el-GR"/>
          <w14:ligatures w14:val="none"/>
        </w:rPr>
        <w:t>The decision support system recommends urgent treatment and safety containment.</w:t>
      </w:r>
    </w:p>
    <w:p w14:paraId="7B087451"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 xml:space="preserve">Chris should </w:t>
      </w:r>
      <w:r w:rsidRPr="00E42684">
        <w:rPr>
          <w:rFonts w:ascii="Times New Roman" w:eastAsia="Times New Roman" w:hAnsi="Times New Roman" w:cs="Times New Roman"/>
          <w:b/>
          <w:bCs/>
          <w:kern w:val="0"/>
          <w:lang w:eastAsia="el-GR"/>
          <w14:ligatures w14:val="none"/>
        </w:rPr>
        <w:t>not</w:t>
      </w:r>
      <w:r w:rsidRPr="00E42684">
        <w:rPr>
          <w:rFonts w:ascii="Times New Roman" w:eastAsia="Times New Roman" w:hAnsi="Times New Roman" w:cs="Times New Roman"/>
          <w:kern w:val="0"/>
          <w:lang w:eastAsia="el-GR"/>
          <w14:ligatures w14:val="none"/>
        </w:rPr>
        <w:t xml:space="preserve"> be allowed to refuse treatment and leave at this stage. The ED team should treat the case as an intentional high-risk acetaminophen overdose, start NAC according to toxicology guidance, obtain urgent labs, place him under suicide precautions, assess capacity, and arrange psychiatric evaluation after medical stabilization.</w:t>
      </w:r>
    </w:p>
    <w:p w14:paraId="0E6347DB" w14:textId="77777777" w:rsidR="00E42684" w:rsidRPr="00E42684" w:rsidRDefault="00E42684" w:rsidP="00E42684">
      <w:pPr>
        <w:spacing w:before="100" w:beforeAutospacing="1" w:after="100" w:afterAutospacing="1"/>
        <w:rPr>
          <w:rFonts w:ascii="Times New Roman" w:eastAsia="Times New Roman" w:hAnsi="Times New Roman" w:cs="Times New Roman"/>
          <w:kern w:val="0"/>
          <w:lang w:eastAsia="el-GR"/>
          <w14:ligatures w14:val="none"/>
        </w:rPr>
      </w:pPr>
      <w:r w:rsidRPr="00E42684">
        <w:rPr>
          <w:rFonts w:ascii="Times New Roman" w:eastAsia="Times New Roman" w:hAnsi="Times New Roman" w:cs="Times New Roman"/>
          <w:kern w:val="0"/>
          <w:lang w:eastAsia="el-GR"/>
          <w14:ligatures w14:val="none"/>
        </w:rPr>
        <w:t>A qualified emergency physician, toxicologist/poison center, and mental health professional must validate and execute the final clinical and legal decisions.</w:t>
      </w:r>
    </w:p>
    <w:p w14:paraId="425AA4F5"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70B37"/>
    <w:multiLevelType w:val="multilevel"/>
    <w:tmpl w:val="F03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47794"/>
    <w:multiLevelType w:val="multilevel"/>
    <w:tmpl w:val="5096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13945"/>
    <w:multiLevelType w:val="multilevel"/>
    <w:tmpl w:val="9210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F348C"/>
    <w:multiLevelType w:val="multilevel"/>
    <w:tmpl w:val="1F2A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80F9E"/>
    <w:multiLevelType w:val="multilevel"/>
    <w:tmpl w:val="8D78D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B06975"/>
    <w:multiLevelType w:val="multilevel"/>
    <w:tmpl w:val="EAE4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D6474"/>
    <w:multiLevelType w:val="multilevel"/>
    <w:tmpl w:val="14D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624AE"/>
    <w:multiLevelType w:val="multilevel"/>
    <w:tmpl w:val="AA2CC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3F43ED"/>
    <w:multiLevelType w:val="multilevel"/>
    <w:tmpl w:val="1F38F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0873A1"/>
    <w:multiLevelType w:val="multilevel"/>
    <w:tmpl w:val="774C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DA37D9"/>
    <w:multiLevelType w:val="multilevel"/>
    <w:tmpl w:val="98EE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537D7"/>
    <w:multiLevelType w:val="multilevel"/>
    <w:tmpl w:val="EB3E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70050"/>
    <w:multiLevelType w:val="multilevel"/>
    <w:tmpl w:val="3D96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921B8"/>
    <w:multiLevelType w:val="multilevel"/>
    <w:tmpl w:val="9862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964160">
    <w:abstractNumId w:val="7"/>
  </w:num>
  <w:num w:numId="2" w16cid:durableId="1973754329">
    <w:abstractNumId w:val="11"/>
  </w:num>
  <w:num w:numId="3" w16cid:durableId="266814957">
    <w:abstractNumId w:val="4"/>
  </w:num>
  <w:num w:numId="4" w16cid:durableId="1693652138">
    <w:abstractNumId w:val="9"/>
  </w:num>
  <w:num w:numId="5" w16cid:durableId="52891361">
    <w:abstractNumId w:val="12"/>
  </w:num>
  <w:num w:numId="6" w16cid:durableId="492642051">
    <w:abstractNumId w:val="13"/>
  </w:num>
  <w:num w:numId="7" w16cid:durableId="163279656">
    <w:abstractNumId w:val="10"/>
  </w:num>
  <w:num w:numId="8" w16cid:durableId="1975139410">
    <w:abstractNumId w:val="1"/>
  </w:num>
  <w:num w:numId="9" w16cid:durableId="1914772490">
    <w:abstractNumId w:val="5"/>
  </w:num>
  <w:num w:numId="10" w16cid:durableId="984162664">
    <w:abstractNumId w:val="8"/>
  </w:num>
  <w:num w:numId="11" w16cid:durableId="1332833731">
    <w:abstractNumId w:val="6"/>
  </w:num>
  <w:num w:numId="12" w16cid:durableId="959072865">
    <w:abstractNumId w:val="0"/>
  </w:num>
  <w:num w:numId="13" w16cid:durableId="256796993">
    <w:abstractNumId w:val="2"/>
  </w:num>
  <w:num w:numId="14" w16cid:durableId="7682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84"/>
    <w:rsid w:val="000F1CC1"/>
    <w:rsid w:val="0056380E"/>
    <w:rsid w:val="006F7DA7"/>
    <w:rsid w:val="007500F4"/>
    <w:rsid w:val="00750518"/>
    <w:rsid w:val="00826995"/>
    <w:rsid w:val="00915017"/>
    <w:rsid w:val="00A33099"/>
    <w:rsid w:val="00B604E0"/>
    <w:rsid w:val="00C74598"/>
    <w:rsid w:val="00D519B9"/>
    <w:rsid w:val="00D842AF"/>
    <w:rsid w:val="00E26B4F"/>
    <w:rsid w:val="00E42684"/>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DDEBF"/>
  <w15:chartTrackingRefBased/>
  <w15:docId w15:val="{6EC91FC6-4A86-5C45-AFCA-5E0F8520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42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E42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4268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E426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4268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42684"/>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42684"/>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4268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E4268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E4268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E42684"/>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E4268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E4268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E4268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E4268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E42684"/>
    <w:rPr>
      <w:rFonts w:eastAsiaTheme="majorEastAsia" w:cstheme="majorBidi"/>
      <w:color w:val="272727" w:themeColor="text1" w:themeTint="D8"/>
    </w:rPr>
  </w:style>
  <w:style w:type="paragraph" w:styleId="a3">
    <w:name w:val="Title"/>
    <w:basedOn w:val="a"/>
    <w:next w:val="a"/>
    <w:link w:val="Char"/>
    <w:uiPriority w:val="10"/>
    <w:qFormat/>
    <w:rsid w:val="00E4268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E4268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42684"/>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E4268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42684"/>
    <w:pPr>
      <w:spacing w:before="160" w:after="160"/>
      <w:jc w:val="center"/>
    </w:pPr>
    <w:rPr>
      <w:i/>
      <w:iCs/>
      <w:color w:val="404040" w:themeColor="text1" w:themeTint="BF"/>
    </w:rPr>
  </w:style>
  <w:style w:type="character" w:customStyle="1" w:styleId="Char1">
    <w:name w:val="Απόσπασμα Char"/>
    <w:basedOn w:val="a0"/>
    <w:link w:val="a5"/>
    <w:uiPriority w:val="29"/>
    <w:rsid w:val="00E42684"/>
    <w:rPr>
      <w:i/>
      <w:iCs/>
      <w:color w:val="404040" w:themeColor="text1" w:themeTint="BF"/>
    </w:rPr>
  </w:style>
  <w:style w:type="paragraph" w:styleId="a6">
    <w:name w:val="List Paragraph"/>
    <w:basedOn w:val="a"/>
    <w:uiPriority w:val="34"/>
    <w:qFormat/>
    <w:rsid w:val="00E42684"/>
    <w:pPr>
      <w:ind w:left="720"/>
      <w:contextualSpacing/>
    </w:pPr>
  </w:style>
  <w:style w:type="character" w:styleId="a7">
    <w:name w:val="Intense Emphasis"/>
    <w:basedOn w:val="a0"/>
    <w:uiPriority w:val="21"/>
    <w:qFormat/>
    <w:rsid w:val="00E42684"/>
    <w:rPr>
      <w:i/>
      <w:iCs/>
      <w:color w:val="0F4761" w:themeColor="accent1" w:themeShade="BF"/>
    </w:rPr>
  </w:style>
  <w:style w:type="paragraph" w:styleId="a8">
    <w:name w:val="Intense Quote"/>
    <w:basedOn w:val="a"/>
    <w:next w:val="a"/>
    <w:link w:val="Char2"/>
    <w:uiPriority w:val="30"/>
    <w:qFormat/>
    <w:rsid w:val="00E42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E42684"/>
    <w:rPr>
      <w:i/>
      <w:iCs/>
      <w:color w:val="0F4761" w:themeColor="accent1" w:themeShade="BF"/>
    </w:rPr>
  </w:style>
  <w:style w:type="character" w:styleId="a9">
    <w:name w:val="Intense Reference"/>
    <w:basedOn w:val="a0"/>
    <w:uiPriority w:val="32"/>
    <w:qFormat/>
    <w:rsid w:val="00E42684"/>
    <w:rPr>
      <w:b/>
      <w:bCs/>
      <w:smallCaps/>
      <w:color w:val="0F4761" w:themeColor="accent1" w:themeShade="BF"/>
      <w:spacing w:val="5"/>
    </w:rPr>
  </w:style>
  <w:style w:type="paragraph" w:styleId="Web">
    <w:name w:val="Normal (Web)"/>
    <w:basedOn w:val="a"/>
    <w:uiPriority w:val="99"/>
    <w:semiHidden/>
    <w:unhideWhenUsed/>
    <w:rsid w:val="00E42684"/>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E426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1886</Words>
  <Characters>11601</Characters>
  <Application>Microsoft Office Word</Application>
  <DocSecurity>0</DocSecurity>
  <Lines>341</Lines>
  <Paragraphs>249</Paragraphs>
  <ScaleCrop>false</ScaleCrop>
  <Company/>
  <LinksUpToDate>false</LinksUpToDate>
  <CharactersWithSpaces>13238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2026-06-13T16:13:00Z</dcterms:created>
  <dcterms:modified xsi:type="dcterms:W3CDTF">2026-06-13T16:14:00Z</dcterms:modified>
</cp:coreProperties>
</file>