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0FC30" w14:textId="77777777" w:rsidR="00546EB7" w:rsidRPr="00546EB7" w:rsidRDefault="00546EB7" w:rsidP="00546EB7">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546EB7">
        <w:rPr>
          <w:rFonts w:ascii="Times New Roman" w:eastAsia="Times New Roman" w:hAnsi="Times New Roman" w:cs="Times New Roman"/>
          <w:b/>
          <w:bCs/>
          <w:kern w:val="0"/>
          <w:sz w:val="36"/>
          <w:szCs w:val="36"/>
          <w:lang w:eastAsia="el-GR"/>
          <w14:ligatures w14:val="none"/>
        </w:rPr>
        <w:t>Read of the situation</w:t>
      </w:r>
    </w:p>
    <w:p w14:paraId="714762AD" w14:textId="77777777" w:rsidR="00546EB7" w:rsidRPr="00546EB7" w:rsidRDefault="00546EB7" w:rsidP="00546EB7">
      <w:pPr>
        <w:spacing w:before="100" w:beforeAutospacing="1" w:after="100" w:afterAutospacing="1"/>
        <w:rPr>
          <w:rFonts w:ascii="Times New Roman" w:eastAsia="Times New Roman" w:hAnsi="Times New Roman" w:cs="Times New Roman"/>
          <w:kern w:val="0"/>
          <w:lang w:eastAsia="el-GR"/>
          <w14:ligatures w14:val="none"/>
        </w:rPr>
      </w:pPr>
      <w:r w:rsidRPr="00546EB7">
        <w:rPr>
          <w:rFonts w:ascii="Times New Roman" w:eastAsia="Times New Roman" w:hAnsi="Times New Roman" w:cs="Times New Roman"/>
          <w:kern w:val="0"/>
          <w:lang w:eastAsia="el-GR"/>
          <w14:ligatures w14:val="none"/>
        </w:rPr>
        <w:t xml:space="preserve">Chris is a 25-year-old with a </w:t>
      </w:r>
      <w:r w:rsidRPr="00546EB7">
        <w:rPr>
          <w:rFonts w:ascii="Times New Roman" w:eastAsia="Times New Roman" w:hAnsi="Times New Roman" w:cs="Times New Roman"/>
          <w:b/>
          <w:bCs/>
          <w:kern w:val="0"/>
          <w:lang w:eastAsia="el-GR"/>
          <w14:ligatures w14:val="none"/>
        </w:rPr>
        <w:t>probable intentional acetaminophen overdose</w:t>
      </w:r>
      <w:r w:rsidRPr="00546EB7">
        <w:rPr>
          <w:rFonts w:ascii="Times New Roman" w:eastAsia="Times New Roman" w:hAnsi="Times New Roman" w:cs="Times New Roman"/>
          <w:kern w:val="0"/>
          <w:lang w:eastAsia="el-GR"/>
          <w14:ligatures w14:val="none"/>
        </w:rPr>
        <w:t xml:space="preserve">, vomiting, right-upper-quadrant abdominal pain, suicidal statements, and refusal of treatment. The real decision is not ordinary patient refusal; it is whether he has capacity to refuse life-saving treatment while actively suicidal after a potentially lethal ingestion. </w:t>
      </w:r>
    </w:p>
    <w:p w14:paraId="5AA16B40" w14:textId="77777777" w:rsidR="00546EB7" w:rsidRPr="00546EB7" w:rsidRDefault="00546EB7" w:rsidP="00546EB7">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546EB7">
        <w:rPr>
          <w:rFonts w:ascii="Times New Roman" w:eastAsia="Times New Roman" w:hAnsi="Times New Roman" w:cs="Times New Roman"/>
          <w:b/>
          <w:bCs/>
          <w:kern w:val="0"/>
          <w:sz w:val="36"/>
          <w:szCs w:val="36"/>
          <w:lang w:eastAsia="el-GR"/>
          <w14:ligatures w14:val="none"/>
        </w:rPr>
        <w:t>Recommendation</w:t>
      </w:r>
    </w:p>
    <w:p w14:paraId="7D9C5F5F" w14:textId="77777777" w:rsidR="00546EB7" w:rsidRPr="00546EB7" w:rsidRDefault="00546EB7" w:rsidP="00546EB7">
      <w:pPr>
        <w:spacing w:before="100" w:beforeAutospacing="1" w:after="100" w:afterAutospacing="1"/>
        <w:rPr>
          <w:rFonts w:ascii="Times New Roman" w:eastAsia="Times New Roman" w:hAnsi="Times New Roman" w:cs="Times New Roman"/>
          <w:kern w:val="0"/>
          <w:lang w:eastAsia="el-GR"/>
          <w14:ligatures w14:val="none"/>
        </w:rPr>
      </w:pPr>
      <w:r w:rsidRPr="00546EB7">
        <w:rPr>
          <w:rFonts w:ascii="Times New Roman" w:eastAsia="Times New Roman" w:hAnsi="Times New Roman" w:cs="Times New Roman"/>
          <w:b/>
          <w:bCs/>
          <w:kern w:val="0"/>
          <w:lang w:eastAsia="el-GR"/>
          <w14:ligatures w14:val="none"/>
        </w:rPr>
        <w:t>Do not allow him to leave. Treat this as a dangerous intentional acetaminophen overdose: start urgent toxicology management, give NAC if indicated or if delay/uncertainty makes waiting unsafe, place him under involuntary emergency psychiatric/safety hold according to local law, and keep him under continuous observation.</w:t>
      </w:r>
    </w:p>
    <w:p w14:paraId="7303B9A4" w14:textId="77777777" w:rsidR="00546EB7" w:rsidRPr="00546EB7" w:rsidRDefault="00546EB7" w:rsidP="00546EB7">
      <w:pPr>
        <w:spacing w:before="100" w:beforeAutospacing="1" w:after="100" w:afterAutospacing="1"/>
        <w:rPr>
          <w:rFonts w:ascii="Times New Roman" w:eastAsia="Times New Roman" w:hAnsi="Times New Roman" w:cs="Times New Roman"/>
          <w:kern w:val="0"/>
          <w:lang w:eastAsia="el-GR"/>
          <w14:ligatures w14:val="none"/>
        </w:rPr>
      </w:pPr>
      <w:r w:rsidRPr="00546EB7">
        <w:rPr>
          <w:rFonts w:ascii="Times New Roman" w:eastAsia="Times New Roman" w:hAnsi="Times New Roman" w:cs="Times New Roman"/>
          <w:kern w:val="0"/>
          <w:lang w:eastAsia="el-GR"/>
          <w14:ligatures w14:val="none"/>
        </w:rPr>
        <w:t xml:space="preserve">One-line reason: </w:t>
      </w:r>
      <w:r w:rsidRPr="00546EB7">
        <w:rPr>
          <w:rFonts w:ascii="Times New Roman" w:eastAsia="Times New Roman" w:hAnsi="Times New Roman" w:cs="Times New Roman"/>
          <w:b/>
          <w:bCs/>
          <w:kern w:val="0"/>
          <w:lang w:eastAsia="el-GR"/>
          <w14:ligatures w14:val="none"/>
        </w:rPr>
        <w:t>the estimated ingestion may be massive, the antidote is time-sensitive, and active suicidal intent makes refusal unreliable until capacity and safety are formally assessed.</w:t>
      </w:r>
    </w:p>
    <w:p w14:paraId="70F5CBA0" w14:textId="77777777" w:rsidR="00546EB7" w:rsidRPr="00546EB7" w:rsidRDefault="00546EB7" w:rsidP="00546EB7">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546EB7">
        <w:rPr>
          <w:rFonts w:ascii="Times New Roman" w:eastAsia="Times New Roman" w:hAnsi="Times New Roman" w:cs="Times New Roman"/>
          <w:b/>
          <w:bCs/>
          <w:kern w:val="0"/>
          <w:sz w:val="36"/>
          <w:szCs w:val="36"/>
          <w:lang w:eastAsia="el-GR"/>
          <w14:ligatures w14:val="none"/>
        </w:rPr>
        <w:t>Why</w:t>
      </w:r>
    </w:p>
    <w:p w14:paraId="2091AD7E" w14:textId="77777777" w:rsidR="00546EB7" w:rsidRPr="00546EB7" w:rsidRDefault="00546EB7" w:rsidP="00546EB7">
      <w:pPr>
        <w:spacing w:before="100" w:beforeAutospacing="1" w:after="100" w:afterAutospacing="1"/>
        <w:rPr>
          <w:rFonts w:ascii="Times New Roman" w:eastAsia="Times New Roman" w:hAnsi="Times New Roman" w:cs="Times New Roman"/>
          <w:kern w:val="0"/>
          <w:lang w:eastAsia="el-GR"/>
          <w14:ligatures w14:val="none"/>
        </w:rPr>
      </w:pPr>
      <w:r w:rsidRPr="00546EB7">
        <w:rPr>
          <w:rFonts w:ascii="Times New Roman" w:eastAsia="Times New Roman" w:hAnsi="Times New Roman" w:cs="Times New Roman"/>
          <w:kern w:val="0"/>
          <w:lang w:eastAsia="el-GR"/>
          <w14:ligatures w14:val="none"/>
        </w:rPr>
        <w:t xml:space="preserve">The reported bottle contained about </w:t>
      </w:r>
      <w:r w:rsidRPr="00546EB7">
        <w:rPr>
          <w:rFonts w:ascii="Times New Roman" w:eastAsia="Times New Roman" w:hAnsi="Times New Roman" w:cs="Times New Roman"/>
          <w:b/>
          <w:bCs/>
          <w:kern w:val="0"/>
          <w:lang w:eastAsia="el-GR"/>
          <w14:ligatures w14:val="none"/>
        </w:rPr>
        <w:t>100 × 500 mg tablets = 50 g</w:t>
      </w:r>
      <w:r w:rsidRPr="00546EB7">
        <w:rPr>
          <w:rFonts w:ascii="Times New Roman" w:eastAsia="Times New Roman" w:hAnsi="Times New Roman" w:cs="Times New Roman"/>
          <w:kern w:val="0"/>
          <w:lang w:eastAsia="el-GR"/>
          <w14:ligatures w14:val="none"/>
        </w:rPr>
        <w:t xml:space="preserve"> when half full, and if he took a large portion of that, this is far above standard toxic thresholds. His timing is also critical: he confirms ingestion about </w:t>
      </w:r>
      <w:r w:rsidRPr="00546EB7">
        <w:rPr>
          <w:rFonts w:ascii="Times New Roman" w:eastAsia="Times New Roman" w:hAnsi="Times New Roman" w:cs="Times New Roman"/>
          <w:b/>
          <w:bCs/>
          <w:kern w:val="0"/>
          <w:lang w:eastAsia="el-GR"/>
          <w14:ligatures w14:val="none"/>
        </w:rPr>
        <w:t>4 hours ago</w:t>
      </w:r>
      <w:r w:rsidRPr="00546EB7">
        <w:rPr>
          <w:rFonts w:ascii="Times New Roman" w:eastAsia="Times New Roman" w:hAnsi="Times New Roman" w:cs="Times New Roman"/>
          <w:kern w:val="0"/>
          <w:lang w:eastAsia="el-GR"/>
          <w14:ligatures w14:val="none"/>
        </w:rPr>
        <w:t xml:space="preserve">, which is exactly when a serum acetaminophen level should be drawn and plotted on the Rumack-Matthew nomogram for acute single ingestion. A 4-hour acetaminophen concentration above the treatment line indicates need for NAC; early NAC is most protective when given within 8 hours. </w:t>
      </w:r>
    </w:p>
    <w:p w14:paraId="0FB971B3" w14:textId="77777777" w:rsidR="00546EB7" w:rsidRPr="00546EB7" w:rsidRDefault="00546EB7" w:rsidP="00546EB7">
      <w:pPr>
        <w:spacing w:before="100" w:beforeAutospacing="1" w:after="100" w:afterAutospacing="1"/>
        <w:rPr>
          <w:rFonts w:ascii="Times New Roman" w:eastAsia="Times New Roman" w:hAnsi="Times New Roman" w:cs="Times New Roman"/>
          <w:kern w:val="0"/>
          <w:lang w:eastAsia="el-GR"/>
          <w14:ligatures w14:val="none"/>
        </w:rPr>
      </w:pPr>
      <w:r w:rsidRPr="00546EB7">
        <w:rPr>
          <w:rFonts w:ascii="Times New Roman" w:eastAsia="Times New Roman" w:hAnsi="Times New Roman" w:cs="Times New Roman"/>
          <w:kern w:val="0"/>
          <w:lang w:eastAsia="el-GR"/>
          <w14:ligatures w14:val="none"/>
        </w:rPr>
        <w:t>The options are:</w:t>
      </w:r>
    </w:p>
    <w:p w14:paraId="584B98F9" w14:textId="77777777" w:rsidR="00546EB7" w:rsidRPr="00546EB7" w:rsidRDefault="00546EB7" w:rsidP="00546EB7">
      <w:pPr>
        <w:spacing w:before="100" w:beforeAutospacing="1" w:after="100" w:afterAutospacing="1"/>
        <w:rPr>
          <w:rFonts w:ascii="Times New Roman" w:eastAsia="Times New Roman" w:hAnsi="Times New Roman" w:cs="Times New Roman"/>
          <w:kern w:val="0"/>
          <w:lang w:eastAsia="el-GR"/>
          <w14:ligatures w14:val="none"/>
        </w:rPr>
      </w:pPr>
      <w:r w:rsidRPr="00546EB7">
        <w:rPr>
          <w:rFonts w:ascii="Times New Roman" w:eastAsia="Times New Roman" w:hAnsi="Times New Roman" w:cs="Times New Roman"/>
          <w:b/>
          <w:bCs/>
          <w:kern w:val="0"/>
          <w:lang w:eastAsia="el-GR"/>
          <w14:ligatures w14:val="none"/>
        </w:rPr>
        <w:t>Option 1 — Respect refusal and let him leave.</w:t>
      </w:r>
      <w:r w:rsidRPr="00546EB7">
        <w:rPr>
          <w:rFonts w:ascii="Times New Roman" w:eastAsia="Times New Roman" w:hAnsi="Times New Roman" w:cs="Times New Roman"/>
          <w:kern w:val="0"/>
          <w:lang w:eastAsia="el-GR"/>
          <w14:ligatures w14:val="none"/>
        </w:rPr>
        <w:br/>
        <w:t xml:space="preserve">This is unsafe. He has expressed suicidal thoughts, has a plausible lethal ingestion, and may not appreciate the delayed fatal risk of acetaminophen toxicity. Stable vital signs do </w:t>
      </w:r>
      <w:r w:rsidRPr="00546EB7">
        <w:rPr>
          <w:rFonts w:ascii="Times New Roman" w:eastAsia="Times New Roman" w:hAnsi="Times New Roman" w:cs="Times New Roman"/>
          <w:b/>
          <w:bCs/>
          <w:kern w:val="0"/>
          <w:lang w:eastAsia="el-GR"/>
          <w14:ligatures w14:val="none"/>
        </w:rPr>
        <w:t>not</w:t>
      </w:r>
      <w:r w:rsidRPr="00546EB7">
        <w:rPr>
          <w:rFonts w:ascii="Times New Roman" w:eastAsia="Times New Roman" w:hAnsi="Times New Roman" w:cs="Times New Roman"/>
          <w:kern w:val="0"/>
          <w:lang w:eastAsia="el-GR"/>
          <w14:ligatures w14:val="none"/>
        </w:rPr>
        <w:t xml:space="preserve"> mean he is safe; early acetaminophen poisoning can look deceptively mild.</w:t>
      </w:r>
    </w:p>
    <w:p w14:paraId="67386418" w14:textId="77777777" w:rsidR="00546EB7" w:rsidRPr="00546EB7" w:rsidRDefault="00546EB7" w:rsidP="00546EB7">
      <w:pPr>
        <w:spacing w:before="100" w:beforeAutospacing="1" w:after="100" w:afterAutospacing="1"/>
        <w:rPr>
          <w:rFonts w:ascii="Times New Roman" w:eastAsia="Times New Roman" w:hAnsi="Times New Roman" w:cs="Times New Roman"/>
          <w:kern w:val="0"/>
          <w:lang w:eastAsia="el-GR"/>
          <w14:ligatures w14:val="none"/>
        </w:rPr>
      </w:pPr>
      <w:r w:rsidRPr="00546EB7">
        <w:rPr>
          <w:rFonts w:ascii="Times New Roman" w:eastAsia="Times New Roman" w:hAnsi="Times New Roman" w:cs="Times New Roman"/>
          <w:b/>
          <w:bCs/>
          <w:kern w:val="0"/>
          <w:lang w:eastAsia="el-GR"/>
          <w14:ligatures w14:val="none"/>
        </w:rPr>
        <w:t>Option 2 — Wait for labs before doing anything.</w:t>
      </w:r>
      <w:r w:rsidRPr="00546EB7">
        <w:rPr>
          <w:rFonts w:ascii="Times New Roman" w:eastAsia="Times New Roman" w:hAnsi="Times New Roman" w:cs="Times New Roman"/>
          <w:kern w:val="0"/>
          <w:lang w:eastAsia="el-GR"/>
          <w14:ligatures w14:val="none"/>
        </w:rPr>
        <w:br/>
        <w:t>Partly reasonable if the 4-hour level is immediately available, but risky if there is any delay, uncertainty about timing, or inability to keep him safely in care. NAC is most effective early, so treatment should not be delayed when risk is high.</w:t>
      </w:r>
    </w:p>
    <w:p w14:paraId="7964CC2D" w14:textId="77777777" w:rsidR="00546EB7" w:rsidRPr="00546EB7" w:rsidRDefault="00546EB7" w:rsidP="00546EB7">
      <w:pPr>
        <w:spacing w:before="100" w:beforeAutospacing="1" w:after="100" w:afterAutospacing="1"/>
        <w:rPr>
          <w:rFonts w:ascii="Times New Roman" w:eastAsia="Times New Roman" w:hAnsi="Times New Roman" w:cs="Times New Roman"/>
          <w:kern w:val="0"/>
          <w:lang w:eastAsia="el-GR"/>
          <w14:ligatures w14:val="none"/>
        </w:rPr>
      </w:pPr>
      <w:r w:rsidRPr="00546EB7">
        <w:rPr>
          <w:rFonts w:ascii="Times New Roman" w:eastAsia="Times New Roman" w:hAnsi="Times New Roman" w:cs="Times New Roman"/>
          <w:b/>
          <w:bCs/>
          <w:kern w:val="0"/>
          <w:lang w:eastAsia="el-GR"/>
          <w14:ligatures w14:val="none"/>
        </w:rPr>
        <w:t>Option 3 — Hold, treat, test, and involve toxicology/psychiatry.</w:t>
      </w:r>
      <w:r w:rsidRPr="00546EB7">
        <w:rPr>
          <w:rFonts w:ascii="Times New Roman" w:eastAsia="Times New Roman" w:hAnsi="Times New Roman" w:cs="Times New Roman"/>
          <w:kern w:val="0"/>
          <w:lang w:eastAsia="el-GR"/>
          <w14:ligatures w14:val="none"/>
        </w:rPr>
        <w:br/>
        <w:t>This is the safest plan. It preserves life, allows objective risk stratification, and addresses both emergencies: toxicological liver failure risk and suicide risk.</w:t>
      </w:r>
    </w:p>
    <w:p w14:paraId="2AF9C3EC" w14:textId="77777777" w:rsidR="00546EB7" w:rsidRPr="00546EB7" w:rsidRDefault="00546EB7" w:rsidP="00546EB7">
      <w:pPr>
        <w:spacing w:before="100" w:beforeAutospacing="1" w:after="100" w:afterAutospacing="1"/>
        <w:rPr>
          <w:rFonts w:ascii="Times New Roman" w:eastAsia="Times New Roman" w:hAnsi="Times New Roman" w:cs="Times New Roman"/>
          <w:kern w:val="0"/>
          <w:lang w:eastAsia="el-GR"/>
          <w14:ligatures w14:val="none"/>
        </w:rPr>
      </w:pPr>
      <w:r w:rsidRPr="00546EB7">
        <w:rPr>
          <w:rFonts w:ascii="Times New Roman" w:eastAsia="Times New Roman" w:hAnsi="Times New Roman" w:cs="Times New Roman"/>
          <w:kern w:val="0"/>
          <w:lang w:eastAsia="el-GR"/>
          <w14:ligatures w14:val="none"/>
        </w:rPr>
        <w:lastRenderedPageBreak/>
        <w:t xml:space="preserve">The main risk in this recommendation is </w:t>
      </w:r>
      <w:r w:rsidRPr="00546EB7">
        <w:rPr>
          <w:rFonts w:ascii="Times New Roman" w:eastAsia="Times New Roman" w:hAnsi="Times New Roman" w:cs="Times New Roman"/>
          <w:b/>
          <w:bCs/>
          <w:kern w:val="0"/>
          <w:lang w:eastAsia="el-GR"/>
          <w14:ligatures w14:val="none"/>
        </w:rPr>
        <w:t>overriding autonomy unnecessarily</w:t>
      </w:r>
      <w:r w:rsidRPr="00546EB7">
        <w:rPr>
          <w:rFonts w:ascii="Times New Roman" w:eastAsia="Times New Roman" w:hAnsi="Times New Roman" w:cs="Times New Roman"/>
          <w:kern w:val="0"/>
          <w:lang w:eastAsia="el-GR"/>
          <w14:ligatures w14:val="none"/>
        </w:rPr>
        <w:t xml:space="preserve"> if he later proves to have capacity and a non-toxic acetaminophen level. But that risk is lower than the risk of preventable death or liver failure if he leaves untreated.</w:t>
      </w:r>
    </w:p>
    <w:p w14:paraId="4ADE0C07" w14:textId="77777777" w:rsidR="00546EB7" w:rsidRPr="00546EB7" w:rsidRDefault="00546EB7" w:rsidP="00546EB7">
      <w:pPr>
        <w:spacing w:before="100" w:beforeAutospacing="1" w:after="100" w:afterAutospacing="1"/>
        <w:rPr>
          <w:rFonts w:ascii="Times New Roman" w:eastAsia="Times New Roman" w:hAnsi="Times New Roman" w:cs="Times New Roman"/>
          <w:kern w:val="0"/>
          <w:lang w:eastAsia="el-GR"/>
          <w14:ligatures w14:val="none"/>
        </w:rPr>
      </w:pPr>
      <w:r w:rsidRPr="00546EB7">
        <w:rPr>
          <w:rFonts w:ascii="Times New Roman" w:eastAsia="Times New Roman" w:hAnsi="Times New Roman" w:cs="Times New Roman"/>
          <w:kern w:val="0"/>
          <w:lang w:eastAsia="el-GR"/>
          <w14:ligatures w14:val="none"/>
        </w:rPr>
        <w:t>What would change the call: a reliable history showing a clearly non-toxic dose, a below-treatment-line 4-hour acetaminophen level, normal/low-risk serial labs, no ongoing suicidal intent after sober/calm reassessment, and a formal capacity/safety assessment supporting discharge.</w:t>
      </w:r>
    </w:p>
    <w:p w14:paraId="43803379" w14:textId="77777777" w:rsidR="00546EB7" w:rsidRPr="00546EB7" w:rsidRDefault="00546EB7" w:rsidP="00546EB7">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546EB7">
        <w:rPr>
          <w:rFonts w:ascii="Times New Roman" w:eastAsia="Times New Roman" w:hAnsi="Times New Roman" w:cs="Times New Roman"/>
          <w:b/>
          <w:bCs/>
          <w:kern w:val="0"/>
          <w:sz w:val="36"/>
          <w:szCs w:val="36"/>
          <w:lang w:eastAsia="el-GR"/>
          <w14:ligatures w14:val="none"/>
        </w:rPr>
        <w:t>Next steps</w:t>
      </w:r>
    </w:p>
    <w:p w14:paraId="28437503" w14:textId="77777777" w:rsidR="00546EB7" w:rsidRPr="00546EB7" w:rsidRDefault="00546EB7" w:rsidP="00546EB7">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546EB7">
        <w:rPr>
          <w:rFonts w:ascii="Times New Roman" w:eastAsia="Times New Roman" w:hAnsi="Times New Roman" w:cs="Times New Roman"/>
          <w:b/>
          <w:bCs/>
          <w:kern w:val="0"/>
          <w:lang w:eastAsia="el-GR"/>
          <w14:ligatures w14:val="none"/>
        </w:rPr>
        <w:t>Prevent elopement now:</w:t>
      </w:r>
      <w:r w:rsidRPr="00546EB7">
        <w:rPr>
          <w:rFonts w:ascii="Times New Roman" w:eastAsia="Times New Roman" w:hAnsi="Times New Roman" w:cs="Times New Roman"/>
          <w:kern w:val="0"/>
          <w:lang w:eastAsia="el-GR"/>
          <w14:ligatures w14:val="none"/>
        </w:rPr>
        <w:t xml:space="preserve"> one-to-one observation, remove hazards, notify ED senior clinician/security as needed, and use the least restrictive measures that keep him safe. </w:t>
      </w:r>
    </w:p>
    <w:p w14:paraId="3EECB594" w14:textId="77777777" w:rsidR="00546EB7" w:rsidRPr="00546EB7" w:rsidRDefault="00546EB7" w:rsidP="00546EB7">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546EB7">
        <w:rPr>
          <w:rFonts w:ascii="Times New Roman" w:eastAsia="Times New Roman" w:hAnsi="Times New Roman" w:cs="Times New Roman"/>
          <w:b/>
          <w:bCs/>
          <w:kern w:val="0"/>
          <w:lang w:eastAsia="el-GR"/>
          <w14:ligatures w14:val="none"/>
        </w:rPr>
        <w:t>Assess capacity but do not rely on refusal alone:</w:t>
      </w:r>
      <w:r w:rsidRPr="00546EB7">
        <w:rPr>
          <w:rFonts w:ascii="Times New Roman" w:eastAsia="Times New Roman" w:hAnsi="Times New Roman" w:cs="Times New Roman"/>
          <w:kern w:val="0"/>
          <w:lang w:eastAsia="el-GR"/>
          <w14:ligatures w14:val="none"/>
        </w:rPr>
        <w:t xml:space="preserve"> document whether he understands the overdose risk, delayed liver failure, treatment benefits, alternatives, and consequences of leaving. Active suicidal intent strongly supports emergency detention pending assessment. </w:t>
      </w:r>
    </w:p>
    <w:p w14:paraId="19FEBF2B" w14:textId="77777777" w:rsidR="00546EB7" w:rsidRPr="00546EB7" w:rsidRDefault="00546EB7" w:rsidP="00546EB7">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546EB7">
        <w:rPr>
          <w:rFonts w:ascii="Times New Roman" w:eastAsia="Times New Roman" w:hAnsi="Times New Roman" w:cs="Times New Roman"/>
          <w:b/>
          <w:bCs/>
          <w:kern w:val="0"/>
          <w:lang w:eastAsia="el-GR"/>
          <w14:ligatures w14:val="none"/>
        </w:rPr>
        <w:t>Call poison control/toxicology immediately.</w:t>
      </w:r>
      <w:r w:rsidRPr="00546EB7">
        <w:rPr>
          <w:rFonts w:ascii="Times New Roman" w:eastAsia="Times New Roman" w:hAnsi="Times New Roman" w:cs="Times New Roman"/>
          <w:kern w:val="0"/>
          <w:lang w:eastAsia="el-GR"/>
          <w14:ligatures w14:val="none"/>
        </w:rPr>
        <w:t xml:space="preserve"> </w:t>
      </w:r>
    </w:p>
    <w:p w14:paraId="5CF88446" w14:textId="77777777" w:rsidR="00546EB7" w:rsidRPr="00546EB7" w:rsidRDefault="00546EB7" w:rsidP="00546EB7">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546EB7">
        <w:rPr>
          <w:rFonts w:ascii="Times New Roman" w:eastAsia="Times New Roman" w:hAnsi="Times New Roman" w:cs="Times New Roman"/>
          <w:b/>
          <w:bCs/>
          <w:kern w:val="0"/>
          <w:lang w:eastAsia="el-GR"/>
          <w14:ligatures w14:val="none"/>
        </w:rPr>
        <w:t>Draw urgent labs:</w:t>
      </w:r>
      <w:r w:rsidRPr="00546EB7">
        <w:rPr>
          <w:rFonts w:ascii="Times New Roman" w:eastAsia="Times New Roman" w:hAnsi="Times New Roman" w:cs="Times New Roman"/>
          <w:kern w:val="0"/>
          <w:lang w:eastAsia="el-GR"/>
          <w14:ligatures w14:val="none"/>
        </w:rPr>
        <w:t xml:space="preserve"> acetaminophen level at 4 hours post-ingestion or immediately if already ≥4 hours, AST/ALT, bilirubin, INR/PT, creatinine, electrolytes, glucose, venous/arterial blood gas, lactate, salicylate level, ethanol level, and ECG for co-ingestions. </w:t>
      </w:r>
    </w:p>
    <w:p w14:paraId="44F75F59" w14:textId="77777777" w:rsidR="00546EB7" w:rsidRPr="00546EB7" w:rsidRDefault="00546EB7" w:rsidP="00546EB7">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546EB7">
        <w:rPr>
          <w:rFonts w:ascii="Times New Roman" w:eastAsia="Times New Roman" w:hAnsi="Times New Roman" w:cs="Times New Roman"/>
          <w:b/>
          <w:bCs/>
          <w:kern w:val="0"/>
          <w:lang w:eastAsia="el-GR"/>
          <w14:ligatures w14:val="none"/>
        </w:rPr>
        <w:t>Start NAC if indicated — and strongly consider starting now if labs will be delayed or history suggests a large ingestion.</w:t>
      </w:r>
      <w:r w:rsidRPr="00546EB7">
        <w:rPr>
          <w:rFonts w:ascii="Times New Roman" w:eastAsia="Times New Roman" w:hAnsi="Times New Roman" w:cs="Times New Roman"/>
          <w:kern w:val="0"/>
          <w:lang w:eastAsia="el-GR"/>
          <w14:ligatures w14:val="none"/>
        </w:rPr>
        <w:t xml:space="preserve"> Guidelines and toxicology references support NAC based on the nomogram after acute ingestion, with early treatment being highly protective. </w:t>
      </w:r>
    </w:p>
    <w:p w14:paraId="6111C514" w14:textId="77777777" w:rsidR="00546EB7" w:rsidRPr="00546EB7" w:rsidRDefault="00546EB7" w:rsidP="00546EB7">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546EB7">
        <w:rPr>
          <w:rFonts w:ascii="Times New Roman" w:eastAsia="Times New Roman" w:hAnsi="Times New Roman" w:cs="Times New Roman"/>
          <w:b/>
          <w:bCs/>
          <w:kern w:val="0"/>
          <w:lang w:eastAsia="el-GR"/>
          <w14:ligatures w14:val="none"/>
        </w:rPr>
        <w:t>Consider activated charcoal</w:t>
      </w:r>
      <w:r w:rsidRPr="00546EB7">
        <w:rPr>
          <w:rFonts w:ascii="Times New Roman" w:eastAsia="Times New Roman" w:hAnsi="Times New Roman" w:cs="Times New Roman"/>
          <w:kern w:val="0"/>
          <w:lang w:eastAsia="el-GR"/>
          <w14:ligatures w14:val="none"/>
        </w:rPr>
        <w:t xml:space="preserve"> if within the local time window, airway is protected, and he can cooperate or be safely managed. Because he is vomiting and uncooperative, aspiration risk must be weighed carefully. </w:t>
      </w:r>
    </w:p>
    <w:p w14:paraId="01C271C0" w14:textId="77777777" w:rsidR="00546EB7" w:rsidRPr="00546EB7" w:rsidRDefault="00546EB7" w:rsidP="00546EB7">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546EB7">
        <w:rPr>
          <w:rFonts w:ascii="Times New Roman" w:eastAsia="Times New Roman" w:hAnsi="Times New Roman" w:cs="Times New Roman"/>
          <w:b/>
          <w:bCs/>
          <w:kern w:val="0"/>
          <w:lang w:eastAsia="el-GR"/>
          <w14:ligatures w14:val="none"/>
        </w:rPr>
        <w:t>Psychiatric emergency pathway:</w:t>
      </w:r>
      <w:r w:rsidRPr="00546EB7">
        <w:rPr>
          <w:rFonts w:ascii="Times New Roman" w:eastAsia="Times New Roman" w:hAnsi="Times New Roman" w:cs="Times New Roman"/>
          <w:kern w:val="0"/>
          <w:lang w:eastAsia="el-GR"/>
          <w14:ligatures w14:val="none"/>
        </w:rPr>
        <w:t xml:space="preserve"> once medically stabilized, perform suicide-risk assessment and arrange involuntary psychiatric evaluation/admission if risk persists. </w:t>
      </w:r>
    </w:p>
    <w:p w14:paraId="1B92924B" w14:textId="77777777" w:rsidR="00546EB7" w:rsidRPr="00546EB7" w:rsidRDefault="00546EB7" w:rsidP="00546EB7">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546EB7">
        <w:rPr>
          <w:rFonts w:ascii="Times New Roman" w:eastAsia="Times New Roman" w:hAnsi="Times New Roman" w:cs="Times New Roman"/>
          <w:b/>
          <w:bCs/>
          <w:kern w:val="0"/>
          <w:lang w:eastAsia="el-GR"/>
          <w14:ligatures w14:val="none"/>
        </w:rPr>
        <w:t>Watch for deterioration:</w:t>
      </w:r>
      <w:r w:rsidRPr="00546EB7">
        <w:rPr>
          <w:rFonts w:ascii="Times New Roman" w:eastAsia="Times New Roman" w:hAnsi="Times New Roman" w:cs="Times New Roman"/>
          <w:kern w:val="0"/>
          <w:lang w:eastAsia="el-GR"/>
          <w14:ligatures w14:val="none"/>
        </w:rPr>
        <w:t xml:space="preserve"> vomiting, worsening RUQ pain, rising AST/ALT, rising INR, metabolic acidosis, hypoglycemia, renal injury, encephalopathy, or acetaminophen level above treatment line. </w:t>
      </w:r>
    </w:p>
    <w:p w14:paraId="6102FBEC" w14:textId="77777777" w:rsidR="00546EB7" w:rsidRPr="00546EB7" w:rsidRDefault="00546EB7" w:rsidP="00546EB7">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546EB7">
        <w:rPr>
          <w:rFonts w:ascii="Times New Roman" w:eastAsia="Times New Roman" w:hAnsi="Times New Roman" w:cs="Times New Roman"/>
          <w:b/>
          <w:bCs/>
          <w:kern w:val="0"/>
          <w:sz w:val="36"/>
          <w:szCs w:val="36"/>
          <w:lang w:eastAsia="el-GR"/>
          <w14:ligatures w14:val="none"/>
        </w:rPr>
        <w:t>Open questions</w:t>
      </w:r>
    </w:p>
    <w:p w14:paraId="4A8771D0" w14:textId="77777777" w:rsidR="00546EB7" w:rsidRPr="00546EB7" w:rsidRDefault="00546EB7" w:rsidP="00546EB7">
      <w:pPr>
        <w:spacing w:before="100" w:beforeAutospacing="1" w:after="100" w:afterAutospacing="1"/>
        <w:rPr>
          <w:rFonts w:ascii="Times New Roman" w:eastAsia="Times New Roman" w:hAnsi="Times New Roman" w:cs="Times New Roman"/>
          <w:kern w:val="0"/>
          <w:lang w:eastAsia="el-GR"/>
          <w14:ligatures w14:val="none"/>
        </w:rPr>
      </w:pPr>
      <w:r w:rsidRPr="00546EB7">
        <w:rPr>
          <w:rFonts w:ascii="Times New Roman" w:eastAsia="Times New Roman" w:hAnsi="Times New Roman" w:cs="Times New Roman"/>
          <w:kern w:val="0"/>
          <w:lang w:eastAsia="el-GR"/>
          <w14:ligatures w14:val="none"/>
        </w:rPr>
        <w:t>Confirm the exact number of tablets missing, actual ingestion time, weight, 4-hour acetaminophen concentration, liver tests/INR, co-ingestions, alcohol use, and the jurisdiction’s legal criteria for emergency involuntary treatment.</w:t>
      </w:r>
    </w:p>
    <w:p w14:paraId="37176E60" w14:textId="77777777" w:rsidR="00E26B4F" w:rsidRDefault="00E26B4F"/>
    <w:sectPr w:rsidR="00E26B4F"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F4FA0"/>
    <w:multiLevelType w:val="multilevel"/>
    <w:tmpl w:val="04D48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2962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EB7"/>
    <w:rsid w:val="000F1CC1"/>
    <w:rsid w:val="00546EB7"/>
    <w:rsid w:val="0056380E"/>
    <w:rsid w:val="007500F4"/>
    <w:rsid w:val="00750518"/>
    <w:rsid w:val="00826995"/>
    <w:rsid w:val="00915017"/>
    <w:rsid w:val="00A33099"/>
    <w:rsid w:val="00B604E0"/>
    <w:rsid w:val="00C74598"/>
    <w:rsid w:val="00D519B9"/>
    <w:rsid w:val="00D842AF"/>
    <w:rsid w:val="00E26B4F"/>
    <w:rsid w:val="00F56CF8"/>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14:docId w14:val="455F4FE2"/>
  <w15:chartTrackingRefBased/>
  <w15:docId w15:val="{DF7255AC-8D3F-5644-8C1D-0E08EA08D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546E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546E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546EB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546EB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546EB7"/>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546EB7"/>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546EB7"/>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546EB7"/>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546EB7"/>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rsid w:val="00546EB7"/>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546EB7"/>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546EB7"/>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546EB7"/>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546EB7"/>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546EB7"/>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546EB7"/>
    <w:rPr>
      <w:rFonts w:eastAsiaTheme="majorEastAsia" w:cstheme="majorBidi"/>
      <w:color w:val="272727" w:themeColor="text1" w:themeTint="D8"/>
    </w:rPr>
  </w:style>
  <w:style w:type="paragraph" w:styleId="a3">
    <w:name w:val="Title"/>
    <w:basedOn w:val="a"/>
    <w:next w:val="a"/>
    <w:link w:val="Char"/>
    <w:uiPriority w:val="10"/>
    <w:qFormat/>
    <w:rsid w:val="00546EB7"/>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546EB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46EB7"/>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546EB7"/>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546EB7"/>
    <w:pPr>
      <w:spacing w:before="160" w:after="160"/>
      <w:jc w:val="center"/>
    </w:pPr>
    <w:rPr>
      <w:i/>
      <w:iCs/>
      <w:color w:val="404040" w:themeColor="text1" w:themeTint="BF"/>
    </w:rPr>
  </w:style>
  <w:style w:type="character" w:customStyle="1" w:styleId="Char1">
    <w:name w:val="Απόσπασμα Char"/>
    <w:basedOn w:val="a0"/>
    <w:link w:val="a5"/>
    <w:uiPriority w:val="29"/>
    <w:rsid w:val="00546EB7"/>
    <w:rPr>
      <w:i/>
      <w:iCs/>
      <w:color w:val="404040" w:themeColor="text1" w:themeTint="BF"/>
    </w:rPr>
  </w:style>
  <w:style w:type="paragraph" w:styleId="a6">
    <w:name w:val="List Paragraph"/>
    <w:basedOn w:val="a"/>
    <w:uiPriority w:val="34"/>
    <w:qFormat/>
    <w:rsid w:val="00546EB7"/>
    <w:pPr>
      <w:ind w:left="720"/>
      <w:contextualSpacing/>
    </w:pPr>
  </w:style>
  <w:style w:type="character" w:styleId="a7">
    <w:name w:val="Intense Emphasis"/>
    <w:basedOn w:val="a0"/>
    <w:uiPriority w:val="21"/>
    <w:qFormat/>
    <w:rsid w:val="00546EB7"/>
    <w:rPr>
      <w:i/>
      <w:iCs/>
      <w:color w:val="0F4761" w:themeColor="accent1" w:themeShade="BF"/>
    </w:rPr>
  </w:style>
  <w:style w:type="paragraph" w:styleId="a8">
    <w:name w:val="Intense Quote"/>
    <w:basedOn w:val="a"/>
    <w:next w:val="a"/>
    <w:link w:val="Char2"/>
    <w:uiPriority w:val="30"/>
    <w:qFormat/>
    <w:rsid w:val="00546E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546EB7"/>
    <w:rPr>
      <w:i/>
      <w:iCs/>
      <w:color w:val="0F4761" w:themeColor="accent1" w:themeShade="BF"/>
    </w:rPr>
  </w:style>
  <w:style w:type="character" w:styleId="a9">
    <w:name w:val="Intense Reference"/>
    <w:basedOn w:val="a0"/>
    <w:uiPriority w:val="32"/>
    <w:qFormat/>
    <w:rsid w:val="00546EB7"/>
    <w:rPr>
      <w:b/>
      <w:bCs/>
      <w:smallCaps/>
      <w:color w:val="0F4761" w:themeColor="accent1" w:themeShade="BF"/>
      <w:spacing w:val="5"/>
    </w:rPr>
  </w:style>
  <w:style w:type="paragraph" w:styleId="Web">
    <w:name w:val="Normal (Web)"/>
    <w:basedOn w:val="a"/>
    <w:uiPriority w:val="99"/>
    <w:semiHidden/>
    <w:unhideWhenUsed/>
    <w:rsid w:val="00546EB7"/>
    <w:pPr>
      <w:spacing w:before="100" w:beforeAutospacing="1" w:after="100" w:afterAutospacing="1"/>
    </w:pPr>
    <w:rPr>
      <w:rFonts w:ascii="Times New Roman" w:eastAsia="Times New Roman" w:hAnsi="Times New Roman" w:cs="Times New Roman"/>
      <w:kern w:val="0"/>
      <w:lang w:eastAsia="el-GR"/>
      <w14:ligatures w14:val="none"/>
    </w:rPr>
  </w:style>
  <w:style w:type="character" w:styleId="aa">
    <w:name w:val="Strong"/>
    <w:basedOn w:val="a0"/>
    <w:uiPriority w:val="22"/>
    <w:qFormat/>
    <w:rsid w:val="00546E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663</Words>
  <Characters>3970</Characters>
  <Application>Microsoft Office Word</Application>
  <DocSecurity>0</DocSecurity>
  <Lines>73</Lines>
  <Paragraphs>24</Paragraphs>
  <ScaleCrop>false</ScaleCrop>
  <Company/>
  <LinksUpToDate>false</LinksUpToDate>
  <CharactersWithSpaces>4623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2026-06-13T15:55:00Z</dcterms:created>
  <dcterms:modified xsi:type="dcterms:W3CDTF">2026-06-13T15:55:00Z</dcterms:modified>
</cp:coreProperties>
</file>