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48C47" w14:textId="77777777" w:rsidR="001A2638" w:rsidRPr="00465E6F" w:rsidRDefault="001A2638" w:rsidP="00465E6F">
      <w:pPr>
        <w:spacing w:before="100" w:beforeAutospacing="1" w:after="100" w:afterAutospacing="1"/>
        <w:jc w:val="center"/>
        <w:outlineLvl w:val="0"/>
        <w:rPr>
          <w:rFonts w:ascii="Palatino Linotype" w:eastAsia="Times New Roman" w:hAnsi="Palatino Linotype" w:cs="Times New Roman"/>
          <w:b/>
          <w:bCs/>
          <w:i/>
          <w:iCs/>
          <w:kern w:val="36"/>
          <w:sz w:val="36"/>
          <w:szCs w:val="36"/>
          <w:u w:val="single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i/>
          <w:iCs/>
          <w:kern w:val="36"/>
          <w:sz w:val="36"/>
          <w:szCs w:val="36"/>
          <w:u w:val="single"/>
          <w:lang w:val="en-US" w:eastAsia="el-GR"/>
          <w14:ligatures w14:val="none"/>
        </w:rPr>
        <w:t>Operation Sapphire Crossing</w:t>
      </w:r>
    </w:p>
    <w:p w14:paraId="4DF675CE" w14:textId="77777777" w:rsidR="001A2638" w:rsidRPr="00465E6F" w:rsidRDefault="001A2638" w:rsidP="00465E6F">
      <w:pPr>
        <w:spacing w:before="100" w:beforeAutospacing="1" w:after="100" w:afterAutospacing="1"/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Strategic Context</w:t>
      </w:r>
    </w:p>
    <w:p w14:paraId="03123CFA" w14:textId="77777777" w:rsidR="001A2638" w:rsidRPr="00465E6F" w:rsidRDefault="001A2638" w:rsidP="001A2638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Two naval forces prepare to engage over a critical supply transport in contested waters. The operation involves a resource convoy carrying essential materials through a disputed maritime corridor, with intercepting forces attempting to disrupt the shipment while escorting forces defend.</w:t>
      </w:r>
    </w:p>
    <w:p w14:paraId="6DB9EDD4" w14:textId="77777777" w:rsidR="001A2638" w:rsidRPr="00465E6F" w:rsidRDefault="001A2638" w:rsidP="00465E6F">
      <w:pPr>
        <w:spacing w:before="100" w:beforeAutospacing="1" w:after="100" w:afterAutospacing="1"/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>Environmental Factors</w:t>
      </w:r>
    </w:p>
    <w:p w14:paraId="10E5C1E7" w14:textId="77777777" w:rsidR="001A2638" w:rsidRPr="00465E6F" w:rsidRDefault="001A2638" w:rsidP="001A2638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Limited visibility due to atmospheric conditions</w:t>
      </w:r>
    </w:p>
    <w:p w14:paraId="594C63E7" w14:textId="77777777" w:rsidR="001A2638" w:rsidRPr="00465E6F" w:rsidRDefault="001A2638" w:rsidP="001A2638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Recurrent meteorological disturbances affecting detection capabilities</w:t>
      </w:r>
    </w:p>
    <w:p w14:paraId="62A17C78" w14:textId="77777777" w:rsidR="001A2638" w:rsidRPr="00465E6F" w:rsidRDefault="001A2638" w:rsidP="001A2638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Moderate wind patterns affecting maneuverability</w:t>
      </w:r>
    </w:p>
    <w:p w14:paraId="6830E27B" w14:textId="77777777" w:rsidR="001A2638" w:rsidRPr="00465E6F" w:rsidRDefault="001A2638" w:rsidP="001A2638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Initial detection distance between opposing forces: significant but within engagement range</w:t>
      </w:r>
    </w:p>
    <w:p w14:paraId="366D6F30" w14:textId="77777777" w:rsidR="001A2638" w:rsidRPr="00465E6F" w:rsidRDefault="001A2638" w:rsidP="00465E6F">
      <w:pPr>
        <w:spacing w:before="100" w:beforeAutospacing="1" w:after="100" w:afterAutospacing="1"/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Interception Force (Designator: Cobalt)</w:t>
      </w:r>
    </w:p>
    <w:p w14:paraId="1F4F4A7F" w14:textId="77777777" w:rsidR="001A2638" w:rsidRPr="00465E6F" w:rsidRDefault="001A2638" w:rsidP="00465E6F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  <w:t>Available Assets</w:t>
      </w:r>
    </w:p>
    <w:p w14:paraId="3FE9BD9B" w14:textId="77777777" w:rsidR="001A2638" w:rsidRPr="00465E6F" w:rsidRDefault="001A2638" w:rsidP="00465E6F">
      <w:pPr>
        <w:numPr>
          <w:ilvl w:val="0"/>
          <w:numId w:val="1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Vanguard Group: Primary heavy vessel (command) with 3 escort vessels</w:t>
      </w:r>
    </w:p>
    <w:p w14:paraId="051BCA7D" w14:textId="77777777" w:rsidR="001A2638" w:rsidRPr="00465E6F" w:rsidRDefault="001A2638" w:rsidP="00465E6F">
      <w:pPr>
        <w:numPr>
          <w:ilvl w:val="0"/>
          <w:numId w:val="1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Flanking Group: Secondary heavy vessel with 3 escort vessels</w:t>
      </w:r>
    </w:p>
    <w:p w14:paraId="1633D576" w14:textId="77777777" w:rsidR="001A2638" w:rsidRPr="00465E6F" w:rsidRDefault="001A2638" w:rsidP="00465E6F">
      <w:pPr>
        <w:numPr>
          <w:ilvl w:val="0"/>
          <w:numId w:val="1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Early-generation detection systems</w:t>
      </w:r>
    </w:p>
    <w:p w14:paraId="5D90BE3F" w14:textId="77777777" w:rsidR="001A2638" w:rsidRPr="00465E6F" w:rsidRDefault="001A2638" w:rsidP="00465E6F">
      <w:pPr>
        <w:numPr>
          <w:ilvl w:val="0"/>
          <w:numId w:val="1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Standard-qualified personnel across all vessels</w:t>
      </w:r>
    </w:p>
    <w:p w14:paraId="14DF6170" w14:textId="77777777" w:rsidR="001A2638" w:rsidRPr="00465E6F" w:rsidRDefault="001A2638" w:rsidP="00465E6F">
      <w:pPr>
        <w:numPr>
          <w:ilvl w:val="0"/>
          <w:numId w:val="1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Tactical coordination rating: Above average</w:t>
      </w:r>
    </w:p>
    <w:p w14:paraId="58A9C467" w14:textId="77777777" w:rsidR="001A2638" w:rsidRPr="00465E6F" w:rsidRDefault="001A2638" w:rsidP="00465E6F">
      <w:pPr>
        <w:numPr>
          <w:ilvl w:val="0"/>
          <w:numId w:val="1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Mobility factor: High</w:t>
      </w:r>
    </w:p>
    <w:p w14:paraId="03E07E89" w14:textId="77777777" w:rsidR="001A2638" w:rsidRPr="00465E6F" w:rsidRDefault="001A2638" w:rsidP="00465E6F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Tactical Limitations</w:t>
      </w:r>
    </w:p>
    <w:p w14:paraId="5662FC73" w14:textId="77777777" w:rsidR="001A2638" w:rsidRPr="00465E6F" w:rsidRDefault="001A2638" w:rsidP="00465E6F">
      <w:pPr>
        <w:numPr>
          <w:ilvl w:val="0"/>
          <w:numId w:val="1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Suboptimal damage mitigation protocols</w:t>
      </w:r>
    </w:p>
    <w:p w14:paraId="2E7BA7D6" w14:textId="77777777" w:rsidR="001A2638" w:rsidRPr="00465E6F" w:rsidRDefault="001A2638" w:rsidP="00465E6F">
      <w:pPr>
        <w:numPr>
          <w:ilvl w:val="0"/>
          <w:numId w:val="1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Hesitant command structure with conflicting directives</w:t>
      </w:r>
    </w:p>
    <w:p w14:paraId="58E29156" w14:textId="77777777" w:rsidR="001A2638" w:rsidRPr="00465E6F" w:rsidRDefault="001A2638" w:rsidP="00465E6F">
      <w:pPr>
        <w:numPr>
          <w:ilvl w:val="0"/>
          <w:numId w:val="1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Secondary systems vulnerabilities</w:t>
      </w:r>
    </w:p>
    <w:p w14:paraId="06EE6CDB" w14:textId="77777777" w:rsidR="001A2638" w:rsidRPr="00465E6F" w:rsidRDefault="001A2638" w:rsidP="00465E6F">
      <w:pPr>
        <w:numPr>
          <w:ilvl w:val="0"/>
          <w:numId w:val="1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Limited visual reconnaissance in prevailing conditions</w:t>
      </w:r>
    </w:p>
    <w:p w14:paraId="03D2D485" w14:textId="77777777" w:rsidR="001A2638" w:rsidRPr="00465E6F" w:rsidRDefault="001A2638" w:rsidP="00465E6F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Strategic Imperatives</w:t>
      </w:r>
    </w:p>
    <w:p w14:paraId="4A2FA651" w14:textId="77777777" w:rsidR="001A2638" w:rsidRPr="00465E6F" w:rsidRDefault="001A2638" w:rsidP="00465E6F">
      <w:pPr>
        <w:numPr>
          <w:ilvl w:val="0"/>
          <w:numId w:val="1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Balancing aggressive engagement with asset preservation</w:t>
      </w:r>
    </w:p>
    <w:p w14:paraId="210C4D84" w14:textId="77777777" w:rsidR="001A2638" w:rsidRPr="00465E6F" w:rsidRDefault="001A2638" w:rsidP="00465E6F">
      <w:pPr>
        <w:numPr>
          <w:ilvl w:val="0"/>
          <w:numId w:val="1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Maintaining effective communication despite environmental interference</w:t>
      </w:r>
    </w:p>
    <w:p w14:paraId="70067D7E" w14:textId="77777777" w:rsidR="001A2638" w:rsidRPr="00465E6F" w:rsidRDefault="001A2638" w:rsidP="00465E6F">
      <w:pPr>
        <w:numPr>
          <w:ilvl w:val="0"/>
          <w:numId w:val="1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Navigating command reluctance toward primary asset exposure</w:t>
      </w:r>
    </w:p>
    <w:p w14:paraId="440941FC" w14:textId="77777777" w:rsidR="001A2638" w:rsidRPr="00465E6F" w:rsidRDefault="001A2638" w:rsidP="00465E6F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Operational Approach</w:t>
      </w:r>
    </w:p>
    <w:p w14:paraId="32353A16" w14:textId="77777777" w:rsidR="001A2638" w:rsidRPr="00465E6F" w:rsidRDefault="001A2638" w:rsidP="00465E6F">
      <w:pPr>
        <w:numPr>
          <w:ilvl w:val="0"/>
          <w:numId w:val="1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Dual-vector engagement pattern</w:t>
      </w:r>
    </w:p>
    <w:p w14:paraId="3F023A28" w14:textId="77777777" w:rsidR="001A2638" w:rsidRPr="00465E6F" w:rsidRDefault="001A2638" w:rsidP="00465E6F">
      <w:pPr>
        <w:numPr>
          <w:ilvl w:val="0"/>
          <w:numId w:val="1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Primary group approaches from first quadrant position</w:t>
      </w:r>
    </w:p>
    <w:p w14:paraId="537DD40A" w14:textId="77777777" w:rsidR="001A2638" w:rsidRPr="00465E6F" w:rsidRDefault="001A2638" w:rsidP="00465E6F">
      <w:pPr>
        <w:numPr>
          <w:ilvl w:val="0"/>
          <w:numId w:val="1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Secondary group approaches from fourth quadrant position</w:t>
      </w:r>
    </w:p>
    <w:p w14:paraId="1D3C76BA" w14:textId="77777777" w:rsidR="001A2638" w:rsidRPr="00465E6F" w:rsidRDefault="001A2638" w:rsidP="00465E6F">
      <w:pPr>
        <w:numPr>
          <w:ilvl w:val="0"/>
          <w:numId w:val="1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Mission parameters: Neutralize transport vessels while maintaining operational capability (defined as structural integrity above critical threshold, weapons systems at minimum 50% functionality, containment of secondary hazards)</w:t>
      </w:r>
    </w:p>
    <w:p w14:paraId="33A3710C" w14:textId="77777777" w:rsidR="001A2638" w:rsidRPr="00465E6F" w:rsidRDefault="001A2638" w:rsidP="00465E6F">
      <w:pPr>
        <w:spacing w:before="100" w:beforeAutospacing="1" w:after="100" w:afterAutospacing="1"/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Protection Force (Designator: Amber)</w:t>
      </w:r>
    </w:p>
    <w:p w14:paraId="2034AB09" w14:textId="77777777" w:rsidR="001A2638" w:rsidRPr="00465E6F" w:rsidRDefault="001A2638" w:rsidP="00465E6F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  <w:t>Available Assets</w:t>
      </w:r>
    </w:p>
    <w:p w14:paraId="1F922B4C" w14:textId="77777777" w:rsidR="001A2638" w:rsidRPr="00465E6F" w:rsidRDefault="001A2638" w:rsidP="00465E6F">
      <w:pPr>
        <w:numPr>
          <w:ilvl w:val="0"/>
          <w:numId w:val="1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14 transport vessels carrying equipment, machinery, combustible materials, and liquid energy resources</w:t>
      </w:r>
    </w:p>
    <w:p w14:paraId="4593D0D6" w14:textId="77777777" w:rsidR="001A2638" w:rsidRPr="00465E6F" w:rsidRDefault="001A2638" w:rsidP="00465E6F">
      <w:pPr>
        <w:numPr>
          <w:ilvl w:val="0"/>
          <w:numId w:val="1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Distant Protection: 6 rapid-response vessels</w:t>
      </w:r>
    </w:p>
    <w:p w14:paraId="52BF6D7E" w14:textId="77777777" w:rsidR="001A2638" w:rsidRPr="00465E6F" w:rsidRDefault="001A2638" w:rsidP="00465E6F">
      <w:pPr>
        <w:numPr>
          <w:ilvl w:val="0"/>
          <w:numId w:val="1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lastRenderedPageBreak/>
        <w:t>Proximity Protection: 2 specialized vessels, 3 light rapid-response vessels, 4 auxiliary vessels</w:t>
      </w:r>
    </w:p>
    <w:p w14:paraId="14D86D1E" w14:textId="77777777" w:rsidR="001A2638" w:rsidRPr="00465E6F" w:rsidRDefault="001A2638" w:rsidP="00465E6F">
      <w:pPr>
        <w:numPr>
          <w:ilvl w:val="0"/>
          <w:numId w:val="1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Reinforcement Group (delayed arrival): 2 medium vessels with 2 rapid-response vessels</w:t>
      </w:r>
    </w:p>
    <w:p w14:paraId="4DDED26B" w14:textId="77777777" w:rsidR="001A2638" w:rsidRPr="00465E6F" w:rsidRDefault="001A2638" w:rsidP="00465E6F">
      <w:pPr>
        <w:numPr>
          <w:ilvl w:val="0"/>
          <w:numId w:val="1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Advanced detection systems</w:t>
      </w:r>
    </w:p>
    <w:p w14:paraId="783B2763" w14:textId="77777777" w:rsidR="001A2638" w:rsidRPr="00465E6F" w:rsidRDefault="001A2638" w:rsidP="00465E6F">
      <w:pPr>
        <w:numPr>
          <w:ilvl w:val="0"/>
          <w:numId w:val="1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Enhanced-qualified personnel</w:t>
      </w:r>
    </w:p>
    <w:p w14:paraId="1062FCF9" w14:textId="77777777" w:rsidR="001A2638" w:rsidRPr="00465E6F" w:rsidRDefault="001A2638" w:rsidP="00465E6F">
      <w:pPr>
        <w:numPr>
          <w:ilvl w:val="0"/>
          <w:numId w:val="1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Tactical coordination rating: Superior</w:t>
      </w:r>
    </w:p>
    <w:p w14:paraId="408FA79C" w14:textId="6B4E3238" w:rsidR="001A2638" w:rsidRPr="00465E6F" w:rsidRDefault="001A2638" w:rsidP="00465E6F">
      <w:pPr>
        <w:numPr>
          <w:ilvl w:val="0"/>
          <w:numId w:val="1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Mobility factor: Limited</w:t>
      </w:r>
    </w:p>
    <w:p w14:paraId="621DECA1" w14:textId="77777777" w:rsidR="001A2638" w:rsidRPr="00465E6F" w:rsidRDefault="001A2638" w:rsidP="00465E6F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Tactical Limitations</w:t>
      </w:r>
    </w:p>
    <w:p w14:paraId="310BB7FA" w14:textId="77777777" w:rsidR="001A2638" w:rsidRPr="00465E6F" w:rsidRDefault="001A2638" w:rsidP="00465E6F">
      <w:pPr>
        <w:numPr>
          <w:ilvl w:val="0"/>
          <w:numId w:val="1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Restricted maneuverability of transport group</w:t>
      </w:r>
    </w:p>
    <w:p w14:paraId="299DC358" w14:textId="77777777" w:rsidR="001A2638" w:rsidRPr="00465E6F" w:rsidRDefault="001A2638" w:rsidP="00465E6F">
      <w:pPr>
        <w:numPr>
          <w:ilvl w:val="0"/>
          <w:numId w:val="1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Volatile cargo creating secondary hazards</w:t>
      </w:r>
    </w:p>
    <w:p w14:paraId="245BD26C" w14:textId="77777777" w:rsidR="001A2638" w:rsidRPr="00465E6F" w:rsidRDefault="001A2638" w:rsidP="00465E6F">
      <w:pPr>
        <w:numPr>
          <w:ilvl w:val="0"/>
          <w:numId w:val="1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Delayed reinforcement timeline</w:t>
      </w:r>
    </w:p>
    <w:p w14:paraId="71A44FB3" w14:textId="77777777" w:rsidR="001A2638" w:rsidRPr="00465E6F" w:rsidRDefault="001A2638" w:rsidP="00465E6F">
      <w:pPr>
        <w:numPr>
          <w:ilvl w:val="0"/>
          <w:numId w:val="1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Communication challenges in adverse conditions</w:t>
      </w:r>
    </w:p>
    <w:p w14:paraId="47927765" w14:textId="77777777" w:rsidR="001A2638" w:rsidRPr="00465E6F" w:rsidRDefault="001A2638" w:rsidP="00465E6F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Strategic Imperatives</w:t>
      </w:r>
    </w:p>
    <w:p w14:paraId="58FB30C9" w14:textId="77777777" w:rsidR="001A2638" w:rsidRPr="00465E6F" w:rsidRDefault="001A2638" w:rsidP="00465E6F">
      <w:pPr>
        <w:numPr>
          <w:ilvl w:val="0"/>
          <w:numId w:val="1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Defending multiple high-value, low-mobility targets</w:t>
      </w:r>
    </w:p>
    <w:p w14:paraId="378B79B8" w14:textId="77777777" w:rsidR="001A2638" w:rsidRPr="00465E6F" w:rsidRDefault="001A2638" w:rsidP="00465E6F">
      <w:pPr>
        <w:numPr>
          <w:ilvl w:val="0"/>
          <w:numId w:val="1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Overcoming speed disadvantage</w:t>
      </w:r>
    </w:p>
    <w:p w14:paraId="7CC9547E" w14:textId="77777777" w:rsidR="001A2638" w:rsidRPr="00465E6F" w:rsidRDefault="001A2638" w:rsidP="00465E6F">
      <w:pPr>
        <w:numPr>
          <w:ilvl w:val="0"/>
          <w:numId w:val="1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Coordinating protective screen with limited visibility</w:t>
      </w:r>
    </w:p>
    <w:p w14:paraId="52BB5F02" w14:textId="77777777" w:rsidR="001A2638" w:rsidRPr="00465E6F" w:rsidRDefault="001A2638" w:rsidP="00465E6F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Operational Approach</w:t>
      </w:r>
    </w:p>
    <w:p w14:paraId="7938A584" w14:textId="77777777" w:rsidR="001A2638" w:rsidRPr="00465E6F" w:rsidRDefault="001A2638" w:rsidP="00465E6F">
      <w:pPr>
        <w:numPr>
          <w:ilvl w:val="0"/>
          <w:numId w:val="1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Predetermined evasion patterns upon threat detection</w:t>
      </w:r>
    </w:p>
    <w:p w14:paraId="0D32B856" w14:textId="77777777" w:rsidR="001A2638" w:rsidRPr="00465E6F" w:rsidRDefault="001A2638" w:rsidP="00465E6F">
      <w:pPr>
        <w:numPr>
          <w:ilvl w:val="0"/>
          <w:numId w:val="1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Rapid-response vessel screen deployment on vector of approach</w:t>
      </w:r>
    </w:p>
    <w:p w14:paraId="6DD666A0" w14:textId="77777777" w:rsidR="001A2638" w:rsidRPr="00465E6F" w:rsidRDefault="001A2638" w:rsidP="00465E6F">
      <w:pPr>
        <w:numPr>
          <w:ilvl w:val="0"/>
          <w:numId w:val="1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Visibility reduction countermeasures</w:t>
      </w:r>
    </w:p>
    <w:p w14:paraId="552BE87B" w14:textId="77777777" w:rsidR="001A2638" w:rsidRPr="00465E6F" w:rsidRDefault="001A2638" w:rsidP="00465E6F">
      <w:pPr>
        <w:numPr>
          <w:ilvl w:val="0"/>
          <w:numId w:val="1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Transport vessels execute coordinated course alterations</w:t>
      </w:r>
    </w:p>
    <w:p w14:paraId="1082A727" w14:textId="77777777" w:rsidR="001A2638" w:rsidRPr="00465E6F" w:rsidRDefault="001A2638" w:rsidP="00465E6F">
      <w:pPr>
        <w:numPr>
          <w:ilvl w:val="0"/>
          <w:numId w:val="1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465E6F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Mission parameters: Ensure maximum transport vessel preservation while maintaining escort operational capability</w:t>
      </w:r>
    </w:p>
    <w:p w14:paraId="338CF9FF" w14:textId="77777777" w:rsidR="00E26B4F" w:rsidRPr="00465E6F" w:rsidRDefault="00E26B4F">
      <w:pPr>
        <w:rPr>
          <w:lang w:val="en-US"/>
        </w:rPr>
      </w:pPr>
    </w:p>
    <w:sectPr w:rsidR="00E26B4F" w:rsidRPr="00465E6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59D4"/>
    <w:multiLevelType w:val="multilevel"/>
    <w:tmpl w:val="E62E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1647"/>
    <w:multiLevelType w:val="multilevel"/>
    <w:tmpl w:val="B63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138C7"/>
    <w:multiLevelType w:val="multilevel"/>
    <w:tmpl w:val="F93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92A66"/>
    <w:multiLevelType w:val="multilevel"/>
    <w:tmpl w:val="881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F1C6A"/>
    <w:multiLevelType w:val="multilevel"/>
    <w:tmpl w:val="8A5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4148A"/>
    <w:multiLevelType w:val="multilevel"/>
    <w:tmpl w:val="27A8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75A4F"/>
    <w:multiLevelType w:val="multilevel"/>
    <w:tmpl w:val="BB44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57643"/>
    <w:multiLevelType w:val="multilevel"/>
    <w:tmpl w:val="5F18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30DDF"/>
    <w:multiLevelType w:val="multilevel"/>
    <w:tmpl w:val="C5FC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82659"/>
    <w:multiLevelType w:val="multilevel"/>
    <w:tmpl w:val="AEC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F16F1"/>
    <w:multiLevelType w:val="multilevel"/>
    <w:tmpl w:val="99BC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96AF0"/>
    <w:multiLevelType w:val="multilevel"/>
    <w:tmpl w:val="A53A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13BC7"/>
    <w:multiLevelType w:val="multilevel"/>
    <w:tmpl w:val="11A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72547"/>
    <w:multiLevelType w:val="multilevel"/>
    <w:tmpl w:val="843C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201E3"/>
    <w:multiLevelType w:val="multilevel"/>
    <w:tmpl w:val="0F10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E7455"/>
    <w:multiLevelType w:val="multilevel"/>
    <w:tmpl w:val="4C02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17388"/>
    <w:multiLevelType w:val="multilevel"/>
    <w:tmpl w:val="FE26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E66D4"/>
    <w:multiLevelType w:val="multilevel"/>
    <w:tmpl w:val="2CC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775009">
    <w:abstractNumId w:val="9"/>
  </w:num>
  <w:num w:numId="2" w16cid:durableId="1188829480">
    <w:abstractNumId w:val="16"/>
  </w:num>
  <w:num w:numId="3" w16cid:durableId="951938653">
    <w:abstractNumId w:val="8"/>
  </w:num>
  <w:num w:numId="4" w16cid:durableId="134836747">
    <w:abstractNumId w:val="5"/>
  </w:num>
  <w:num w:numId="5" w16cid:durableId="1862039139">
    <w:abstractNumId w:val="14"/>
  </w:num>
  <w:num w:numId="6" w16cid:durableId="1861577454">
    <w:abstractNumId w:val="2"/>
  </w:num>
  <w:num w:numId="7" w16cid:durableId="2014408894">
    <w:abstractNumId w:val="15"/>
  </w:num>
  <w:num w:numId="8" w16cid:durableId="1914731249">
    <w:abstractNumId w:val="1"/>
  </w:num>
  <w:num w:numId="9" w16cid:durableId="1766152252">
    <w:abstractNumId w:val="11"/>
  </w:num>
  <w:num w:numId="10" w16cid:durableId="1291083905">
    <w:abstractNumId w:val="12"/>
  </w:num>
  <w:num w:numId="11" w16cid:durableId="780951737">
    <w:abstractNumId w:val="17"/>
  </w:num>
  <w:num w:numId="12" w16cid:durableId="51119167">
    <w:abstractNumId w:val="13"/>
  </w:num>
  <w:num w:numId="13" w16cid:durableId="764427158">
    <w:abstractNumId w:val="3"/>
  </w:num>
  <w:num w:numId="14" w16cid:durableId="612369729">
    <w:abstractNumId w:val="6"/>
  </w:num>
  <w:num w:numId="15" w16cid:durableId="1974090880">
    <w:abstractNumId w:val="10"/>
  </w:num>
  <w:num w:numId="16" w16cid:durableId="1800606771">
    <w:abstractNumId w:val="7"/>
  </w:num>
  <w:num w:numId="17" w16cid:durableId="1775590272">
    <w:abstractNumId w:val="4"/>
  </w:num>
  <w:num w:numId="18" w16cid:durableId="14863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FA"/>
    <w:rsid w:val="00052438"/>
    <w:rsid w:val="000F1CC1"/>
    <w:rsid w:val="001A2638"/>
    <w:rsid w:val="00465E6F"/>
    <w:rsid w:val="0052509A"/>
    <w:rsid w:val="0056380E"/>
    <w:rsid w:val="007500F4"/>
    <w:rsid w:val="008834FA"/>
    <w:rsid w:val="00915017"/>
    <w:rsid w:val="00A33099"/>
    <w:rsid w:val="00B604E0"/>
    <w:rsid w:val="00C74598"/>
    <w:rsid w:val="00E26B4F"/>
    <w:rsid w:val="00E35B85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79D36"/>
  <w15:chartTrackingRefBased/>
  <w15:docId w15:val="{8198C6BA-2C08-0940-8E28-BEEB0AF9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83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3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3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34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34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34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34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883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883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883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8834F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834F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834F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834F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834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834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8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34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83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34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834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34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34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3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834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34FA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8834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customStyle="1" w:styleId="whitespace-normal">
    <w:name w:val="whitespace-normal"/>
    <w:basedOn w:val="a"/>
    <w:rsid w:val="008834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4</cp:revision>
  <dcterms:created xsi:type="dcterms:W3CDTF">2025-05-12T18:06:00Z</dcterms:created>
  <dcterms:modified xsi:type="dcterms:W3CDTF">2025-05-13T16:24:00Z</dcterms:modified>
</cp:coreProperties>
</file>