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3F6" w:rsidRDefault="00A61BD1" w:rsidP="00A353F6">
      <w:pPr>
        <w:jc w:val="right"/>
      </w:pPr>
      <w:r>
        <w:rPr>
          <w:noProof/>
        </w:rPr>
        <mc:AlternateContent>
          <mc:Choice Requires="wps">
            <w:drawing>
              <wp:anchor distT="0" distB="0" distL="114300" distR="114300" simplePos="0" relativeHeight="251660288" behindDoc="0" locked="0" layoutInCell="1" allowOverlap="1">
                <wp:simplePos x="0" y="0"/>
                <wp:positionH relativeFrom="margin">
                  <wp:posOffset>-304800</wp:posOffset>
                </wp:positionH>
                <wp:positionV relativeFrom="page">
                  <wp:posOffset>-1314450</wp:posOffset>
                </wp:positionV>
                <wp:extent cx="6022975" cy="3895725"/>
                <wp:effectExtent l="0" t="0" r="0" b="9525"/>
                <wp:wrapSquare wrapText="bothSides"/>
                <wp:docPr id="113" name="Text Box 113"/>
                <wp:cNvGraphicFramePr/>
                <a:graphic xmlns:a="http://schemas.openxmlformats.org/drawingml/2006/main">
                  <a:graphicData uri="http://schemas.microsoft.com/office/word/2010/wordprocessingShape">
                    <wps:wsp>
                      <wps:cNvSpPr txBox="1"/>
                      <wps:spPr>
                        <a:xfrm>
                          <a:off x="0" y="0"/>
                          <a:ext cx="6022975" cy="389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7E5B" w:rsidRPr="00E7607A" w:rsidRDefault="00EC6B53" w:rsidP="00A61BD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61BD1" w:rsidRPr="00A61BD1">
                                  <w:rPr>
                                    <w:caps/>
                                    <w:color w:val="323E4F" w:themeColor="text2" w:themeShade="BF"/>
                                    <w:sz w:val="52"/>
                                    <w:szCs w:val="52"/>
                                  </w:rPr>
                                  <w:t>Economics of Maritime Transport III: Environmental and Safety Analysis</w:t>
                                </w:r>
                              </w:sdtContent>
                            </w:sdt>
                          </w:p>
                          <w:sdt>
                            <w:sdtPr>
                              <w:rPr>
                                <w:rFonts w:ascii="Segoe UI" w:hAnsi="Segoe UI" w:cs="Segoe UI"/>
                                <w:color w:val="24292E"/>
                                <w:shd w:val="clear" w:color="auto" w:fill="FFFFFF"/>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A57E5B" w:rsidRPr="00E7607A" w:rsidRDefault="00B26100">
                                <w:pPr>
                                  <w:pStyle w:val="NoSpacing"/>
                                  <w:jc w:val="right"/>
                                  <w:rPr>
                                    <w:smallCaps/>
                                    <w:color w:val="44546A" w:themeColor="text2"/>
                                    <w:sz w:val="36"/>
                                    <w:szCs w:val="36"/>
                                  </w:rPr>
                                </w:pPr>
                                <w:r>
                                  <w:rPr>
                                    <w:rFonts w:ascii="Segoe UI" w:hAnsi="Segoe UI" w:cs="Segoe UI"/>
                                    <w:color w:val="24292E"/>
                                    <w:shd w:val="clear" w:color="auto" w:fill="FFFFFF"/>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24pt;margin-top:-103.5pt;width:474.25pt;height:30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" filled="f" stroked="f" strokeweight=".5pt">
                <v:textbox inset="0,0,0,0">
                  <w:txbxContent>
                    <w:p w:rsidR="00A57E5B" w:rsidRPr="00E7607A" w:rsidRDefault="00A61BD1" w:rsidP="00A61BD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61BD1">
                            <w:rPr>
                              <w:caps/>
                              <w:color w:val="323E4F" w:themeColor="text2" w:themeShade="BF"/>
                              <w:sz w:val="52"/>
                              <w:szCs w:val="52"/>
                            </w:rPr>
                            <w:t>Economics of Maritime Transport III: Environmental and Safety Analysis</w:t>
                          </w:r>
                        </w:sdtContent>
                      </w:sdt>
                    </w:p>
                    <w:sdt>
                      <w:sdtPr>
                        <w:rPr>
                          <w:rFonts w:ascii="Segoe UI" w:hAnsi="Segoe UI" w:cs="Segoe UI"/>
                          <w:color w:val="24292E"/>
                          <w:shd w:val="clear" w:color="auto" w:fill="FFFFFF"/>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A57E5B" w:rsidRPr="00E7607A" w:rsidRDefault="00B26100">
                          <w:pPr>
                            <w:pStyle w:val="NoSpacing"/>
                            <w:jc w:val="right"/>
                            <w:rPr>
                              <w:smallCaps/>
                              <w:color w:val="44546A" w:themeColor="text2"/>
                              <w:sz w:val="36"/>
                              <w:szCs w:val="36"/>
                            </w:rPr>
                          </w:pPr>
                          <w:r>
                            <w:rPr>
                              <w:rFonts w:ascii="Segoe UI" w:hAnsi="Segoe UI" w:cs="Segoe UI"/>
                              <w:color w:val="24292E"/>
                              <w:shd w:val="clear" w:color="auto" w:fill="FFFFFF"/>
                            </w:rPr>
                            <w:t xml:space="preserve">     </w:t>
                          </w:r>
                        </w:p>
                      </w:sdtContent>
                    </w:sdt>
                  </w:txbxContent>
                </v:textbox>
                <w10:wrap type="square" anchorx="margin" anchory="page"/>
              </v:shape>
            </w:pict>
          </mc:Fallback>
        </mc:AlternateContent>
      </w:r>
      <w:r w:rsidR="00A353F6">
        <w:rPr>
          <w:noProof/>
        </w:rPr>
        <mc:AlternateContent>
          <mc:Choice Requires="wps">
            <w:drawing>
              <wp:anchor distT="45720" distB="45720" distL="114300" distR="114300" simplePos="0" relativeHeight="251670528" behindDoc="0" locked="0" layoutInCell="1" allowOverlap="1">
                <wp:simplePos x="0" y="0"/>
                <wp:positionH relativeFrom="margin">
                  <wp:align>right</wp:align>
                </wp:positionH>
                <wp:positionV relativeFrom="paragraph">
                  <wp:posOffset>1400175</wp:posOffset>
                </wp:positionV>
                <wp:extent cx="347154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1545" cy="1404620"/>
                        </a:xfrm>
                        <a:prstGeom prst="rect">
                          <a:avLst/>
                        </a:prstGeom>
                        <a:solidFill>
                          <a:srgbClr val="FFFFFF"/>
                        </a:solidFill>
                        <a:ln w="9525">
                          <a:noFill/>
                          <a:miter lim="800000"/>
                          <a:headEnd/>
                          <a:tailEnd/>
                        </a:ln>
                      </wps:spPr>
                      <wps:txbx>
                        <w:txbxContent>
                          <w:p w:rsidR="00A353F6" w:rsidRDefault="00A61BD1">
                            <w:r>
                              <w:rPr>
                                <w:b/>
                              </w:rPr>
                              <w:t>Operational Planning of Oil Spill management in the tactical level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222.15pt;margin-top:110.25pt;width:273.3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" stroked="f">
                <v:textbox style="mso-fit-shape-to-text:t">
                  <w:txbxContent>
                    <w:p w:rsidR="00A353F6" w:rsidRDefault="00A61BD1">
                      <w:r>
                        <w:rPr>
                          <w:b/>
                        </w:rPr>
                        <w:t>Operational Planning of Oil Spill management in the tactical level</w:t>
                      </w:r>
                    </w:p>
                  </w:txbxContent>
                </v:textbox>
                <w10:wrap type="square" anchorx="margin"/>
              </v:shape>
            </w:pict>
          </mc:Fallback>
        </mc:AlternateContent>
      </w:r>
      <w:r w:rsidR="00A353F6">
        <w:rPr>
          <w:noProof/>
        </w:rPr>
        <w:drawing>
          <wp:anchor distT="0" distB="0" distL="114300" distR="114300" simplePos="0" relativeHeight="251662336" behindDoc="0" locked="0" layoutInCell="1" allowOverlap="1">
            <wp:simplePos x="0" y="0"/>
            <wp:positionH relativeFrom="column">
              <wp:posOffset>3657600</wp:posOffset>
            </wp:positionH>
            <wp:positionV relativeFrom="paragraph">
              <wp:posOffset>-342265</wp:posOffset>
            </wp:positionV>
            <wp:extent cx="2637155" cy="336793"/>
            <wp:effectExtent l="0" t="0" r="0" b="6350"/>
            <wp:wrapNone/>
            <wp:docPr id="1" name="Picture 1" descr="Laboratory for Maritime 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oratory for Maritime Trans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155" cy="336793"/>
                    </a:xfrm>
                    <a:prstGeom prst="rect">
                      <a:avLst/>
                    </a:prstGeom>
                    <a:noFill/>
                    <a:ln>
                      <a:noFill/>
                    </a:ln>
                  </pic:spPr>
                </pic:pic>
              </a:graphicData>
            </a:graphic>
          </wp:anchor>
        </w:drawing>
      </w:r>
    </w:p>
    <w:sdt>
      <w:sdtPr>
        <w:id w:val="-598954052"/>
        <w:docPartObj>
          <w:docPartGallery w:val="Cover Pages"/>
          <w:docPartUnique/>
        </w:docPartObj>
      </w:sdtPr>
      <w:sdtEndPr/>
      <w:sdtContent>
        <w:p w:rsidR="00A353F6" w:rsidRPr="00A353F6" w:rsidRDefault="00A61BD1" w:rsidP="00A353F6">
          <w:pPr>
            <w:jc w:val="right"/>
            <w:rPr>
              <w:b/>
            </w:rPr>
          </w:pPr>
          <w:r>
            <w:rPr>
              <w:noProof/>
            </w:rPr>
            <w:drawing>
              <wp:anchor distT="0" distB="0" distL="114300" distR="114300" simplePos="0" relativeHeight="251688960" behindDoc="0" locked="0" layoutInCell="1" allowOverlap="1">
                <wp:simplePos x="0" y="0"/>
                <wp:positionH relativeFrom="margin">
                  <wp:align>right</wp:align>
                </wp:positionH>
                <wp:positionV relativeFrom="paragraph">
                  <wp:posOffset>266700</wp:posOffset>
                </wp:positionV>
                <wp:extent cx="5739765" cy="4117340"/>
                <wp:effectExtent l="0" t="0" r="0" b="0"/>
                <wp:wrapTopAndBottom/>
                <wp:docPr id="2" name="Picture 2" descr="Image result for oil spill 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il spill s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411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3F6">
            <w:tab/>
          </w:r>
          <w:r w:rsidR="00A353F6">
            <w:tab/>
            <w:t xml:space="preserve">                                       </w:t>
          </w:r>
        </w:p>
        <w:p w:rsidR="00A57E5B" w:rsidRDefault="00A61BD1">
          <w:r>
            <w:rPr>
              <w:noProof/>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4411345</wp:posOffset>
                    </wp:positionV>
                    <wp:extent cx="2321560" cy="140462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560" cy="1404620"/>
                            </a:xfrm>
                            <a:prstGeom prst="rect">
                              <a:avLst/>
                            </a:prstGeom>
                            <a:solidFill>
                              <a:srgbClr val="FFFFFF"/>
                            </a:solidFill>
                            <a:ln w="9525">
                              <a:noFill/>
                              <a:miter lim="800000"/>
                              <a:headEnd/>
                              <a:tailEnd/>
                            </a:ln>
                          </wps:spPr>
                          <wps:txbx>
                            <w:txbxContent>
                              <w:p w:rsidR="008B03D5" w:rsidRPr="008B03D5" w:rsidRDefault="008B03D5">
                                <w:pPr>
                                  <w:rPr>
                                    <w:b/>
                                  </w:rPr>
                                </w:pPr>
                                <w:r w:rsidRPr="008B03D5">
                                  <w:rPr>
                                    <w:b/>
                                  </w:rPr>
                                  <w:t>Authors:</w:t>
                                </w:r>
                              </w:p>
                              <w:p w:rsidR="00A61BD1" w:rsidRDefault="00A61BD1" w:rsidP="00A61BD1">
                                <w:r>
                                  <w:t>Nikolaos Kougiatsos, N.A.M.E (NTUA)</w:t>
                                </w:r>
                              </w:p>
                              <w:p w:rsidR="008B03D5" w:rsidRDefault="008B03D5">
                                <w:r>
                                  <w:t>Dimitris Tsoumpelis, N</w:t>
                                </w:r>
                                <w:r w:rsidR="00C359AA">
                                  <w:t>.</w:t>
                                </w:r>
                                <w:r>
                                  <w:t>A</w:t>
                                </w:r>
                                <w:r w:rsidR="00C359AA">
                                  <w:t>.</w:t>
                                </w:r>
                                <w:r>
                                  <w:t>M</w:t>
                                </w:r>
                                <w:r w:rsidR="00C359AA">
                                  <w:t>.</w:t>
                                </w:r>
                                <w:r>
                                  <w:t>E (NTUA)</w:t>
                                </w:r>
                              </w:p>
                              <w:p w:rsidR="00A61BD1" w:rsidRDefault="00A61BD1">
                                <w:r>
                                  <w:t>Dimitris Lygnos, N.A.M.E (NTUA)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31.6pt;margin-top:347.35pt;width:182.8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" stroked="f">
                    <v:textbox style="mso-fit-shape-to-text:t">
                      <w:txbxContent>
                        <w:p w:rsidR="008B03D5" w:rsidRPr="008B03D5" w:rsidRDefault="008B03D5">
                          <w:pPr>
                            <w:rPr>
                              <w:b/>
                            </w:rPr>
                          </w:pPr>
                          <w:r w:rsidRPr="008B03D5">
                            <w:rPr>
                              <w:b/>
                            </w:rPr>
                            <w:t>Authors:</w:t>
                          </w:r>
                        </w:p>
                        <w:p w:rsidR="00A61BD1" w:rsidRDefault="00A61BD1" w:rsidP="00A61BD1">
                          <w:r>
                            <w:t>Nikolaos Kougiatsos, N.A.M.E (NTUA)</w:t>
                          </w:r>
                        </w:p>
                        <w:p w:rsidR="008B03D5" w:rsidRDefault="008B03D5">
                          <w:r>
                            <w:t>Dimitris Tsoumpelis, N</w:t>
                          </w:r>
                          <w:r w:rsidR="00C359AA">
                            <w:t>.</w:t>
                          </w:r>
                          <w:r>
                            <w:t>A</w:t>
                          </w:r>
                          <w:r w:rsidR="00C359AA">
                            <w:t>.</w:t>
                          </w:r>
                          <w:r>
                            <w:t>M</w:t>
                          </w:r>
                          <w:r w:rsidR="00C359AA">
                            <w:t>.</w:t>
                          </w:r>
                          <w:r>
                            <w:t>E (NTUA)</w:t>
                          </w:r>
                        </w:p>
                        <w:p w:rsidR="00A61BD1" w:rsidRDefault="00A61BD1">
                          <w:r>
                            <w:t>Dimitris Lygnos, N.A.M.E (NTUA)</w:t>
                          </w:r>
                        </w:p>
                      </w:txbxContent>
                    </v:textbox>
                    <w10:wrap type="square" anchorx="margin"/>
                  </v:shape>
                </w:pict>
              </mc:Fallback>
            </mc:AlternateContent>
          </w:r>
        </w:p>
        <w:p w:rsidR="007A39CA" w:rsidRDefault="00071294">
          <w:r>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6774180</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71294" w:rsidRPr="00071294" w:rsidRDefault="00A61BD1" w:rsidP="00071294">
                                <w:pPr>
                                  <w:jc w:val="center"/>
                                  <w:rPr>
                                    <w:b/>
                                    <w:sz w:val="24"/>
                                  </w:rPr>
                                </w:pPr>
                                <w:r>
                                  <w:rPr>
                                    <w:b/>
                                    <w:sz w:val="24"/>
                                  </w:rPr>
                                  <w:t>February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533.4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E+IQIAACM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" stroked="f">
                    <v:textbox style="mso-fit-shape-to-text:t">
                      <w:txbxContent>
                        <w:p w:rsidR="00071294" w:rsidRPr="00071294" w:rsidRDefault="00A61BD1" w:rsidP="00071294">
                          <w:pPr>
                            <w:jc w:val="center"/>
                            <w:rPr>
                              <w:b/>
                              <w:sz w:val="24"/>
                            </w:rPr>
                          </w:pPr>
                          <w:r>
                            <w:rPr>
                              <w:b/>
                              <w:sz w:val="24"/>
                            </w:rPr>
                            <w:t>February 2020</w:t>
                          </w:r>
                        </w:p>
                      </w:txbxContent>
                    </v:textbox>
                    <w10:wrap type="square" anchorx="margin"/>
                  </v:shape>
                </w:pict>
              </mc:Fallback>
            </mc:AlternateContent>
          </w:r>
          <w:r w:rsidR="00A57E5B">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4DF50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sidR="00A57E5B">
            <w:br w:type="page"/>
          </w:r>
        </w:p>
      </w:sdtContent>
    </w:sdt>
    <w:p w:rsidR="00BF4897" w:rsidRPr="007A39CA" w:rsidRDefault="00B26100">
      <w:r w:rsidRPr="00B26100">
        <w:rPr>
          <w:rFonts w:ascii="Arial" w:hAnsi="Arial" w:cs="Arial"/>
          <w:noProof/>
        </w:rPr>
        <w:lastRenderedPageBreak/>
        <mc:AlternateContent>
          <mc:Choice Requires="wps">
            <w:drawing>
              <wp:anchor distT="45720" distB="45720" distL="114300" distR="114300" simplePos="0" relativeHeight="251668480" behindDoc="0" locked="0" layoutInCell="1" allowOverlap="1">
                <wp:simplePos x="0" y="0"/>
                <wp:positionH relativeFrom="margin">
                  <wp:align>left</wp:align>
                </wp:positionH>
                <wp:positionV relativeFrom="paragraph">
                  <wp:posOffset>-278765</wp:posOffset>
                </wp:positionV>
                <wp:extent cx="5705475" cy="1122045"/>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22045"/>
                        </a:xfrm>
                        <a:prstGeom prst="rect">
                          <a:avLst/>
                        </a:prstGeom>
                        <a:solidFill>
                          <a:srgbClr val="FFFFFF"/>
                        </a:solidFill>
                        <a:ln w="9525">
                          <a:noFill/>
                          <a:miter lim="800000"/>
                          <a:headEnd/>
                          <a:tailEnd/>
                        </a:ln>
                      </wps:spPr>
                      <wps:txbx>
                        <w:txbxContent>
                          <w:p w:rsidR="00B26100" w:rsidRDefault="00A61BD1" w:rsidP="00B26100">
                            <w:pPr>
                              <w:pStyle w:val="Default"/>
                            </w:pPr>
                            <w:r w:rsidRPr="00A61BD1">
                              <w:rPr>
                                <w:rFonts w:asciiTheme="majorHAnsi" w:eastAsiaTheme="majorEastAsia" w:hAnsiTheme="majorHAnsi" w:cstheme="majorBidi"/>
                                <w:b/>
                                <w:color w:val="000000" w:themeColor="text1"/>
                                <w:sz w:val="32"/>
                                <w:szCs w:val="32"/>
                              </w:rPr>
                              <w:t>Operational Planning of Oil Spill management in the tactical level</w:t>
                            </w:r>
                          </w:p>
                          <w:p w:rsidR="00B26100" w:rsidRDefault="00B26100" w:rsidP="00B26100">
                            <w:pPr>
                              <w:pStyle w:val="Default"/>
                              <w:jc w:val="center"/>
                              <w:rPr>
                                <w:b/>
                                <w:sz w:val="22"/>
                                <w:szCs w:val="20"/>
                              </w:rPr>
                            </w:pPr>
                            <w:r w:rsidRPr="00B26100">
                              <w:rPr>
                                <w:b/>
                                <w:sz w:val="22"/>
                                <w:szCs w:val="20"/>
                              </w:rPr>
                              <w:t>Nikolaos Kougiatsos</w:t>
                            </w:r>
                            <w:r w:rsidR="00A61BD1">
                              <w:rPr>
                                <w:b/>
                                <w:sz w:val="22"/>
                                <w:szCs w:val="20"/>
                              </w:rPr>
                              <w:t>,</w:t>
                            </w:r>
                            <w:r w:rsidRPr="00B26100">
                              <w:rPr>
                                <w:b/>
                                <w:sz w:val="22"/>
                                <w:szCs w:val="20"/>
                              </w:rPr>
                              <w:t xml:space="preserve"> Dimitris Tsoumpelis</w:t>
                            </w:r>
                            <w:r w:rsidR="00A61BD1">
                              <w:rPr>
                                <w:b/>
                                <w:sz w:val="22"/>
                                <w:szCs w:val="20"/>
                              </w:rPr>
                              <w:t xml:space="preserve"> and Dimitris Lygnos</w:t>
                            </w:r>
                          </w:p>
                          <w:p w:rsidR="00F336C5" w:rsidRPr="00B26100" w:rsidRDefault="00F336C5" w:rsidP="00B26100">
                            <w:pPr>
                              <w:pStyle w:val="Default"/>
                              <w:jc w:val="center"/>
                              <w:rPr>
                                <w:b/>
                                <w:sz w:val="22"/>
                                <w:szCs w:val="20"/>
                              </w:rPr>
                            </w:pPr>
                            <w:r>
                              <w:rPr>
                                <w:b/>
                                <w:sz w:val="22"/>
                                <w:szCs w:val="20"/>
                              </w:rPr>
                              <w:t>School of Naval Architecture and Marine Engineering</w:t>
                            </w:r>
                          </w:p>
                          <w:p w:rsidR="00B26100" w:rsidRPr="00B26100" w:rsidRDefault="00B26100" w:rsidP="00B26100">
                            <w:pPr>
                              <w:jc w:val="center"/>
                              <w:rPr>
                                <w:b/>
                                <w:sz w:val="24"/>
                              </w:rPr>
                            </w:pPr>
                            <w:r w:rsidRPr="00B26100">
                              <w:rPr>
                                <w:b/>
                                <w:szCs w:val="20"/>
                              </w:rPr>
                              <w:t>National Technical University of Athens, Greece</w:t>
                            </w:r>
                          </w:p>
                          <w:p w:rsidR="00B26100" w:rsidRDefault="00B2610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21.95pt;width:449.25pt;height:88.35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" stroked="f">
                <v:textbox style="mso-fit-shape-to-text:t">
                  <w:txbxContent>
                    <w:p w:rsidR="00B26100" w:rsidRDefault="00A61BD1" w:rsidP="00B26100">
                      <w:pPr>
                        <w:pStyle w:val="Default"/>
                      </w:pPr>
                      <w:r w:rsidRPr="00A61BD1">
                        <w:rPr>
                          <w:rFonts w:asciiTheme="majorHAnsi" w:eastAsiaTheme="majorEastAsia" w:hAnsiTheme="majorHAnsi" w:cstheme="majorBidi"/>
                          <w:b/>
                          <w:color w:val="000000" w:themeColor="text1"/>
                          <w:sz w:val="32"/>
                          <w:szCs w:val="32"/>
                        </w:rPr>
                        <w:t>Operational Planning of Oil Spill management in the tactical level</w:t>
                      </w:r>
                    </w:p>
                    <w:p w:rsidR="00B26100" w:rsidRDefault="00B26100" w:rsidP="00B26100">
                      <w:pPr>
                        <w:pStyle w:val="Default"/>
                        <w:jc w:val="center"/>
                        <w:rPr>
                          <w:b/>
                          <w:sz w:val="22"/>
                          <w:szCs w:val="20"/>
                        </w:rPr>
                      </w:pPr>
                      <w:r w:rsidRPr="00B26100">
                        <w:rPr>
                          <w:b/>
                          <w:sz w:val="22"/>
                          <w:szCs w:val="20"/>
                        </w:rPr>
                        <w:t>Nikolaos Kougiatsos</w:t>
                      </w:r>
                      <w:r w:rsidR="00A61BD1">
                        <w:rPr>
                          <w:b/>
                          <w:sz w:val="22"/>
                          <w:szCs w:val="20"/>
                        </w:rPr>
                        <w:t>,</w:t>
                      </w:r>
                      <w:r w:rsidRPr="00B26100">
                        <w:rPr>
                          <w:b/>
                          <w:sz w:val="22"/>
                          <w:szCs w:val="20"/>
                        </w:rPr>
                        <w:t xml:space="preserve"> Dimitris Tsoumpelis</w:t>
                      </w:r>
                      <w:r w:rsidR="00A61BD1">
                        <w:rPr>
                          <w:b/>
                          <w:sz w:val="22"/>
                          <w:szCs w:val="20"/>
                        </w:rPr>
                        <w:t xml:space="preserve"> and Dimitris Lygnos</w:t>
                      </w:r>
                    </w:p>
                    <w:p w:rsidR="00F336C5" w:rsidRPr="00B26100" w:rsidRDefault="00F336C5" w:rsidP="00B26100">
                      <w:pPr>
                        <w:pStyle w:val="Default"/>
                        <w:jc w:val="center"/>
                        <w:rPr>
                          <w:b/>
                          <w:sz w:val="22"/>
                          <w:szCs w:val="20"/>
                        </w:rPr>
                      </w:pPr>
                      <w:r>
                        <w:rPr>
                          <w:b/>
                          <w:sz w:val="22"/>
                          <w:szCs w:val="20"/>
                        </w:rPr>
                        <w:t>School of Naval Architecture and Marine Engineering</w:t>
                      </w:r>
                    </w:p>
                    <w:p w:rsidR="00B26100" w:rsidRPr="00B26100" w:rsidRDefault="00B26100" w:rsidP="00B26100">
                      <w:pPr>
                        <w:jc w:val="center"/>
                        <w:rPr>
                          <w:b/>
                          <w:sz w:val="24"/>
                        </w:rPr>
                      </w:pPr>
                      <w:r w:rsidRPr="00B26100">
                        <w:rPr>
                          <w:b/>
                          <w:szCs w:val="20"/>
                        </w:rPr>
                        <w:t>National Technical University of Athens, Greece</w:t>
                      </w:r>
                    </w:p>
                    <w:p w:rsidR="00B26100" w:rsidRDefault="00B26100"/>
                  </w:txbxContent>
                </v:textbox>
                <w10:wrap type="square" anchorx="margin"/>
              </v:shape>
            </w:pict>
          </mc:Fallback>
        </mc:AlternateContent>
      </w:r>
      <w:r w:rsidR="00E7607A" w:rsidRPr="00E7607A">
        <w:rPr>
          <w:rFonts w:ascii="Arial" w:hAnsi="Arial" w:cs="Arial"/>
          <w:b/>
        </w:rPr>
        <w:t>ABSTRACT</w:t>
      </w:r>
      <w:bookmarkStart w:id="0" w:name="_GoBack"/>
      <w:bookmarkEnd w:id="0"/>
    </w:p>
    <w:p w:rsidR="00E7607A" w:rsidRPr="002B29B5" w:rsidRDefault="00E7607A" w:rsidP="00E7607A">
      <w:pPr>
        <w:jc w:val="both"/>
        <w:rPr>
          <w:rFonts w:ascii="Arial" w:hAnsi="Arial" w:cs="Arial"/>
        </w:rPr>
      </w:pPr>
      <w:r>
        <w:rPr>
          <w:rFonts w:ascii="Arial" w:hAnsi="Arial" w:cs="Arial"/>
          <w:b/>
        </w:rPr>
        <w:t xml:space="preserve">  </w:t>
      </w:r>
      <w:r w:rsidR="00FF2F8A">
        <w:rPr>
          <w:rFonts w:ascii="Arial" w:hAnsi="Arial" w:cs="Arial"/>
        </w:rPr>
        <w:t xml:space="preserve">In this paper, both the environmental consequences and the means for the </w:t>
      </w:r>
      <w:r w:rsidR="002B29B5">
        <w:rPr>
          <w:rFonts w:ascii="Arial" w:hAnsi="Arial" w:cs="Arial"/>
        </w:rPr>
        <w:t>suppression of a potential oil spill are discussed. Moreover, a genetic algorithm for optimizing the operational procedure in such cases is proposed in the following paragraphs.</w:t>
      </w:r>
    </w:p>
    <w:p w:rsidR="007A00F4" w:rsidRDefault="007A00F4" w:rsidP="00E7607A">
      <w:pPr>
        <w:jc w:val="both"/>
        <w:rPr>
          <w:rFonts w:ascii="Arial" w:hAnsi="Arial" w:cs="Arial"/>
        </w:rPr>
      </w:pPr>
    </w:p>
    <w:p w:rsidR="0081169A" w:rsidRPr="007A00F4" w:rsidRDefault="007A00F4" w:rsidP="00E7607A">
      <w:pPr>
        <w:jc w:val="both"/>
        <w:rPr>
          <w:rFonts w:ascii="Arial" w:hAnsi="Arial" w:cs="Arial"/>
          <w:b/>
        </w:rPr>
      </w:pPr>
      <w:r w:rsidRPr="007A00F4">
        <w:rPr>
          <w:rFonts w:ascii="Arial" w:hAnsi="Arial" w:cs="Arial"/>
          <w:b/>
        </w:rPr>
        <w:t>INTRODUCTION</w:t>
      </w:r>
    </w:p>
    <w:p w:rsidR="00F96090" w:rsidRDefault="00C421DF" w:rsidP="00A61BD1">
      <w:pPr>
        <w:jc w:val="both"/>
        <w:rPr>
          <w:rFonts w:ascii="Arial" w:hAnsi="Arial" w:cs="Arial"/>
        </w:rPr>
      </w:pPr>
      <w:r>
        <w:rPr>
          <w:rFonts w:ascii="Arial" w:hAnsi="Arial" w:cs="Arial"/>
        </w:rPr>
        <w:t xml:space="preserve">  </w:t>
      </w:r>
      <w:r w:rsidR="002B29B5">
        <w:rPr>
          <w:rFonts w:ascii="Arial" w:hAnsi="Arial" w:cs="Arial"/>
        </w:rPr>
        <w:t xml:space="preserve">Nowadays, the trend of maximizing ships’ tanks’ capacity by simultaneously reducing their speed can sometimes lead to unpleasant outcomes. In the case of tankers, the reduced speed means more time outside of port in an unpredictable and sometimes dangerous environment. At the same time, the increase in oil tanks’ capacity </w:t>
      </w:r>
      <w:r w:rsidR="00D32AD6">
        <w:rPr>
          <w:rFonts w:ascii="Arial" w:hAnsi="Arial" w:cs="Arial"/>
        </w:rPr>
        <w:t>leads to an overall greater risk assumed in case of ship loss or capsizing.</w:t>
      </w:r>
    </w:p>
    <w:p w:rsidR="00D32AD6" w:rsidRDefault="00D32AD6" w:rsidP="00A61BD1">
      <w:pPr>
        <w:jc w:val="both"/>
        <w:rPr>
          <w:rFonts w:ascii="Arial" w:hAnsi="Arial" w:cs="Arial"/>
        </w:rPr>
      </w:pPr>
      <w:r>
        <w:rPr>
          <w:rFonts w:ascii="Arial" w:hAnsi="Arial" w:cs="Arial"/>
        </w:rPr>
        <w:t xml:space="preserve">  Oil spills at sea have been happening over the course of previous years at a</w:t>
      </w:r>
      <w:r w:rsidR="008A484C">
        <w:rPr>
          <w:rFonts w:ascii="Arial" w:hAnsi="Arial" w:cs="Arial"/>
        </w:rPr>
        <w:t>n overall declining</w:t>
      </w:r>
      <w:r>
        <w:rPr>
          <w:rFonts w:ascii="Arial" w:hAnsi="Arial" w:cs="Arial"/>
        </w:rPr>
        <w:t xml:space="preserve"> rate either due to ship collisions or due to grounding.  Some of them had grave environmental </w:t>
      </w:r>
      <w:r w:rsidR="00C71260">
        <w:rPr>
          <w:rFonts w:ascii="Arial" w:hAnsi="Arial" w:cs="Arial"/>
        </w:rPr>
        <w:t xml:space="preserve">and financial </w:t>
      </w:r>
      <w:r>
        <w:rPr>
          <w:rFonts w:ascii="Arial" w:hAnsi="Arial" w:cs="Arial"/>
        </w:rPr>
        <w:t>consequences like in the case of Amoco Cadiz (1978)</w:t>
      </w:r>
      <w:r w:rsidR="00E91D5B">
        <w:rPr>
          <w:rFonts w:ascii="Arial" w:hAnsi="Arial" w:cs="Arial"/>
        </w:rPr>
        <w:t xml:space="preserve"> </w:t>
      </w:r>
      <w:r>
        <w:rPr>
          <w:rFonts w:ascii="Arial" w:hAnsi="Arial" w:cs="Arial"/>
          <w:vertAlign w:val="superscript"/>
        </w:rPr>
        <w:t>[1]</w:t>
      </w:r>
      <w:r w:rsidR="00E91D5B">
        <w:rPr>
          <w:rFonts w:ascii="Arial" w:hAnsi="Arial" w:cs="Arial"/>
        </w:rPr>
        <w:t xml:space="preserve"> where 220880 m</w:t>
      </w:r>
      <w:r w:rsidR="00E91D5B">
        <w:rPr>
          <w:rFonts w:ascii="Arial" w:hAnsi="Arial" w:cs="Arial"/>
          <w:vertAlign w:val="superscript"/>
        </w:rPr>
        <w:t>3</w:t>
      </w:r>
      <w:r w:rsidR="00E91D5B">
        <w:rPr>
          <w:rFonts w:ascii="Arial" w:hAnsi="Arial" w:cs="Arial"/>
        </w:rPr>
        <w:t xml:space="preserve"> of oil were approximately spilled outside of the coast of </w:t>
      </w:r>
      <w:proofErr w:type="spellStart"/>
      <w:r w:rsidR="00E91D5B">
        <w:rPr>
          <w:rFonts w:ascii="Arial" w:hAnsi="Arial" w:cs="Arial"/>
        </w:rPr>
        <w:t>Britanny</w:t>
      </w:r>
      <w:proofErr w:type="spellEnd"/>
      <w:r w:rsidR="00E91D5B">
        <w:rPr>
          <w:rFonts w:ascii="Arial" w:hAnsi="Arial" w:cs="Arial"/>
        </w:rPr>
        <w:t>, France</w:t>
      </w:r>
      <w:r>
        <w:rPr>
          <w:rFonts w:ascii="Arial" w:hAnsi="Arial" w:cs="Arial"/>
        </w:rPr>
        <w:t>.</w:t>
      </w:r>
      <w:r w:rsidR="00E91D5B">
        <w:rPr>
          <w:rFonts w:ascii="Arial" w:hAnsi="Arial" w:cs="Arial"/>
        </w:rPr>
        <w:t xml:space="preserve"> It is estimated that the cost of the lost payload was around </w:t>
      </w:r>
      <w:r w:rsidR="00C71260">
        <w:rPr>
          <w:rFonts w:ascii="Arial" w:hAnsi="Arial" w:cs="Arial"/>
        </w:rPr>
        <w:t>$</w:t>
      </w:r>
      <w:r w:rsidR="00E91D5B">
        <w:rPr>
          <w:rFonts w:ascii="Arial" w:hAnsi="Arial" w:cs="Arial"/>
        </w:rPr>
        <w:t xml:space="preserve">25 million and a total of </w:t>
      </w:r>
      <w:r w:rsidR="00C71260">
        <w:rPr>
          <w:rFonts w:ascii="Arial" w:hAnsi="Arial" w:cs="Arial"/>
        </w:rPr>
        <w:t>$</w:t>
      </w:r>
      <w:r w:rsidR="00E91D5B">
        <w:rPr>
          <w:rFonts w:ascii="Arial" w:hAnsi="Arial" w:cs="Arial"/>
        </w:rPr>
        <w:t xml:space="preserve">85.2 million was ordered to Amoco Corp by a federal judge as a compensation to the community 10 years after the accident </w:t>
      </w:r>
      <w:r w:rsidR="00E91D5B">
        <w:rPr>
          <w:rFonts w:ascii="Arial" w:hAnsi="Arial" w:cs="Arial"/>
          <w:vertAlign w:val="superscript"/>
        </w:rPr>
        <w:t>[2]</w:t>
      </w:r>
      <w:r w:rsidR="00E91D5B">
        <w:rPr>
          <w:rFonts w:ascii="Arial" w:hAnsi="Arial" w:cs="Arial"/>
        </w:rPr>
        <w:t>.</w:t>
      </w:r>
    </w:p>
    <w:p w:rsidR="00D32AD6" w:rsidRPr="00D32AD6" w:rsidRDefault="00E91D5B" w:rsidP="00A61BD1">
      <w:pPr>
        <w:jc w:val="both"/>
        <w:rPr>
          <w:rFonts w:ascii="Arial" w:hAnsi="Arial" w:cs="Arial"/>
        </w:rPr>
      </w:pPr>
      <w:r>
        <w:rPr>
          <w:noProof/>
        </w:rPr>
        <w:drawing>
          <wp:inline distT="0" distB="0" distL="0" distR="0" wp14:anchorId="733345CF" wp14:editId="6D25F46F">
            <wp:extent cx="2637155" cy="1758103"/>
            <wp:effectExtent l="0" t="0" r="0" b="0"/>
            <wp:docPr id="7" name="Picture 7" descr="Amoco Cadiz 1 ed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oco Cadiz 1 edi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155" cy="1758103"/>
                    </a:xfrm>
                    <a:prstGeom prst="rect">
                      <a:avLst/>
                    </a:prstGeom>
                    <a:noFill/>
                    <a:ln>
                      <a:noFill/>
                    </a:ln>
                  </pic:spPr>
                </pic:pic>
              </a:graphicData>
            </a:graphic>
          </wp:inline>
        </w:drawing>
      </w:r>
    </w:p>
    <w:p w:rsidR="00D32AD6" w:rsidRDefault="00E91D5B" w:rsidP="00A61BD1">
      <w:pPr>
        <w:jc w:val="both"/>
        <w:rPr>
          <w:rFonts w:ascii="Arial" w:hAnsi="Arial" w:cs="Arial"/>
          <w:vertAlign w:val="superscript"/>
        </w:rPr>
      </w:pPr>
      <w:r w:rsidRPr="00E91D5B">
        <w:rPr>
          <w:rFonts w:ascii="Arial" w:hAnsi="Arial" w:cs="Arial"/>
          <w:u w:val="single"/>
        </w:rPr>
        <w:t>Fig.1</w:t>
      </w:r>
      <w:r>
        <w:rPr>
          <w:rFonts w:ascii="Arial" w:hAnsi="Arial" w:cs="Arial"/>
        </w:rPr>
        <w:t xml:space="preserve"> The sinking of Amoco Cadiz (1978) </w:t>
      </w:r>
      <w:r>
        <w:rPr>
          <w:rFonts w:ascii="Arial" w:hAnsi="Arial" w:cs="Arial"/>
          <w:vertAlign w:val="superscript"/>
        </w:rPr>
        <w:t>[1]</w:t>
      </w:r>
    </w:p>
    <w:p w:rsidR="00C71260" w:rsidRDefault="006832A1" w:rsidP="00A61BD1">
      <w:pPr>
        <w:jc w:val="both"/>
        <w:rPr>
          <w:rFonts w:ascii="Arial" w:hAnsi="Arial" w:cs="Arial"/>
        </w:rPr>
      </w:pPr>
      <w:r>
        <w:rPr>
          <w:rFonts w:ascii="Arial" w:hAnsi="Arial" w:cs="Arial"/>
        </w:rPr>
        <w:t xml:space="preserve">  As one can see from history</w:t>
      </w:r>
      <w:r w:rsidR="00F56885">
        <w:rPr>
          <w:rFonts w:ascii="Arial" w:hAnsi="Arial" w:cs="Arial"/>
        </w:rPr>
        <w:t>, preventative measures are taken after the accidents themselves. This also happened in the case of MARPOL where a total of six annexes</w:t>
      </w:r>
      <w:r w:rsidR="008A484C">
        <w:rPr>
          <w:rFonts w:ascii="Arial" w:hAnsi="Arial" w:cs="Arial"/>
        </w:rPr>
        <w:t>,</w:t>
      </w:r>
      <w:r w:rsidR="00F56885">
        <w:rPr>
          <w:rFonts w:ascii="Arial" w:hAnsi="Arial" w:cs="Arial"/>
        </w:rPr>
        <w:t xml:space="preserve"> namely:</w:t>
      </w:r>
    </w:p>
    <w:p w:rsidR="00F56885" w:rsidRDefault="00F56885" w:rsidP="00A61BD1">
      <w:pPr>
        <w:jc w:val="both"/>
        <w:rPr>
          <w:rFonts w:ascii="Arial" w:hAnsi="Arial" w:cs="Arial"/>
        </w:rPr>
      </w:pPr>
      <w:r w:rsidRPr="008A484C">
        <w:rPr>
          <w:rFonts w:ascii="Arial" w:hAnsi="Arial" w:cs="Arial"/>
          <w:u w:val="single"/>
        </w:rPr>
        <w:t>Annex I</w:t>
      </w:r>
      <w:r>
        <w:rPr>
          <w:rFonts w:ascii="Arial" w:hAnsi="Arial" w:cs="Arial"/>
        </w:rPr>
        <w:t xml:space="preserve"> Prevention of pollution by oil &amp;oily water</w:t>
      </w:r>
      <w:r w:rsidR="008A484C">
        <w:rPr>
          <w:rFonts w:ascii="Arial" w:hAnsi="Arial" w:cs="Arial"/>
        </w:rPr>
        <w:t xml:space="preserve"> (1983)</w:t>
      </w:r>
    </w:p>
    <w:p w:rsidR="00F56885" w:rsidRDefault="00F56885" w:rsidP="00A61BD1">
      <w:pPr>
        <w:jc w:val="both"/>
        <w:rPr>
          <w:rFonts w:ascii="Arial" w:hAnsi="Arial" w:cs="Arial"/>
        </w:rPr>
      </w:pPr>
      <w:r w:rsidRPr="008A484C">
        <w:rPr>
          <w:rFonts w:ascii="Arial" w:hAnsi="Arial" w:cs="Arial"/>
          <w:u w:val="single"/>
        </w:rPr>
        <w:t>Annex II</w:t>
      </w:r>
      <w:r>
        <w:rPr>
          <w:rFonts w:ascii="Arial" w:hAnsi="Arial" w:cs="Arial"/>
        </w:rPr>
        <w:t xml:space="preserve"> Control of pollution by noxious liquid substances in bulk</w:t>
      </w:r>
      <w:r w:rsidR="008A484C">
        <w:rPr>
          <w:rFonts w:ascii="Arial" w:hAnsi="Arial" w:cs="Arial"/>
        </w:rPr>
        <w:t xml:space="preserve"> (1987)</w:t>
      </w:r>
    </w:p>
    <w:p w:rsidR="00F56885" w:rsidRDefault="00F56885" w:rsidP="00A61BD1">
      <w:pPr>
        <w:jc w:val="both"/>
        <w:rPr>
          <w:rFonts w:ascii="Arial" w:hAnsi="Arial" w:cs="Arial"/>
        </w:rPr>
      </w:pPr>
      <w:r w:rsidRPr="008A484C">
        <w:rPr>
          <w:rFonts w:ascii="Arial" w:hAnsi="Arial" w:cs="Arial"/>
          <w:u w:val="single"/>
        </w:rPr>
        <w:t>Annex III</w:t>
      </w:r>
      <w:r>
        <w:rPr>
          <w:rFonts w:ascii="Arial" w:hAnsi="Arial" w:cs="Arial"/>
        </w:rPr>
        <w:t xml:space="preserve"> Prevention of pollution by harmful substances carried by sea in packaged form</w:t>
      </w:r>
      <w:r w:rsidR="008A484C">
        <w:rPr>
          <w:rFonts w:ascii="Arial" w:hAnsi="Arial" w:cs="Arial"/>
        </w:rPr>
        <w:t xml:space="preserve"> (1992)</w:t>
      </w:r>
    </w:p>
    <w:p w:rsidR="00F56885" w:rsidRDefault="00F56885" w:rsidP="00A61BD1">
      <w:pPr>
        <w:jc w:val="both"/>
        <w:rPr>
          <w:rFonts w:ascii="Arial" w:hAnsi="Arial" w:cs="Arial"/>
        </w:rPr>
      </w:pPr>
      <w:r w:rsidRPr="008A484C">
        <w:rPr>
          <w:rFonts w:ascii="Arial" w:hAnsi="Arial" w:cs="Arial"/>
          <w:u w:val="single"/>
        </w:rPr>
        <w:t>Annex IV</w:t>
      </w:r>
      <w:r>
        <w:rPr>
          <w:rFonts w:ascii="Arial" w:hAnsi="Arial" w:cs="Arial"/>
        </w:rPr>
        <w:t xml:space="preserve"> Pollution by sewage from ships</w:t>
      </w:r>
      <w:r w:rsidR="008A484C">
        <w:rPr>
          <w:rFonts w:ascii="Arial" w:hAnsi="Arial" w:cs="Arial"/>
        </w:rPr>
        <w:t xml:space="preserve"> (2003)</w:t>
      </w:r>
    </w:p>
    <w:p w:rsidR="00F56885" w:rsidRDefault="00F56885" w:rsidP="00A61BD1">
      <w:pPr>
        <w:jc w:val="both"/>
        <w:rPr>
          <w:rFonts w:ascii="Arial" w:hAnsi="Arial" w:cs="Arial"/>
        </w:rPr>
      </w:pPr>
      <w:r w:rsidRPr="008A484C">
        <w:rPr>
          <w:rFonts w:ascii="Arial" w:hAnsi="Arial" w:cs="Arial"/>
          <w:u w:val="single"/>
        </w:rPr>
        <w:t>Annex V</w:t>
      </w:r>
      <w:r>
        <w:rPr>
          <w:rFonts w:ascii="Arial" w:hAnsi="Arial" w:cs="Arial"/>
        </w:rPr>
        <w:t xml:space="preserve"> Pollution by garbage from ships</w:t>
      </w:r>
      <w:r w:rsidR="008A484C">
        <w:rPr>
          <w:rFonts w:ascii="Arial" w:hAnsi="Arial" w:cs="Arial"/>
        </w:rPr>
        <w:t xml:space="preserve"> (1988)</w:t>
      </w:r>
    </w:p>
    <w:p w:rsidR="00F56885" w:rsidRDefault="00F56885" w:rsidP="00A61BD1">
      <w:pPr>
        <w:jc w:val="both"/>
        <w:rPr>
          <w:rFonts w:ascii="Arial" w:hAnsi="Arial" w:cs="Arial"/>
        </w:rPr>
      </w:pPr>
      <w:r w:rsidRPr="008A484C">
        <w:rPr>
          <w:rFonts w:ascii="Arial" w:hAnsi="Arial" w:cs="Arial"/>
          <w:u w:val="single"/>
        </w:rPr>
        <w:t>Annex VI</w:t>
      </w:r>
      <w:r>
        <w:rPr>
          <w:rFonts w:ascii="Arial" w:hAnsi="Arial" w:cs="Arial"/>
        </w:rPr>
        <w:t xml:space="preserve"> Prevention of air pollution from ships</w:t>
      </w:r>
      <w:r w:rsidR="008A484C">
        <w:rPr>
          <w:rFonts w:ascii="Arial" w:hAnsi="Arial" w:cs="Arial"/>
        </w:rPr>
        <w:t xml:space="preserve"> (2005)</w:t>
      </w:r>
    </w:p>
    <w:p w:rsidR="008A484C" w:rsidRDefault="00CD1DDC" w:rsidP="00A61BD1">
      <w:pPr>
        <w:jc w:val="both"/>
        <w:rPr>
          <w:rFonts w:ascii="Arial" w:hAnsi="Arial" w:cs="Arial"/>
        </w:rPr>
      </w:pPr>
      <w:r>
        <w:rPr>
          <w:rFonts w:ascii="Arial" w:hAnsi="Arial" w:cs="Arial"/>
        </w:rPr>
        <w:t xml:space="preserve">, </w:t>
      </w:r>
      <w:r w:rsidR="008A484C">
        <w:rPr>
          <w:rFonts w:ascii="Arial" w:hAnsi="Arial" w:cs="Arial"/>
        </w:rPr>
        <w:t xml:space="preserve">have been established to prevent environmental pollution induced by ships. The measures described in MARPOL are in the form of </w:t>
      </w:r>
      <w:r w:rsidR="00234236">
        <w:rPr>
          <w:rFonts w:ascii="Arial" w:hAnsi="Arial" w:cs="Arial"/>
        </w:rPr>
        <w:t xml:space="preserve">ship </w:t>
      </w:r>
      <w:r w:rsidR="008A484C">
        <w:rPr>
          <w:rFonts w:ascii="Arial" w:hAnsi="Arial" w:cs="Arial"/>
        </w:rPr>
        <w:t>design instructions</w:t>
      </w:r>
      <w:r w:rsidR="00234236">
        <w:rPr>
          <w:rFonts w:ascii="Arial" w:hAnsi="Arial" w:cs="Arial"/>
        </w:rPr>
        <w:t xml:space="preserve"> addressed </w:t>
      </w:r>
      <w:r w:rsidR="008A484C">
        <w:rPr>
          <w:rFonts w:ascii="Arial" w:hAnsi="Arial" w:cs="Arial"/>
        </w:rPr>
        <w:t>to the naval architect or the shipyard stuff</w:t>
      </w:r>
      <w:r w:rsidR="00234236">
        <w:rPr>
          <w:rFonts w:ascii="Arial" w:hAnsi="Arial" w:cs="Arial"/>
        </w:rPr>
        <w:t xml:space="preserve"> and aim in the minimization of oil discharge into the ocean and marine pollution in general.</w:t>
      </w:r>
    </w:p>
    <w:p w:rsidR="00585156" w:rsidRPr="00585156" w:rsidRDefault="00585156" w:rsidP="00A61BD1">
      <w:pPr>
        <w:jc w:val="both"/>
        <w:rPr>
          <w:rFonts w:ascii="Arial" w:hAnsi="Arial" w:cs="Arial"/>
          <w:b/>
        </w:rPr>
      </w:pPr>
      <w:r w:rsidRPr="00585156">
        <w:rPr>
          <w:rFonts w:ascii="Arial" w:hAnsi="Arial" w:cs="Arial"/>
          <w:b/>
        </w:rPr>
        <w:lastRenderedPageBreak/>
        <w:t>How does an oil spill develop</w:t>
      </w:r>
      <w:r w:rsidR="00AB58F4">
        <w:rPr>
          <w:rFonts w:ascii="Arial" w:hAnsi="Arial" w:cs="Arial"/>
          <w:b/>
        </w:rPr>
        <w:t xml:space="preserve"> in time</w:t>
      </w:r>
      <w:r w:rsidRPr="00585156">
        <w:rPr>
          <w:rFonts w:ascii="Arial" w:hAnsi="Arial" w:cs="Arial"/>
          <w:b/>
        </w:rPr>
        <w:t>?</w:t>
      </w:r>
    </w:p>
    <w:p w:rsidR="00BD4434" w:rsidRPr="008C1F99" w:rsidRDefault="00CD1DDC" w:rsidP="002D5062">
      <w:pPr>
        <w:jc w:val="both"/>
        <w:rPr>
          <w:rFonts w:ascii="Arial" w:hAnsi="Arial" w:cs="Arial"/>
          <w:color w:val="FF0000"/>
        </w:rPr>
      </w:pPr>
      <w:r w:rsidRPr="008C1F99">
        <w:rPr>
          <w:rFonts w:ascii="Arial" w:hAnsi="Arial" w:cs="Arial"/>
          <w:color w:val="FF0000"/>
        </w:rPr>
        <w:t xml:space="preserve">  </w:t>
      </w:r>
      <w:r w:rsidR="008C1F99" w:rsidRPr="008C1F99">
        <w:rPr>
          <w:rFonts w:ascii="Arial" w:hAnsi="Arial" w:cs="Arial"/>
          <w:color w:val="FF0000"/>
        </w:rPr>
        <w:t xml:space="preserve">D. </w:t>
      </w:r>
      <w:proofErr w:type="spellStart"/>
      <w:r w:rsidR="008C1F99" w:rsidRPr="008C1F99">
        <w:rPr>
          <w:rFonts w:ascii="Arial" w:hAnsi="Arial" w:cs="Arial"/>
          <w:color w:val="FF0000"/>
        </w:rPr>
        <w:t>Tsoump</w:t>
      </w:r>
      <w:proofErr w:type="spellEnd"/>
    </w:p>
    <w:p w:rsidR="00BD4434" w:rsidRPr="00BD4434" w:rsidRDefault="00BD4434" w:rsidP="00CD1DDC">
      <w:pPr>
        <w:jc w:val="both"/>
        <w:rPr>
          <w:rFonts w:ascii="Arial" w:hAnsi="Arial" w:cs="Arial"/>
        </w:rPr>
      </w:pPr>
    </w:p>
    <w:p w:rsidR="00CD1DDC" w:rsidRDefault="00CD1DDC" w:rsidP="00CD1DDC">
      <w:pPr>
        <w:jc w:val="both"/>
        <w:rPr>
          <w:rFonts w:ascii="Arial" w:hAnsi="Arial" w:cs="Arial"/>
          <w:b/>
        </w:rPr>
      </w:pPr>
      <w:r>
        <w:rPr>
          <w:rFonts w:ascii="Arial" w:hAnsi="Arial" w:cs="Arial"/>
          <w:b/>
        </w:rPr>
        <w:t>OIL SPILL MANAGEMENT SYSTEMS &amp; PROCEDURES</w:t>
      </w:r>
    </w:p>
    <w:p w:rsidR="002D5062" w:rsidRDefault="002D5062" w:rsidP="002D5062">
      <w:pPr>
        <w:jc w:val="both"/>
        <w:rPr>
          <w:rFonts w:ascii="Arial" w:hAnsi="Arial" w:cs="Arial"/>
        </w:rPr>
      </w:pPr>
      <w:r>
        <w:rPr>
          <w:rFonts w:ascii="Arial" w:hAnsi="Arial" w:cs="Arial"/>
        </w:rPr>
        <w:t>Systems for oil spill suppression have been developed over the course of years such as skimmers, booms, oil dispersants, in situ burning, skimmer vessels, and bioremediation.</w:t>
      </w:r>
    </w:p>
    <w:p w:rsidR="002D5062" w:rsidRDefault="002D5062" w:rsidP="002D5062">
      <w:pPr>
        <w:jc w:val="both"/>
        <w:rPr>
          <w:rFonts w:ascii="Arial" w:hAnsi="Arial" w:cs="Arial"/>
        </w:rPr>
      </w:pPr>
      <w:r>
        <w:rPr>
          <w:noProof/>
        </w:rPr>
        <w:drawing>
          <wp:inline distT="0" distB="0" distL="0" distR="0" wp14:anchorId="4F9A5B12" wp14:editId="6FA49827">
            <wp:extent cx="2637155" cy="1977866"/>
            <wp:effectExtent l="0" t="0" r="0" b="3810"/>
            <wp:docPr id="17" name="Picture 17" descr="Image result for skimmer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kimmer o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155" cy="1977866"/>
                    </a:xfrm>
                    <a:prstGeom prst="rect">
                      <a:avLst/>
                    </a:prstGeom>
                    <a:noFill/>
                    <a:ln>
                      <a:noFill/>
                    </a:ln>
                  </pic:spPr>
                </pic:pic>
              </a:graphicData>
            </a:graphic>
          </wp:inline>
        </w:drawing>
      </w:r>
    </w:p>
    <w:p w:rsidR="002D5062" w:rsidRPr="00CD1DDC" w:rsidRDefault="002D5062" w:rsidP="002D5062">
      <w:pPr>
        <w:jc w:val="both"/>
        <w:rPr>
          <w:rFonts w:ascii="Arial" w:hAnsi="Arial" w:cs="Arial"/>
        </w:rPr>
      </w:pPr>
      <w:r w:rsidRPr="00BD4434">
        <w:rPr>
          <w:rFonts w:ascii="Arial" w:hAnsi="Arial" w:cs="Arial"/>
          <w:u w:val="single"/>
        </w:rPr>
        <w:t>Fig.2</w:t>
      </w:r>
      <w:r>
        <w:rPr>
          <w:rFonts w:ascii="Arial" w:hAnsi="Arial" w:cs="Arial"/>
        </w:rPr>
        <w:t xml:space="preserve"> Skimmer (weir) in use</w:t>
      </w:r>
    </w:p>
    <w:p w:rsidR="002D5062" w:rsidRDefault="002D5062" w:rsidP="002D5062">
      <w:pPr>
        <w:jc w:val="both"/>
        <w:rPr>
          <w:rFonts w:ascii="Arial" w:hAnsi="Arial" w:cs="Arial"/>
          <w:b/>
        </w:rPr>
      </w:pPr>
      <w:r>
        <w:rPr>
          <w:noProof/>
        </w:rPr>
        <w:drawing>
          <wp:inline distT="0" distB="0" distL="0" distR="0" wp14:anchorId="186E0F79" wp14:editId="51545FCF">
            <wp:extent cx="2637155" cy="1318578"/>
            <wp:effectExtent l="0" t="0" r="0" b="0"/>
            <wp:docPr id="18" name="Picture 18" descr="Image result for oil b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il boo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155" cy="1318578"/>
                    </a:xfrm>
                    <a:prstGeom prst="rect">
                      <a:avLst/>
                    </a:prstGeom>
                    <a:noFill/>
                    <a:ln>
                      <a:noFill/>
                    </a:ln>
                  </pic:spPr>
                </pic:pic>
              </a:graphicData>
            </a:graphic>
          </wp:inline>
        </w:drawing>
      </w:r>
    </w:p>
    <w:p w:rsidR="002D5062" w:rsidRPr="00BD4434" w:rsidRDefault="002D5062" w:rsidP="002D5062">
      <w:pPr>
        <w:jc w:val="both"/>
        <w:rPr>
          <w:rFonts w:ascii="Arial" w:hAnsi="Arial" w:cs="Arial"/>
        </w:rPr>
      </w:pPr>
      <w:r w:rsidRPr="00BD4434">
        <w:rPr>
          <w:rFonts w:ascii="Arial" w:hAnsi="Arial" w:cs="Arial"/>
          <w:u w:val="single"/>
        </w:rPr>
        <w:t>Fig.3</w:t>
      </w:r>
      <w:r w:rsidRPr="00BD4434">
        <w:rPr>
          <w:rFonts w:ascii="Arial" w:hAnsi="Arial" w:cs="Arial"/>
        </w:rPr>
        <w:t xml:space="preserve"> Boom in use</w:t>
      </w:r>
    </w:p>
    <w:p w:rsidR="002D5062" w:rsidRDefault="002D5062" w:rsidP="002D5062">
      <w:pPr>
        <w:jc w:val="both"/>
        <w:rPr>
          <w:rFonts w:ascii="Arial" w:hAnsi="Arial" w:cs="Arial"/>
          <w:b/>
        </w:rPr>
      </w:pPr>
      <w:r>
        <w:rPr>
          <w:noProof/>
        </w:rPr>
        <w:drawing>
          <wp:inline distT="0" distB="0" distL="0" distR="0" wp14:anchorId="2CEC73A6" wp14:editId="061D6CEB">
            <wp:extent cx="2637155" cy="1484263"/>
            <wp:effectExtent l="0" t="0" r="0" b="1905"/>
            <wp:docPr id="19" name="Picture 19" descr="Image result for dispers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ispersan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155" cy="1484263"/>
                    </a:xfrm>
                    <a:prstGeom prst="rect">
                      <a:avLst/>
                    </a:prstGeom>
                    <a:noFill/>
                    <a:ln>
                      <a:noFill/>
                    </a:ln>
                  </pic:spPr>
                </pic:pic>
              </a:graphicData>
            </a:graphic>
          </wp:inline>
        </w:drawing>
      </w:r>
    </w:p>
    <w:p w:rsidR="002D5062" w:rsidRPr="00BD4434" w:rsidRDefault="002D5062" w:rsidP="002D5062">
      <w:pPr>
        <w:jc w:val="both"/>
        <w:rPr>
          <w:rFonts w:ascii="Arial" w:hAnsi="Arial" w:cs="Arial"/>
        </w:rPr>
      </w:pPr>
      <w:r w:rsidRPr="00BD4434">
        <w:rPr>
          <w:rFonts w:ascii="Arial" w:hAnsi="Arial" w:cs="Arial"/>
          <w:u w:val="single"/>
        </w:rPr>
        <w:t>Fig.4</w:t>
      </w:r>
      <w:r w:rsidRPr="00BD4434">
        <w:rPr>
          <w:rFonts w:ascii="Arial" w:hAnsi="Arial" w:cs="Arial"/>
        </w:rPr>
        <w:t xml:space="preserve"> Oil dispersants deployment by air</w:t>
      </w:r>
    </w:p>
    <w:p w:rsidR="002D5062" w:rsidRDefault="002D5062" w:rsidP="002D5062">
      <w:pPr>
        <w:jc w:val="both"/>
        <w:rPr>
          <w:rFonts w:ascii="Arial" w:hAnsi="Arial" w:cs="Arial"/>
          <w:b/>
        </w:rPr>
      </w:pPr>
      <w:r>
        <w:rPr>
          <w:noProof/>
        </w:rPr>
        <w:lastRenderedPageBreak/>
        <w:drawing>
          <wp:inline distT="0" distB="0" distL="0" distR="0" wp14:anchorId="31E81D08" wp14:editId="30AE9572">
            <wp:extent cx="2637155" cy="1756751"/>
            <wp:effectExtent l="0" t="0" r="0" b="0"/>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155" cy="1756751"/>
                    </a:xfrm>
                    <a:prstGeom prst="rect">
                      <a:avLst/>
                    </a:prstGeom>
                    <a:noFill/>
                    <a:ln>
                      <a:noFill/>
                    </a:ln>
                  </pic:spPr>
                </pic:pic>
              </a:graphicData>
            </a:graphic>
          </wp:inline>
        </w:drawing>
      </w:r>
    </w:p>
    <w:p w:rsidR="002D5062" w:rsidRPr="00BD4434" w:rsidRDefault="002D5062" w:rsidP="002D5062">
      <w:pPr>
        <w:jc w:val="both"/>
        <w:rPr>
          <w:rFonts w:ascii="Arial" w:hAnsi="Arial" w:cs="Arial"/>
        </w:rPr>
      </w:pPr>
      <w:r w:rsidRPr="00BD4434">
        <w:rPr>
          <w:rFonts w:ascii="Arial" w:hAnsi="Arial" w:cs="Arial"/>
          <w:u w:val="single"/>
        </w:rPr>
        <w:t>Fig.5</w:t>
      </w:r>
      <w:r w:rsidRPr="00BD4434">
        <w:rPr>
          <w:rFonts w:ascii="Arial" w:hAnsi="Arial" w:cs="Arial"/>
        </w:rPr>
        <w:t xml:space="preserve"> In situ burning of oil</w:t>
      </w:r>
    </w:p>
    <w:p w:rsidR="002D5062" w:rsidRDefault="002D5062" w:rsidP="002D5062">
      <w:pPr>
        <w:jc w:val="both"/>
        <w:rPr>
          <w:rFonts w:ascii="Arial" w:hAnsi="Arial" w:cs="Arial"/>
          <w:b/>
        </w:rPr>
      </w:pPr>
      <w:r>
        <w:rPr>
          <w:noProof/>
        </w:rPr>
        <w:drawing>
          <wp:inline distT="0" distB="0" distL="0" distR="0" wp14:anchorId="34A81294" wp14:editId="2EDD7B47">
            <wp:extent cx="2637155" cy="1758103"/>
            <wp:effectExtent l="0" t="0" r="0" b="0"/>
            <wp:docPr id="28" name="Picture 28" descr="Image result for skimmer 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kimmer vess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7155" cy="1758103"/>
                    </a:xfrm>
                    <a:prstGeom prst="rect">
                      <a:avLst/>
                    </a:prstGeom>
                    <a:noFill/>
                    <a:ln>
                      <a:noFill/>
                    </a:ln>
                  </pic:spPr>
                </pic:pic>
              </a:graphicData>
            </a:graphic>
          </wp:inline>
        </w:drawing>
      </w:r>
    </w:p>
    <w:p w:rsidR="002D5062" w:rsidRPr="00BD4434" w:rsidRDefault="002D5062" w:rsidP="002D5062">
      <w:pPr>
        <w:jc w:val="both"/>
        <w:rPr>
          <w:rFonts w:ascii="Arial" w:hAnsi="Arial" w:cs="Arial"/>
        </w:rPr>
      </w:pPr>
      <w:r w:rsidRPr="00BD4434">
        <w:rPr>
          <w:rFonts w:ascii="Arial" w:hAnsi="Arial" w:cs="Arial"/>
          <w:u w:val="single"/>
        </w:rPr>
        <w:t>Fig.6</w:t>
      </w:r>
      <w:r w:rsidRPr="00BD4434">
        <w:rPr>
          <w:rFonts w:ascii="Arial" w:hAnsi="Arial" w:cs="Arial"/>
        </w:rPr>
        <w:t xml:space="preserve"> Skimmer vessel at sea</w:t>
      </w:r>
    </w:p>
    <w:p w:rsidR="002D5062" w:rsidRDefault="002D5062" w:rsidP="002D5062">
      <w:pPr>
        <w:jc w:val="both"/>
        <w:rPr>
          <w:rFonts w:ascii="Arial" w:hAnsi="Arial" w:cs="Arial"/>
          <w:b/>
        </w:rPr>
      </w:pPr>
      <w:r>
        <w:rPr>
          <w:noProof/>
        </w:rPr>
        <w:drawing>
          <wp:inline distT="0" distB="0" distL="0" distR="0" wp14:anchorId="01CF1F86" wp14:editId="01F90B29">
            <wp:extent cx="2637155" cy="1136614"/>
            <wp:effectExtent l="0" t="0" r="0" b="6985"/>
            <wp:docPr id="29" name="Picture 29" descr="Image result for bioremediation 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ioremediation se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7155" cy="1136614"/>
                    </a:xfrm>
                    <a:prstGeom prst="rect">
                      <a:avLst/>
                    </a:prstGeom>
                    <a:noFill/>
                    <a:ln>
                      <a:noFill/>
                    </a:ln>
                  </pic:spPr>
                </pic:pic>
              </a:graphicData>
            </a:graphic>
          </wp:inline>
        </w:drawing>
      </w:r>
    </w:p>
    <w:p w:rsidR="002D5062" w:rsidRPr="00BD4434" w:rsidRDefault="002D5062" w:rsidP="002D5062">
      <w:pPr>
        <w:jc w:val="both"/>
        <w:rPr>
          <w:rFonts w:ascii="Arial" w:hAnsi="Arial" w:cs="Arial"/>
        </w:rPr>
      </w:pPr>
      <w:r w:rsidRPr="00BD4434">
        <w:rPr>
          <w:rFonts w:ascii="Arial" w:hAnsi="Arial" w:cs="Arial"/>
          <w:u w:val="single"/>
        </w:rPr>
        <w:t>Fig.7</w:t>
      </w:r>
      <w:r w:rsidRPr="00BD4434">
        <w:rPr>
          <w:rFonts w:ascii="Arial" w:hAnsi="Arial" w:cs="Arial"/>
        </w:rPr>
        <w:t xml:space="preserve"> Bioremediation process</w:t>
      </w:r>
    </w:p>
    <w:p w:rsidR="002D5062" w:rsidRDefault="002D5062" w:rsidP="002D5062">
      <w:pPr>
        <w:jc w:val="both"/>
        <w:rPr>
          <w:rFonts w:ascii="Arial" w:hAnsi="Arial" w:cs="Arial"/>
        </w:rPr>
      </w:pPr>
      <w:r>
        <w:rPr>
          <w:rFonts w:ascii="Arial" w:hAnsi="Arial" w:cs="Arial"/>
          <w:b/>
        </w:rPr>
        <w:t xml:space="preserve">  </w:t>
      </w:r>
      <w:r>
        <w:rPr>
          <w:rFonts w:ascii="Arial" w:hAnsi="Arial" w:cs="Arial"/>
        </w:rPr>
        <w:t>Although the existence of such systems and procedures is indeed valuable, the decision maker needs to take into account their limitations in usage as well as other financial criteria before deciding on the final distribution of equipment needed in the scenario in question.</w:t>
      </w:r>
    </w:p>
    <w:p w:rsidR="002D5062" w:rsidRPr="008C1F99" w:rsidRDefault="008C1F99" w:rsidP="00CD1DDC">
      <w:pPr>
        <w:jc w:val="both"/>
        <w:rPr>
          <w:rFonts w:ascii="Arial" w:hAnsi="Arial" w:cs="Arial"/>
          <w:color w:val="FF0000"/>
        </w:rPr>
      </w:pPr>
      <w:r w:rsidRPr="008C1F99">
        <w:rPr>
          <w:rFonts w:ascii="Arial" w:hAnsi="Arial" w:cs="Arial"/>
          <w:color w:val="FF0000"/>
        </w:rPr>
        <w:t xml:space="preserve">D. </w:t>
      </w:r>
      <w:proofErr w:type="spellStart"/>
      <w:r w:rsidRPr="008C1F99">
        <w:rPr>
          <w:rFonts w:ascii="Arial" w:hAnsi="Arial" w:cs="Arial"/>
          <w:color w:val="FF0000"/>
        </w:rPr>
        <w:t>Lygnos</w:t>
      </w:r>
      <w:proofErr w:type="spellEnd"/>
    </w:p>
    <w:p w:rsidR="00CD1DDC" w:rsidRDefault="00CD1DDC" w:rsidP="00CD1DDC">
      <w:pPr>
        <w:jc w:val="both"/>
        <w:rPr>
          <w:rFonts w:ascii="Arial" w:hAnsi="Arial" w:cs="Arial"/>
          <w:b/>
        </w:rPr>
      </w:pPr>
    </w:p>
    <w:p w:rsidR="00CD1DDC" w:rsidRPr="00A64721" w:rsidRDefault="00CD1DDC" w:rsidP="00CD1DDC">
      <w:pPr>
        <w:jc w:val="both"/>
        <w:rPr>
          <w:rFonts w:ascii="Arial" w:hAnsi="Arial" w:cs="Arial"/>
          <w:b/>
        </w:rPr>
      </w:pPr>
      <w:r>
        <w:rPr>
          <w:rFonts w:ascii="Arial" w:hAnsi="Arial" w:cs="Arial"/>
          <w:b/>
        </w:rPr>
        <w:t xml:space="preserve">HOW </w:t>
      </w:r>
      <w:r w:rsidR="00BD4434">
        <w:rPr>
          <w:rFonts w:ascii="Arial" w:hAnsi="Arial" w:cs="Arial"/>
          <w:b/>
        </w:rPr>
        <w:t>TO CHOOSE THE APPROPRIATE EQUIPMENT</w:t>
      </w:r>
    </w:p>
    <w:p w:rsidR="00CD1DDC" w:rsidRDefault="00CD1DDC" w:rsidP="00CD1DDC">
      <w:pPr>
        <w:jc w:val="both"/>
        <w:rPr>
          <w:rFonts w:ascii="Arial" w:hAnsi="Arial" w:cs="Arial"/>
        </w:rPr>
      </w:pPr>
      <w:r>
        <w:rPr>
          <w:rFonts w:ascii="Arial" w:hAnsi="Arial" w:cs="Arial"/>
        </w:rPr>
        <w:t xml:space="preserve">  </w:t>
      </w:r>
      <w:proofErr w:type="spellStart"/>
      <w:r w:rsidR="008C1F99" w:rsidRPr="008C1F99">
        <w:rPr>
          <w:rFonts w:ascii="Arial" w:hAnsi="Arial" w:cs="Arial"/>
          <w:color w:val="FF0000"/>
        </w:rPr>
        <w:t>N.Kougiatsos</w:t>
      </w:r>
      <w:proofErr w:type="spellEnd"/>
    </w:p>
    <w:p w:rsidR="00CD1DDC" w:rsidRDefault="00CD1DDC" w:rsidP="00CD1DDC">
      <w:pPr>
        <w:jc w:val="both"/>
        <w:rPr>
          <w:rFonts w:ascii="Arial" w:hAnsi="Arial" w:cs="Arial"/>
          <w:b/>
        </w:rPr>
      </w:pPr>
      <w:r>
        <w:rPr>
          <w:rFonts w:ascii="Arial" w:hAnsi="Arial" w:cs="Arial"/>
          <w:b/>
        </w:rPr>
        <w:t>STATISTICAL DATA</w:t>
      </w:r>
    </w:p>
    <w:p w:rsidR="00234236" w:rsidRDefault="00234236" w:rsidP="00A61BD1">
      <w:pPr>
        <w:jc w:val="both"/>
        <w:rPr>
          <w:rFonts w:ascii="Arial" w:hAnsi="Arial" w:cs="Arial"/>
        </w:rPr>
      </w:pPr>
    </w:p>
    <w:p w:rsidR="008A484C" w:rsidRPr="009D6BCC" w:rsidRDefault="008A484C" w:rsidP="00A61BD1">
      <w:pPr>
        <w:jc w:val="both"/>
        <w:rPr>
          <w:rFonts w:ascii="Arial" w:hAnsi="Arial" w:cs="Arial"/>
        </w:rPr>
      </w:pPr>
    </w:p>
    <w:p w:rsidR="00C71260" w:rsidRDefault="00C71260" w:rsidP="00A61BD1">
      <w:pPr>
        <w:jc w:val="both"/>
        <w:rPr>
          <w:rFonts w:ascii="Arial" w:hAnsi="Arial" w:cs="Arial"/>
          <w:vertAlign w:val="superscript"/>
        </w:rPr>
      </w:pPr>
    </w:p>
    <w:p w:rsidR="00C71260" w:rsidRDefault="00C71260" w:rsidP="00A61BD1">
      <w:pPr>
        <w:jc w:val="both"/>
        <w:rPr>
          <w:rFonts w:ascii="Arial" w:hAnsi="Arial" w:cs="Arial"/>
          <w:vertAlign w:val="superscript"/>
        </w:rPr>
      </w:pPr>
    </w:p>
    <w:p w:rsidR="00C71260" w:rsidRDefault="00A3141D" w:rsidP="00A61BD1">
      <w:pPr>
        <w:jc w:val="both"/>
        <w:rPr>
          <w:rFonts w:ascii="Arial" w:hAnsi="Arial" w:cs="Arial"/>
          <w:vertAlign w:val="superscript"/>
        </w:rPr>
      </w:pPr>
      <w:r>
        <w:rPr>
          <w:noProof/>
        </w:rPr>
        <w:drawing>
          <wp:anchor distT="0" distB="0" distL="114300" distR="114300" simplePos="0" relativeHeight="251692032" behindDoc="0" locked="0" layoutInCell="1" allowOverlap="1" wp14:anchorId="14688381" wp14:editId="088995E7">
            <wp:simplePos x="0" y="0"/>
            <wp:positionH relativeFrom="margin">
              <wp:posOffset>7620</wp:posOffset>
            </wp:positionH>
            <wp:positionV relativeFrom="paragraph">
              <wp:posOffset>4172585</wp:posOffset>
            </wp:positionV>
            <wp:extent cx="5810250" cy="4066540"/>
            <wp:effectExtent l="0" t="0" r="0" b="0"/>
            <wp:wrapSquare wrapText="bothSides"/>
            <wp:docPr id="16" name="Picture 16" descr="https://ourworldindata.org/uploads/2013/03/Quantity-oil-sp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urworldindata.org/uploads/2013/03/Quantity-oil-spill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0250" cy="4066540"/>
                    </a:xfrm>
                    <a:prstGeom prst="rect">
                      <a:avLst/>
                    </a:prstGeom>
                    <a:noFill/>
                    <a:ln>
                      <a:noFill/>
                    </a:ln>
                  </pic:spPr>
                </pic:pic>
              </a:graphicData>
            </a:graphic>
          </wp:anchor>
        </w:drawing>
      </w: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0</wp:posOffset>
            </wp:positionV>
            <wp:extent cx="5743575" cy="4020501"/>
            <wp:effectExtent l="0" t="0" r="0" b="0"/>
            <wp:wrapTopAndBottom/>
            <wp:docPr id="4" name="Picture 4" descr="https://ourworldindata.org/uploads/2013/03/Number-of-oil-sp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urworldindata.org/uploads/2013/03/Number-of-oil-spill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40205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41D" w:rsidRPr="00A3141D" w:rsidRDefault="00A3141D" w:rsidP="00A3141D">
      <w:pPr>
        <w:jc w:val="both"/>
        <w:rPr>
          <w:rFonts w:ascii="Arial" w:hAnsi="Arial" w:cs="Arial"/>
        </w:rPr>
      </w:pPr>
      <w:r w:rsidRPr="00C71260">
        <w:rPr>
          <w:rFonts w:ascii="Arial" w:hAnsi="Arial" w:cs="Arial"/>
          <w:u w:val="single"/>
        </w:rPr>
        <w:lastRenderedPageBreak/>
        <w:t>Fig.</w:t>
      </w:r>
      <w:r>
        <w:rPr>
          <w:rFonts w:ascii="Arial" w:hAnsi="Arial" w:cs="Arial"/>
          <w:u w:val="single"/>
        </w:rPr>
        <w:t>8</w:t>
      </w:r>
      <w:r>
        <w:rPr>
          <w:rFonts w:ascii="Arial" w:hAnsi="Arial" w:cs="Arial"/>
        </w:rPr>
        <w:t xml:space="preserve"> Sea Oil Spills in the years 1970-2016 </w:t>
      </w:r>
      <w:r>
        <w:rPr>
          <w:rFonts w:ascii="Arial" w:hAnsi="Arial" w:cs="Arial"/>
          <w:vertAlign w:val="superscript"/>
        </w:rPr>
        <w:t>[3]</w:t>
      </w:r>
      <w:r>
        <w:rPr>
          <w:rFonts w:ascii="Arial" w:hAnsi="Arial" w:cs="Arial"/>
        </w:rPr>
        <w:t xml:space="preserve"> </w:t>
      </w:r>
    </w:p>
    <w:p w:rsidR="00C71260" w:rsidRDefault="00C71260" w:rsidP="00A61BD1">
      <w:pPr>
        <w:jc w:val="both"/>
        <w:rPr>
          <w:rFonts w:ascii="Arial" w:hAnsi="Arial" w:cs="Arial"/>
          <w:vertAlign w:val="superscript"/>
        </w:rPr>
      </w:pPr>
    </w:p>
    <w:p w:rsidR="00A3141D" w:rsidRPr="008C1F99" w:rsidRDefault="008C1F99" w:rsidP="009D6BCC">
      <w:pPr>
        <w:jc w:val="both"/>
        <w:rPr>
          <w:rFonts w:ascii="Arial" w:hAnsi="Arial" w:cs="Arial"/>
          <w:color w:val="FF0000"/>
        </w:rPr>
      </w:pPr>
      <w:proofErr w:type="spellStart"/>
      <w:r w:rsidRPr="008C1F99">
        <w:rPr>
          <w:rFonts w:ascii="Arial" w:hAnsi="Arial" w:cs="Arial"/>
          <w:color w:val="FF0000"/>
        </w:rPr>
        <w:t>D.Tsoump</w:t>
      </w:r>
      <w:proofErr w:type="spellEnd"/>
    </w:p>
    <w:p w:rsidR="00387B6C" w:rsidRPr="00387B6C" w:rsidRDefault="003241D2" w:rsidP="000B4FE3">
      <w:pPr>
        <w:jc w:val="both"/>
        <w:rPr>
          <w:rFonts w:ascii="Arial" w:hAnsi="Arial" w:cs="Arial"/>
        </w:rPr>
      </w:pPr>
      <w:r>
        <w:rPr>
          <w:rFonts w:ascii="Arial" w:hAnsi="Arial" w:cs="Arial"/>
          <w:b/>
        </w:rPr>
        <w:t xml:space="preserve">  </w:t>
      </w:r>
      <w:r w:rsidR="00387B6C">
        <w:rPr>
          <w:rFonts w:ascii="Arial" w:hAnsi="Arial" w:cs="Arial"/>
        </w:rPr>
        <w:t xml:space="preserve">  </w:t>
      </w:r>
    </w:p>
    <w:p w:rsidR="008B03D5" w:rsidRDefault="008B03D5" w:rsidP="00E7607A">
      <w:pPr>
        <w:jc w:val="both"/>
        <w:rPr>
          <w:rFonts w:ascii="Arial" w:hAnsi="Arial" w:cs="Arial"/>
          <w:b/>
        </w:rPr>
      </w:pPr>
      <w:r>
        <w:rPr>
          <w:rFonts w:ascii="Arial" w:hAnsi="Arial" w:cs="Arial"/>
          <w:b/>
        </w:rPr>
        <w:t>PROBLEM FORMULATION</w:t>
      </w:r>
    </w:p>
    <w:p w:rsidR="008C1F99" w:rsidRPr="008C1F99" w:rsidRDefault="008C1F99" w:rsidP="00E7607A">
      <w:pPr>
        <w:jc w:val="both"/>
        <w:rPr>
          <w:rFonts w:ascii="Arial" w:hAnsi="Arial" w:cs="Arial"/>
          <w:color w:val="FF0000"/>
        </w:rPr>
      </w:pPr>
      <w:proofErr w:type="spellStart"/>
      <w:r w:rsidRPr="008C1F99">
        <w:rPr>
          <w:rFonts w:ascii="Arial" w:hAnsi="Arial" w:cs="Arial"/>
          <w:color w:val="FF0000"/>
        </w:rPr>
        <w:t>N.Kougiatsos</w:t>
      </w:r>
      <w:proofErr w:type="spellEnd"/>
    </w:p>
    <w:p w:rsidR="008B03D5" w:rsidRDefault="00CB4FBF" w:rsidP="00E7607A">
      <w:pPr>
        <w:jc w:val="both"/>
        <w:rPr>
          <w:rFonts w:ascii="Arial" w:hAnsi="Arial" w:cs="Arial"/>
          <w:b/>
        </w:rPr>
      </w:pPr>
      <w:r>
        <w:rPr>
          <w:rFonts w:ascii="Arial" w:hAnsi="Arial" w:cs="Arial"/>
          <w:b/>
        </w:rPr>
        <w:t xml:space="preserve">GENETIC </w:t>
      </w:r>
      <w:r w:rsidR="008B03D5">
        <w:rPr>
          <w:rFonts w:ascii="Arial" w:hAnsi="Arial" w:cs="Arial"/>
          <w:b/>
        </w:rPr>
        <w:t>ALGORITHM</w:t>
      </w:r>
    </w:p>
    <w:p w:rsidR="008C1F99" w:rsidRPr="008C1F99" w:rsidRDefault="008C1F99" w:rsidP="00E7607A">
      <w:pPr>
        <w:jc w:val="both"/>
        <w:rPr>
          <w:rFonts w:ascii="Arial" w:hAnsi="Arial" w:cs="Arial"/>
          <w:color w:val="FF0000"/>
        </w:rPr>
      </w:pPr>
      <w:proofErr w:type="spellStart"/>
      <w:r w:rsidRPr="008C1F99">
        <w:rPr>
          <w:rFonts w:ascii="Arial" w:hAnsi="Arial" w:cs="Arial"/>
          <w:color w:val="FF0000"/>
        </w:rPr>
        <w:t>N.Kougiatsos</w:t>
      </w:r>
      <w:proofErr w:type="spellEnd"/>
      <w:r>
        <w:rPr>
          <w:rFonts w:ascii="Arial" w:hAnsi="Arial" w:cs="Arial"/>
          <w:color w:val="FF0000"/>
        </w:rPr>
        <w:t xml:space="preserve">&amp; </w:t>
      </w:r>
      <w:proofErr w:type="spellStart"/>
      <w:r>
        <w:rPr>
          <w:rFonts w:ascii="Arial" w:hAnsi="Arial" w:cs="Arial"/>
          <w:color w:val="FF0000"/>
        </w:rPr>
        <w:t>D.Tsoump</w:t>
      </w:r>
      <w:proofErr w:type="spellEnd"/>
    </w:p>
    <w:p w:rsidR="008B03D5" w:rsidRDefault="008B03D5" w:rsidP="00E7607A">
      <w:pPr>
        <w:jc w:val="both"/>
        <w:rPr>
          <w:rFonts w:ascii="Arial" w:hAnsi="Arial" w:cs="Arial"/>
          <w:b/>
        </w:rPr>
      </w:pPr>
      <w:r>
        <w:rPr>
          <w:rFonts w:ascii="Arial" w:hAnsi="Arial" w:cs="Arial"/>
          <w:b/>
        </w:rPr>
        <w:t>CASE STUD</w:t>
      </w:r>
      <w:r w:rsidR="00CB4FBF">
        <w:rPr>
          <w:rFonts w:ascii="Arial" w:hAnsi="Arial" w:cs="Arial"/>
          <w:b/>
        </w:rPr>
        <w:t>Y – THE PRESTIGE OIL SPILL</w:t>
      </w:r>
    </w:p>
    <w:p w:rsidR="008C1F99" w:rsidRPr="008C1F99" w:rsidRDefault="008C1F99" w:rsidP="00E7607A">
      <w:pPr>
        <w:jc w:val="both"/>
        <w:rPr>
          <w:rFonts w:ascii="Arial" w:hAnsi="Arial" w:cs="Arial"/>
          <w:color w:val="FF0000"/>
        </w:rPr>
      </w:pPr>
      <w:proofErr w:type="spellStart"/>
      <w:r w:rsidRPr="008C1F99">
        <w:rPr>
          <w:rFonts w:ascii="Arial" w:hAnsi="Arial" w:cs="Arial"/>
          <w:color w:val="FF0000"/>
        </w:rPr>
        <w:t>D.Lygnos</w:t>
      </w:r>
      <w:proofErr w:type="spellEnd"/>
    </w:p>
    <w:p w:rsidR="008B03D5" w:rsidRDefault="008B03D5" w:rsidP="00E7607A">
      <w:pPr>
        <w:jc w:val="both"/>
        <w:rPr>
          <w:rFonts w:ascii="Arial" w:hAnsi="Arial" w:cs="Arial"/>
          <w:b/>
        </w:rPr>
      </w:pPr>
      <w:r>
        <w:rPr>
          <w:rFonts w:ascii="Arial" w:hAnsi="Arial" w:cs="Arial"/>
          <w:b/>
        </w:rPr>
        <w:t>RESULTS</w:t>
      </w:r>
    </w:p>
    <w:p w:rsidR="008C1F99" w:rsidRPr="008C1F99" w:rsidRDefault="008C1F99" w:rsidP="00E7607A">
      <w:pPr>
        <w:jc w:val="both"/>
        <w:rPr>
          <w:rFonts w:ascii="Arial" w:hAnsi="Arial" w:cs="Arial"/>
          <w:color w:val="FF0000"/>
        </w:rPr>
      </w:pPr>
      <w:proofErr w:type="spellStart"/>
      <w:r w:rsidRPr="008C1F99">
        <w:rPr>
          <w:rFonts w:ascii="Arial" w:hAnsi="Arial" w:cs="Arial"/>
          <w:color w:val="FF0000"/>
        </w:rPr>
        <w:t>N.Kougiatsos</w:t>
      </w:r>
      <w:proofErr w:type="spellEnd"/>
      <w:r>
        <w:rPr>
          <w:rFonts w:ascii="Arial" w:hAnsi="Arial" w:cs="Arial"/>
          <w:color w:val="FF0000"/>
        </w:rPr>
        <w:t xml:space="preserve">&amp; </w:t>
      </w:r>
      <w:proofErr w:type="spellStart"/>
      <w:r>
        <w:rPr>
          <w:rFonts w:ascii="Arial" w:hAnsi="Arial" w:cs="Arial"/>
          <w:color w:val="FF0000"/>
        </w:rPr>
        <w:t>D.Tsoump</w:t>
      </w:r>
      <w:proofErr w:type="spellEnd"/>
      <w:r>
        <w:rPr>
          <w:rFonts w:ascii="Arial" w:hAnsi="Arial" w:cs="Arial"/>
          <w:color w:val="FF0000"/>
        </w:rPr>
        <w:t xml:space="preserve">&amp; </w:t>
      </w:r>
      <w:proofErr w:type="spellStart"/>
      <w:r>
        <w:rPr>
          <w:rFonts w:ascii="Arial" w:hAnsi="Arial" w:cs="Arial"/>
          <w:color w:val="FF0000"/>
        </w:rPr>
        <w:t>D.Lygnos</w:t>
      </w:r>
      <w:proofErr w:type="spellEnd"/>
    </w:p>
    <w:p w:rsidR="00A3141D" w:rsidRDefault="008B03D5" w:rsidP="00E7607A">
      <w:pPr>
        <w:jc w:val="both"/>
        <w:rPr>
          <w:rFonts w:ascii="Arial" w:hAnsi="Arial" w:cs="Arial"/>
          <w:b/>
        </w:rPr>
      </w:pPr>
      <w:r>
        <w:rPr>
          <w:rFonts w:ascii="Arial" w:hAnsi="Arial" w:cs="Arial"/>
          <w:b/>
        </w:rPr>
        <w:t>CONCLUSION</w:t>
      </w:r>
    </w:p>
    <w:p w:rsidR="008C1F99" w:rsidRDefault="008C1F99" w:rsidP="00E7607A">
      <w:pPr>
        <w:jc w:val="both"/>
        <w:rPr>
          <w:rFonts w:ascii="Arial" w:hAnsi="Arial" w:cs="Arial"/>
          <w:b/>
        </w:rPr>
      </w:pPr>
      <w:proofErr w:type="spellStart"/>
      <w:r>
        <w:rPr>
          <w:rFonts w:ascii="Arial" w:hAnsi="Arial" w:cs="Arial"/>
          <w:color w:val="FF0000"/>
        </w:rPr>
        <w:t>D.Tsoump</w:t>
      </w:r>
      <w:proofErr w:type="spellEnd"/>
      <w:r>
        <w:rPr>
          <w:rFonts w:ascii="Arial" w:hAnsi="Arial" w:cs="Arial"/>
          <w:color w:val="FF0000"/>
        </w:rPr>
        <w:t xml:space="preserve">&amp; </w:t>
      </w:r>
      <w:proofErr w:type="spellStart"/>
      <w:r>
        <w:rPr>
          <w:rFonts w:ascii="Arial" w:hAnsi="Arial" w:cs="Arial"/>
          <w:color w:val="FF0000"/>
        </w:rPr>
        <w:t>D.Lygnos</w:t>
      </w:r>
      <w:proofErr w:type="spellEnd"/>
    </w:p>
    <w:p w:rsidR="008B03D5" w:rsidRDefault="008B03D5" w:rsidP="00E7607A">
      <w:pPr>
        <w:jc w:val="both"/>
        <w:rPr>
          <w:rFonts w:ascii="Arial" w:hAnsi="Arial" w:cs="Arial"/>
          <w:b/>
        </w:rPr>
      </w:pPr>
      <w:r>
        <w:rPr>
          <w:rFonts w:ascii="Arial" w:hAnsi="Arial" w:cs="Arial"/>
          <w:b/>
        </w:rPr>
        <w:t>REFERENCES</w:t>
      </w:r>
    </w:p>
    <w:p w:rsidR="00D32AD6" w:rsidRDefault="00D32AD6" w:rsidP="00E7607A">
      <w:pPr>
        <w:jc w:val="both"/>
        <w:rPr>
          <w:rFonts w:ascii="Arial" w:hAnsi="Arial" w:cs="Arial"/>
          <w:b/>
        </w:rPr>
      </w:pPr>
      <w:r>
        <w:rPr>
          <w:rFonts w:ascii="Arial" w:hAnsi="Arial" w:cs="Arial"/>
          <w:b/>
        </w:rPr>
        <w:t xml:space="preserve">[1] </w:t>
      </w:r>
      <w:r w:rsidRPr="00E91D5B">
        <w:rPr>
          <w:rFonts w:ascii="Arial" w:hAnsi="Arial" w:cs="Arial"/>
        </w:rPr>
        <w:t>Wikipedia</w:t>
      </w:r>
    </w:p>
    <w:p w:rsidR="00C71260" w:rsidRDefault="00E91D5B" w:rsidP="00E7607A">
      <w:pPr>
        <w:jc w:val="both"/>
        <w:rPr>
          <w:rFonts w:ascii="Arial" w:hAnsi="Arial" w:cs="Arial"/>
        </w:rPr>
      </w:pPr>
      <w:r>
        <w:rPr>
          <w:rFonts w:ascii="Arial" w:hAnsi="Arial" w:cs="Arial"/>
          <w:b/>
        </w:rPr>
        <w:t>[2]</w:t>
      </w:r>
      <w:r w:rsidR="0007546F" w:rsidRPr="0007546F">
        <w:t xml:space="preserve"> </w:t>
      </w:r>
      <w:r w:rsidR="0007546F" w:rsidRPr="0007546F">
        <w:rPr>
          <w:rFonts w:ascii="Arial" w:hAnsi="Arial" w:cs="Arial"/>
        </w:rPr>
        <w:t>Amoco Must Pay $85 Million in French Oil Spill</w:t>
      </w:r>
      <w:r w:rsidR="0007546F">
        <w:rPr>
          <w:rFonts w:ascii="Arial" w:hAnsi="Arial" w:cs="Arial"/>
          <w:b/>
        </w:rPr>
        <w:t>,</w:t>
      </w:r>
      <w:r>
        <w:rPr>
          <w:rFonts w:ascii="Arial" w:hAnsi="Arial" w:cs="Arial"/>
          <w:b/>
        </w:rPr>
        <w:t xml:space="preserve"> </w:t>
      </w:r>
      <w:hyperlink r:id="rId19" w:history="1">
        <w:r w:rsidRPr="00E91D5B">
          <w:rPr>
            <w:rStyle w:val="Hyperlink"/>
            <w:rFonts w:ascii="Arial" w:hAnsi="Arial" w:cs="Arial"/>
          </w:rPr>
          <w:t>Los Angeles Times</w:t>
        </w:r>
      </w:hyperlink>
      <w:r w:rsidR="0007546F">
        <w:rPr>
          <w:rFonts w:ascii="Arial" w:hAnsi="Arial" w:cs="Arial"/>
        </w:rPr>
        <w:t>, 1988</w:t>
      </w:r>
    </w:p>
    <w:p w:rsidR="00C71260" w:rsidRPr="009D6BCC" w:rsidRDefault="00C71260" w:rsidP="00E7607A">
      <w:pPr>
        <w:jc w:val="both"/>
        <w:rPr>
          <w:rFonts w:ascii="Arial" w:hAnsi="Arial" w:cs="Arial"/>
        </w:rPr>
      </w:pPr>
      <w:r w:rsidRPr="00C71260">
        <w:rPr>
          <w:rFonts w:ascii="Arial" w:hAnsi="Arial" w:cs="Arial"/>
          <w:b/>
        </w:rPr>
        <w:t>[3]</w:t>
      </w:r>
      <w:r>
        <w:rPr>
          <w:rFonts w:ascii="Arial" w:hAnsi="Arial" w:cs="Arial"/>
          <w:b/>
        </w:rPr>
        <w:t xml:space="preserve"> </w:t>
      </w:r>
      <w:hyperlink r:id="rId20" w:history="1">
        <w:r w:rsidR="009D6BCC" w:rsidRPr="009D6BCC">
          <w:rPr>
            <w:rStyle w:val="Hyperlink"/>
            <w:rFonts w:ascii="Arial" w:hAnsi="Arial" w:cs="Arial"/>
          </w:rPr>
          <w:t>Our World in Data</w:t>
        </w:r>
      </w:hyperlink>
    </w:p>
    <w:p w:rsidR="00C71260" w:rsidRDefault="00C71260" w:rsidP="00E7607A">
      <w:pPr>
        <w:jc w:val="both"/>
        <w:rPr>
          <w:rFonts w:ascii="Arial" w:hAnsi="Arial" w:cs="Arial"/>
          <w:b/>
        </w:rPr>
      </w:pPr>
    </w:p>
    <w:p w:rsidR="001010F3" w:rsidRPr="00CB4FBF" w:rsidRDefault="001010F3">
      <w:pPr>
        <w:jc w:val="both"/>
        <w:rPr>
          <w:rFonts w:ascii="Arial" w:hAnsi="Arial" w:cs="Arial"/>
          <w:i/>
        </w:rPr>
      </w:pPr>
    </w:p>
    <w:sectPr w:rsidR="001010F3" w:rsidRPr="00CB4FBF" w:rsidSect="00E7607A">
      <w:footerReference w:type="default" r:id="rId21"/>
      <w:pgSz w:w="11907" w:h="16839" w:code="9"/>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B53" w:rsidRDefault="00EC6B53" w:rsidP="00AD092B">
      <w:pPr>
        <w:spacing w:after="0" w:line="240" w:lineRule="auto"/>
      </w:pPr>
      <w:r>
        <w:separator/>
      </w:r>
    </w:p>
  </w:endnote>
  <w:endnote w:type="continuationSeparator" w:id="0">
    <w:p w:rsidR="00EC6B53" w:rsidRDefault="00EC6B53" w:rsidP="00AD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317856"/>
      <w:docPartObj>
        <w:docPartGallery w:val="Page Numbers (Bottom of Page)"/>
        <w:docPartUnique/>
      </w:docPartObj>
    </w:sdtPr>
    <w:sdtEndPr>
      <w:rPr>
        <w:noProof/>
      </w:rPr>
    </w:sdtEndPr>
    <w:sdtContent>
      <w:p w:rsidR="00AD092B" w:rsidRDefault="00AD092B">
        <w:pPr>
          <w:pStyle w:val="Footer"/>
          <w:jc w:val="center"/>
        </w:pPr>
        <w:r>
          <w:fldChar w:fldCharType="begin"/>
        </w:r>
        <w:r>
          <w:instrText xml:space="preserve"> PAGE   \* MERGEFORMAT </w:instrText>
        </w:r>
        <w:r>
          <w:fldChar w:fldCharType="separate"/>
        </w:r>
        <w:r w:rsidR="008C1F99">
          <w:rPr>
            <w:noProof/>
          </w:rPr>
          <w:t>4</w:t>
        </w:r>
        <w:r>
          <w:rPr>
            <w:noProof/>
          </w:rPr>
          <w:fldChar w:fldCharType="end"/>
        </w:r>
      </w:p>
    </w:sdtContent>
  </w:sdt>
  <w:p w:rsidR="00AD092B" w:rsidRDefault="00AD09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B53" w:rsidRDefault="00EC6B53" w:rsidP="00AD092B">
      <w:pPr>
        <w:spacing w:after="0" w:line="240" w:lineRule="auto"/>
      </w:pPr>
      <w:r>
        <w:separator/>
      </w:r>
    </w:p>
  </w:footnote>
  <w:footnote w:type="continuationSeparator" w:id="0">
    <w:p w:rsidR="00EC6B53" w:rsidRDefault="00EC6B53" w:rsidP="00AD0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903A6"/>
    <w:multiLevelType w:val="hybridMultilevel"/>
    <w:tmpl w:val="F9AC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E22A5E"/>
    <w:multiLevelType w:val="hybridMultilevel"/>
    <w:tmpl w:val="01880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C46503"/>
    <w:multiLevelType w:val="hybridMultilevel"/>
    <w:tmpl w:val="D01E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92677"/>
    <w:multiLevelType w:val="hybridMultilevel"/>
    <w:tmpl w:val="B3A8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F1C41"/>
    <w:multiLevelType w:val="hybridMultilevel"/>
    <w:tmpl w:val="0CA69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959AF"/>
    <w:multiLevelType w:val="hybridMultilevel"/>
    <w:tmpl w:val="976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B7"/>
    <w:rsid w:val="00024BF2"/>
    <w:rsid w:val="00025A9A"/>
    <w:rsid w:val="00036A5A"/>
    <w:rsid w:val="0004091C"/>
    <w:rsid w:val="00056897"/>
    <w:rsid w:val="00056A15"/>
    <w:rsid w:val="000654FF"/>
    <w:rsid w:val="00071294"/>
    <w:rsid w:val="0007546F"/>
    <w:rsid w:val="000763BD"/>
    <w:rsid w:val="0008527E"/>
    <w:rsid w:val="00090A22"/>
    <w:rsid w:val="000918E4"/>
    <w:rsid w:val="00097567"/>
    <w:rsid w:val="000A4FF5"/>
    <w:rsid w:val="000B4FE3"/>
    <w:rsid w:val="000C1740"/>
    <w:rsid w:val="000C5BBB"/>
    <w:rsid w:val="000D08C6"/>
    <w:rsid w:val="000D7F93"/>
    <w:rsid w:val="000E6B47"/>
    <w:rsid w:val="001010F3"/>
    <w:rsid w:val="001025A0"/>
    <w:rsid w:val="00104800"/>
    <w:rsid w:val="00126472"/>
    <w:rsid w:val="00131908"/>
    <w:rsid w:val="00143471"/>
    <w:rsid w:val="00150F36"/>
    <w:rsid w:val="00153A4D"/>
    <w:rsid w:val="001574CB"/>
    <w:rsid w:val="001575CC"/>
    <w:rsid w:val="001601E8"/>
    <w:rsid w:val="00166890"/>
    <w:rsid w:val="001866DF"/>
    <w:rsid w:val="00192349"/>
    <w:rsid w:val="001927FD"/>
    <w:rsid w:val="001A2955"/>
    <w:rsid w:val="001A29B9"/>
    <w:rsid w:val="001B0A74"/>
    <w:rsid w:val="001C6A2C"/>
    <w:rsid w:val="001C787D"/>
    <w:rsid w:val="001E44C0"/>
    <w:rsid w:val="001F0A17"/>
    <w:rsid w:val="0020249E"/>
    <w:rsid w:val="00216D34"/>
    <w:rsid w:val="00223A2C"/>
    <w:rsid w:val="00233B38"/>
    <w:rsid w:val="00234236"/>
    <w:rsid w:val="00263D14"/>
    <w:rsid w:val="00265C69"/>
    <w:rsid w:val="00266345"/>
    <w:rsid w:val="00266E1E"/>
    <w:rsid w:val="0027050A"/>
    <w:rsid w:val="00270E73"/>
    <w:rsid w:val="00280B08"/>
    <w:rsid w:val="002812B4"/>
    <w:rsid w:val="0028214A"/>
    <w:rsid w:val="00294377"/>
    <w:rsid w:val="002A2C5D"/>
    <w:rsid w:val="002A5F4C"/>
    <w:rsid w:val="002B29B5"/>
    <w:rsid w:val="002B43CD"/>
    <w:rsid w:val="002D0B9A"/>
    <w:rsid w:val="002D5062"/>
    <w:rsid w:val="002F3E1C"/>
    <w:rsid w:val="002F46AA"/>
    <w:rsid w:val="00307EE2"/>
    <w:rsid w:val="0031746E"/>
    <w:rsid w:val="00322AB8"/>
    <w:rsid w:val="0032322B"/>
    <w:rsid w:val="003241D2"/>
    <w:rsid w:val="003405D1"/>
    <w:rsid w:val="0036517D"/>
    <w:rsid w:val="00371307"/>
    <w:rsid w:val="00380086"/>
    <w:rsid w:val="00383A31"/>
    <w:rsid w:val="00387B6C"/>
    <w:rsid w:val="003927AD"/>
    <w:rsid w:val="00394A1B"/>
    <w:rsid w:val="003A1876"/>
    <w:rsid w:val="003C6AD6"/>
    <w:rsid w:val="003D0001"/>
    <w:rsid w:val="003D1513"/>
    <w:rsid w:val="003D2AF6"/>
    <w:rsid w:val="003F05AA"/>
    <w:rsid w:val="003F5421"/>
    <w:rsid w:val="0040665D"/>
    <w:rsid w:val="004067A9"/>
    <w:rsid w:val="00406B53"/>
    <w:rsid w:val="00415F8A"/>
    <w:rsid w:val="004408BD"/>
    <w:rsid w:val="00443A19"/>
    <w:rsid w:val="00452ABA"/>
    <w:rsid w:val="00463DF8"/>
    <w:rsid w:val="00481332"/>
    <w:rsid w:val="00493329"/>
    <w:rsid w:val="004953FF"/>
    <w:rsid w:val="0049683C"/>
    <w:rsid w:val="004A06B1"/>
    <w:rsid w:val="004A73D8"/>
    <w:rsid w:val="004B6371"/>
    <w:rsid w:val="004E38D7"/>
    <w:rsid w:val="00507F20"/>
    <w:rsid w:val="00520A0E"/>
    <w:rsid w:val="00522379"/>
    <w:rsid w:val="00525C1D"/>
    <w:rsid w:val="00527E9E"/>
    <w:rsid w:val="00534A73"/>
    <w:rsid w:val="00553F6D"/>
    <w:rsid w:val="00555877"/>
    <w:rsid w:val="00565330"/>
    <w:rsid w:val="005767AD"/>
    <w:rsid w:val="00580A8E"/>
    <w:rsid w:val="00585156"/>
    <w:rsid w:val="00585447"/>
    <w:rsid w:val="00596488"/>
    <w:rsid w:val="005A1356"/>
    <w:rsid w:val="005A7890"/>
    <w:rsid w:val="005E469E"/>
    <w:rsid w:val="005E4FFF"/>
    <w:rsid w:val="005F2420"/>
    <w:rsid w:val="00601B90"/>
    <w:rsid w:val="00604FAE"/>
    <w:rsid w:val="006158BE"/>
    <w:rsid w:val="006224E8"/>
    <w:rsid w:val="00630A82"/>
    <w:rsid w:val="00633FB8"/>
    <w:rsid w:val="006344A5"/>
    <w:rsid w:val="00650794"/>
    <w:rsid w:val="00654D5B"/>
    <w:rsid w:val="00661D95"/>
    <w:rsid w:val="00663D4A"/>
    <w:rsid w:val="00666880"/>
    <w:rsid w:val="0067216F"/>
    <w:rsid w:val="0068136B"/>
    <w:rsid w:val="006829BF"/>
    <w:rsid w:val="006832A1"/>
    <w:rsid w:val="006A0A98"/>
    <w:rsid w:val="006A3EAE"/>
    <w:rsid w:val="006B0FC9"/>
    <w:rsid w:val="006B1E7D"/>
    <w:rsid w:val="006C075C"/>
    <w:rsid w:val="006C2E66"/>
    <w:rsid w:val="006C4660"/>
    <w:rsid w:val="006C6A53"/>
    <w:rsid w:val="006D10CF"/>
    <w:rsid w:val="006E03B8"/>
    <w:rsid w:val="006E2CD3"/>
    <w:rsid w:val="006E5BCA"/>
    <w:rsid w:val="006E6F44"/>
    <w:rsid w:val="00707308"/>
    <w:rsid w:val="007116F6"/>
    <w:rsid w:val="00711B4A"/>
    <w:rsid w:val="00713583"/>
    <w:rsid w:val="00726671"/>
    <w:rsid w:val="007476CD"/>
    <w:rsid w:val="00754988"/>
    <w:rsid w:val="0075531B"/>
    <w:rsid w:val="00765C69"/>
    <w:rsid w:val="00765D06"/>
    <w:rsid w:val="00766B05"/>
    <w:rsid w:val="00783C41"/>
    <w:rsid w:val="0079587D"/>
    <w:rsid w:val="007A00F4"/>
    <w:rsid w:val="007A39CA"/>
    <w:rsid w:val="007A6042"/>
    <w:rsid w:val="007B7406"/>
    <w:rsid w:val="007C1739"/>
    <w:rsid w:val="007C5985"/>
    <w:rsid w:val="007E0040"/>
    <w:rsid w:val="007F2610"/>
    <w:rsid w:val="0080413A"/>
    <w:rsid w:val="0081169A"/>
    <w:rsid w:val="00811DC9"/>
    <w:rsid w:val="00822FAC"/>
    <w:rsid w:val="00823E4B"/>
    <w:rsid w:val="0083773B"/>
    <w:rsid w:val="008624B7"/>
    <w:rsid w:val="008714CA"/>
    <w:rsid w:val="00871CCC"/>
    <w:rsid w:val="00872C45"/>
    <w:rsid w:val="00894A69"/>
    <w:rsid w:val="008A484C"/>
    <w:rsid w:val="008A700C"/>
    <w:rsid w:val="008B03D5"/>
    <w:rsid w:val="008C1F99"/>
    <w:rsid w:val="008D5AA9"/>
    <w:rsid w:val="008E324A"/>
    <w:rsid w:val="008E7423"/>
    <w:rsid w:val="008F22B8"/>
    <w:rsid w:val="008F2A55"/>
    <w:rsid w:val="00904E07"/>
    <w:rsid w:val="009123B1"/>
    <w:rsid w:val="00913AE9"/>
    <w:rsid w:val="009152DE"/>
    <w:rsid w:val="00917E63"/>
    <w:rsid w:val="00925B60"/>
    <w:rsid w:val="00936036"/>
    <w:rsid w:val="0095554E"/>
    <w:rsid w:val="0097429A"/>
    <w:rsid w:val="0097430C"/>
    <w:rsid w:val="00981AF8"/>
    <w:rsid w:val="00984D5C"/>
    <w:rsid w:val="009B7CC3"/>
    <w:rsid w:val="009D27B9"/>
    <w:rsid w:val="009D6BCC"/>
    <w:rsid w:val="009D7836"/>
    <w:rsid w:val="009F4620"/>
    <w:rsid w:val="00A00703"/>
    <w:rsid w:val="00A16BFC"/>
    <w:rsid w:val="00A21B7A"/>
    <w:rsid w:val="00A261F0"/>
    <w:rsid w:val="00A3141D"/>
    <w:rsid w:val="00A314D0"/>
    <w:rsid w:val="00A32C13"/>
    <w:rsid w:val="00A353F6"/>
    <w:rsid w:val="00A35728"/>
    <w:rsid w:val="00A44963"/>
    <w:rsid w:val="00A522A4"/>
    <w:rsid w:val="00A54F2C"/>
    <w:rsid w:val="00A57E5B"/>
    <w:rsid w:val="00A61BD1"/>
    <w:rsid w:val="00A64721"/>
    <w:rsid w:val="00A67E67"/>
    <w:rsid w:val="00A70E09"/>
    <w:rsid w:val="00A753A4"/>
    <w:rsid w:val="00A860C1"/>
    <w:rsid w:val="00A9389C"/>
    <w:rsid w:val="00AB1140"/>
    <w:rsid w:val="00AB2B3E"/>
    <w:rsid w:val="00AB58F4"/>
    <w:rsid w:val="00AC5C5D"/>
    <w:rsid w:val="00AD092B"/>
    <w:rsid w:val="00AE1C2F"/>
    <w:rsid w:val="00B02313"/>
    <w:rsid w:val="00B04668"/>
    <w:rsid w:val="00B0562D"/>
    <w:rsid w:val="00B102D7"/>
    <w:rsid w:val="00B26100"/>
    <w:rsid w:val="00B55406"/>
    <w:rsid w:val="00B663A0"/>
    <w:rsid w:val="00B73FC6"/>
    <w:rsid w:val="00B75DD9"/>
    <w:rsid w:val="00B92C6D"/>
    <w:rsid w:val="00BA04C3"/>
    <w:rsid w:val="00BA4DCD"/>
    <w:rsid w:val="00BD2160"/>
    <w:rsid w:val="00BD4434"/>
    <w:rsid w:val="00BD5C39"/>
    <w:rsid w:val="00BE2F2B"/>
    <w:rsid w:val="00BE32F4"/>
    <w:rsid w:val="00BF50B9"/>
    <w:rsid w:val="00BF712E"/>
    <w:rsid w:val="00BF777E"/>
    <w:rsid w:val="00C351AF"/>
    <w:rsid w:val="00C359AA"/>
    <w:rsid w:val="00C421DF"/>
    <w:rsid w:val="00C450F1"/>
    <w:rsid w:val="00C71260"/>
    <w:rsid w:val="00C72DDB"/>
    <w:rsid w:val="00C7617B"/>
    <w:rsid w:val="00C828A7"/>
    <w:rsid w:val="00C83290"/>
    <w:rsid w:val="00CB0599"/>
    <w:rsid w:val="00CB3585"/>
    <w:rsid w:val="00CB4FBF"/>
    <w:rsid w:val="00CD0D53"/>
    <w:rsid w:val="00CD1DDC"/>
    <w:rsid w:val="00CD3319"/>
    <w:rsid w:val="00CE6046"/>
    <w:rsid w:val="00D03B91"/>
    <w:rsid w:val="00D10B21"/>
    <w:rsid w:val="00D1669F"/>
    <w:rsid w:val="00D256B9"/>
    <w:rsid w:val="00D2727B"/>
    <w:rsid w:val="00D32AD6"/>
    <w:rsid w:val="00D53F44"/>
    <w:rsid w:val="00D62A48"/>
    <w:rsid w:val="00D64F55"/>
    <w:rsid w:val="00D70186"/>
    <w:rsid w:val="00D73D50"/>
    <w:rsid w:val="00DA5B76"/>
    <w:rsid w:val="00DB29B3"/>
    <w:rsid w:val="00DB4A26"/>
    <w:rsid w:val="00E02948"/>
    <w:rsid w:val="00E060B1"/>
    <w:rsid w:val="00E126B7"/>
    <w:rsid w:val="00E220F9"/>
    <w:rsid w:val="00E3108C"/>
    <w:rsid w:val="00E46D29"/>
    <w:rsid w:val="00E56D5D"/>
    <w:rsid w:val="00E7607A"/>
    <w:rsid w:val="00E76106"/>
    <w:rsid w:val="00E8044C"/>
    <w:rsid w:val="00E81C54"/>
    <w:rsid w:val="00E9115A"/>
    <w:rsid w:val="00E91D5B"/>
    <w:rsid w:val="00EA6832"/>
    <w:rsid w:val="00EB14D4"/>
    <w:rsid w:val="00EB48B9"/>
    <w:rsid w:val="00EB7AB2"/>
    <w:rsid w:val="00EC6B53"/>
    <w:rsid w:val="00EE1B5F"/>
    <w:rsid w:val="00EE785D"/>
    <w:rsid w:val="00F04CCB"/>
    <w:rsid w:val="00F14A90"/>
    <w:rsid w:val="00F336C5"/>
    <w:rsid w:val="00F349B4"/>
    <w:rsid w:val="00F40A8B"/>
    <w:rsid w:val="00F56885"/>
    <w:rsid w:val="00F645C0"/>
    <w:rsid w:val="00F6583A"/>
    <w:rsid w:val="00F77C8B"/>
    <w:rsid w:val="00F83B71"/>
    <w:rsid w:val="00F856C6"/>
    <w:rsid w:val="00F864B7"/>
    <w:rsid w:val="00F86B29"/>
    <w:rsid w:val="00F86FFD"/>
    <w:rsid w:val="00F9230D"/>
    <w:rsid w:val="00F96090"/>
    <w:rsid w:val="00FA4482"/>
    <w:rsid w:val="00FB4BD6"/>
    <w:rsid w:val="00FB5685"/>
    <w:rsid w:val="00FC6F27"/>
    <w:rsid w:val="00FC7A2E"/>
    <w:rsid w:val="00FE21D7"/>
    <w:rsid w:val="00FF2F8A"/>
    <w:rsid w:val="00F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91F6E-8CE8-4C85-8A84-118B5933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7E5B"/>
    <w:pPr>
      <w:spacing w:after="0" w:line="240" w:lineRule="auto"/>
    </w:pPr>
    <w:rPr>
      <w:rFonts w:eastAsiaTheme="minorEastAsia"/>
    </w:rPr>
  </w:style>
  <w:style w:type="character" w:customStyle="1" w:styleId="NoSpacingChar">
    <w:name w:val="No Spacing Char"/>
    <w:basedOn w:val="DefaultParagraphFont"/>
    <w:link w:val="NoSpacing"/>
    <w:uiPriority w:val="1"/>
    <w:rsid w:val="00A57E5B"/>
    <w:rPr>
      <w:rFonts w:eastAsiaTheme="minorEastAsia"/>
    </w:rPr>
  </w:style>
  <w:style w:type="paragraph" w:styleId="Header">
    <w:name w:val="header"/>
    <w:basedOn w:val="Normal"/>
    <w:link w:val="HeaderChar"/>
    <w:uiPriority w:val="99"/>
    <w:unhideWhenUsed/>
    <w:rsid w:val="00AD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92B"/>
  </w:style>
  <w:style w:type="paragraph" w:styleId="Footer">
    <w:name w:val="footer"/>
    <w:basedOn w:val="Normal"/>
    <w:link w:val="FooterChar"/>
    <w:uiPriority w:val="99"/>
    <w:unhideWhenUsed/>
    <w:rsid w:val="00AD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92B"/>
  </w:style>
  <w:style w:type="character" w:styleId="Hyperlink">
    <w:name w:val="Hyperlink"/>
    <w:basedOn w:val="DefaultParagraphFont"/>
    <w:uiPriority w:val="99"/>
    <w:unhideWhenUsed/>
    <w:rsid w:val="00F9230D"/>
    <w:rPr>
      <w:color w:val="0000FF"/>
      <w:u w:val="single"/>
    </w:rPr>
  </w:style>
  <w:style w:type="character" w:customStyle="1" w:styleId="Heading1Char">
    <w:name w:val="Heading 1 Char"/>
    <w:basedOn w:val="DefaultParagraphFont"/>
    <w:link w:val="Heading1"/>
    <w:uiPriority w:val="9"/>
    <w:rsid w:val="00B26100"/>
    <w:rPr>
      <w:rFonts w:asciiTheme="majorHAnsi" w:eastAsiaTheme="majorEastAsia" w:hAnsiTheme="majorHAnsi" w:cstheme="majorBidi"/>
      <w:color w:val="2E74B5" w:themeColor="accent1" w:themeShade="BF"/>
      <w:sz w:val="32"/>
      <w:szCs w:val="32"/>
    </w:rPr>
  </w:style>
  <w:style w:type="paragraph" w:customStyle="1" w:styleId="Default">
    <w:name w:val="Default"/>
    <w:rsid w:val="00B26100"/>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A06B1"/>
    <w:rPr>
      <w:color w:val="954F72" w:themeColor="followedHyperlink"/>
      <w:u w:val="single"/>
    </w:rPr>
  </w:style>
  <w:style w:type="paragraph" w:styleId="ListParagraph">
    <w:name w:val="List Paragraph"/>
    <w:basedOn w:val="Normal"/>
    <w:uiPriority w:val="34"/>
    <w:qFormat/>
    <w:rsid w:val="004A73D8"/>
    <w:pPr>
      <w:ind w:left="720"/>
      <w:contextualSpacing/>
    </w:pPr>
  </w:style>
  <w:style w:type="table" w:styleId="TableGrid">
    <w:name w:val="Table Grid"/>
    <w:basedOn w:val="TableNormal"/>
    <w:uiPriority w:val="39"/>
    <w:rsid w:val="00A32C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166650">
      <w:bodyDiv w:val="1"/>
      <w:marLeft w:val="0"/>
      <w:marRight w:val="0"/>
      <w:marTop w:val="0"/>
      <w:marBottom w:val="0"/>
      <w:divBdr>
        <w:top w:val="none" w:sz="0" w:space="0" w:color="auto"/>
        <w:left w:val="none" w:sz="0" w:space="0" w:color="auto"/>
        <w:bottom w:val="none" w:sz="0" w:space="0" w:color="auto"/>
        <w:right w:val="none" w:sz="0" w:space="0" w:color="auto"/>
      </w:divBdr>
    </w:div>
    <w:div w:id="1856191634">
      <w:bodyDiv w:val="1"/>
      <w:marLeft w:val="0"/>
      <w:marRight w:val="0"/>
      <w:marTop w:val="0"/>
      <w:marBottom w:val="0"/>
      <w:divBdr>
        <w:top w:val="none" w:sz="0" w:space="0" w:color="auto"/>
        <w:left w:val="none" w:sz="0" w:space="0" w:color="auto"/>
        <w:bottom w:val="none" w:sz="0" w:space="0" w:color="auto"/>
        <w:right w:val="none" w:sz="0" w:space="0" w:color="auto"/>
      </w:divBdr>
    </w:div>
    <w:div w:id="20605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ourworldindata.org/oil-spi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latimes.com/archives/la-xpm-1988-01-12-mn-35089-story.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711EE-89C9-45A5-B45F-E23B339D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Ports and intermodal transport</vt:lpstr>
    </vt:vector>
  </TitlesOfParts>
  <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of Maritime Transport III: Environmental and Safety Analysis</dc:title>
  <dc:subject/>
  <dc:creator>Nikos Kougiatsos</dc:creator>
  <cp:keywords/>
  <dc:description/>
  <cp:lastModifiedBy>Nikos Kougiatsos</cp:lastModifiedBy>
  <cp:revision>19</cp:revision>
  <dcterms:created xsi:type="dcterms:W3CDTF">2020-01-12T15:42:00Z</dcterms:created>
  <dcterms:modified xsi:type="dcterms:W3CDTF">2020-02-05T15:09:00Z</dcterms:modified>
</cp:coreProperties>
</file>