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7800B" w14:textId="44EBE2FB" w:rsidR="00204F8C" w:rsidRDefault="00204F8C" w:rsidP="00204F8C">
      <w:pPr>
        <w:jc w:val="center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86F8DA7" wp14:editId="01DB6272">
            <wp:extent cx="922020" cy="922020"/>
            <wp:effectExtent l="0" t="0" r="0" b="0"/>
            <wp:docPr id="209741014" name="Picture 1" descr="A blu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014" name="Picture 1" descr="A blue and red 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8088" w14:textId="4212F6F5" w:rsidR="00C62EA6" w:rsidRDefault="00906D3D" w:rsidP="00DF1C50">
      <w:pPr>
        <w:pStyle w:val="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sz w:val="50"/>
          <w:szCs w:val="50"/>
          <w:lang w:val="el-GR"/>
        </w:rPr>
      </w:pPr>
      <w:r>
        <w:rPr>
          <w:sz w:val="50"/>
          <w:szCs w:val="50"/>
          <w:lang w:val="el-GR"/>
        </w:rPr>
        <w:t>ΑΛΛΗΛΕΠΙΔΡΑΣΗ ΑΝΘΡΩΠΟΥ - ΥΠΟΛΟΓΙΣΤΗ</w:t>
      </w:r>
      <w:r w:rsidR="00DF1C50" w:rsidRPr="00DF1C50">
        <w:rPr>
          <w:sz w:val="50"/>
          <w:szCs w:val="50"/>
          <w:lang w:val="el-GR"/>
        </w:rPr>
        <w:t xml:space="preserve">: </w:t>
      </w:r>
      <w:r w:rsidR="00D4052D" w:rsidRPr="00906D3D">
        <w:rPr>
          <w:sz w:val="50"/>
          <w:szCs w:val="50"/>
          <w:lang w:val="el-GR"/>
        </w:rPr>
        <w:t>2</w:t>
      </w:r>
      <w:r w:rsidR="00DF1C50" w:rsidRPr="00DF1C50">
        <w:rPr>
          <w:sz w:val="50"/>
          <w:szCs w:val="50"/>
          <w:vertAlign w:val="superscript"/>
          <w:lang w:val="el-GR"/>
        </w:rPr>
        <w:t>Η</w:t>
      </w:r>
      <w:r w:rsidR="00DF1C50" w:rsidRPr="00DF1C50">
        <w:rPr>
          <w:sz w:val="50"/>
          <w:szCs w:val="50"/>
          <w:lang w:val="el-GR"/>
        </w:rPr>
        <w:t xml:space="preserve"> ΕΡΓΑΣΙΑ</w:t>
      </w:r>
    </w:p>
    <w:p w14:paraId="75479368" w14:textId="0B3BF927" w:rsidR="00906D3D" w:rsidRDefault="00906D3D" w:rsidP="00906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b/>
          <w:bCs/>
          <w:i/>
          <w:iCs/>
          <w:lang w:val="el-GR"/>
        </w:rPr>
      </w:pPr>
      <w:r>
        <w:rPr>
          <w:i/>
          <w:iCs/>
          <w:lang w:val="el-GR"/>
        </w:rPr>
        <w:t xml:space="preserve">Ομάδα: </w:t>
      </w:r>
      <w:r w:rsidRPr="00906D3D">
        <w:rPr>
          <w:b/>
          <w:bCs/>
          <w:i/>
          <w:iCs/>
          <w:lang w:val="el-GR"/>
        </w:rPr>
        <w:t>Δημήτριος Λαζανάς Π22082,</w:t>
      </w:r>
    </w:p>
    <w:p w14:paraId="07630290" w14:textId="16A93AF5" w:rsidR="00906D3D" w:rsidRDefault="00906D3D" w:rsidP="00906D3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ind w:firstLine="720"/>
        <w:rPr>
          <w:i/>
          <w:iCs/>
          <w:lang w:val="el-GR"/>
        </w:rPr>
      </w:pPr>
      <w:r w:rsidRPr="00906D3D">
        <w:rPr>
          <w:b/>
          <w:bCs/>
          <w:i/>
          <w:iCs/>
          <w:lang w:val="el-GR"/>
        </w:rPr>
        <w:t xml:space="preserve"> Αντώνιος Τσαλμπούρης Π22272</w:t>
      </w:r>
    </w:p>
    <w:p w14:paraId="564B4476" w14:textId="0F50440F" w:rsidR="005234EA" w:rsidRDefault="00DF1C50" w:rsidP="00906D3D">
      <w:pPr>
        <w:pBdr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after="0"/>
        <w:rPr>
          <w:b/>
          <w:bCs/>
          <w:lang w:val="el-GR"/>
        </w:rPr>
      </w:pPr>
      <w:r w:rsidRPr="007F0674">
        <w:rPr>
          <w:i/>
          <w:iCs/>
          <w:lang w:val="el-GR"/>
        </w:rPr>
        <w:t>Ημερομηνία παράδοσης</w:t>
      </w:r>
      <w:r>
        <w:rPr>
          <w:lang w:val="el-GR"/>
        </w:rPr>
        <w:t xml:space="preserve">: </w:t>
      </w:r>
      <w:r w:rsidR="00D4052D" w:rsidRPr="00906D3D">
        <w:rPr>
          <w:b/>
          <w:bCs/>
          <w:lang w:val="el-GR"/>
        </w:rPr>
        <w:t>2</w:t>
      </w:r>
      <w:r w:rsidR="00906D3D">
        <w:rPr>
          <w:b/>
          <w:bCs/>
          <w:lang w:val="el-GR"/>
        </w:rPr>
        <w:t>8</w:t>
      </w:r>
      <w:r w:rsidR="007F0674" w:rsidRPr="007F0674">
        <w:rPr>
          <w:b/>
          <w:bCs/>
          <w:lang w:val="el-GR"/>
        </w:rPr>
        <w:t xml:space="preserve"> Νοεμβρίου 2024</w:t>
      </w:r>
    </w:p>
    <w:p w14:paraId="72186C12" w14:textId="24A5D008" w:rsidR="005234EA" w:rsidRDefault="005234EA" w:rsidP="00B75612">
      <w:pPr>
        <w:pStyle w:val="Heading1"/>
      </w:pPr>
      <w:r>
        <w:t>ΕΚΦΩΝΗΣΗ</w:t>
      </w:r>
    </w:p>
    <w:p w14:paraId="52A64B4D" w14:textId="77777777" w:rsidR="00906D3D" w:rsidRPr="00906D3D" w:rsidRDefault="00906D3D" w:rsidP="00906D3D">
      <w:pPr>
        <w:rPr>
          <w:b/>
          <w:bCs/>
          <w:i/>
          <w:iCs/>
          <w:lang w:val="el-GR"/>
        </w:rPr>
      </w:pPr>
      <w:r w:rsidRPr="00906D3D">
        <w:rPr>
          <w:b/>
          <w:bCs/>
          <w:i/>
          <w:iCs/>
          <w:lang w:val="el-GR"/>
        </w:rPr>
        <w:t xml:space="preserve">Ζητείται να γίνουν τα εξής: </w:t>
      </w:r>
    </w:p>
    <w:p w14:paraId="6C2E3F9B" w14:textId="77777777" w:rsidR="00906D3D" w:rsidRPr="00906D3D" w:rsidRDefault="00906D3D" w:rsidP="00906D3D">
      <w:pPr>
        <w:pStyle w:val="ListParagraph"/>
        <w:numPr>
          <w:ilvl w:val="0"/>
          <w:numId w:val="8"/>
        </w:numPr>
        <w:rPr>
          <w:lang w:val="el-GR"/>
        </w:rPr>
      </w:pPr>
      <w:r w:rsidRPr="00906D3D">
        <w:rPr>
          <w:lang w:val="el-GR"/>
        </w:rPr>
        <w:t xml:space="preserve">Βρείτε 2  παραδείγματα εναλλακτικών τρόπων σχεδιασμού των παραπάνω εντολών.  </w:t>
      </w:r>
    </w:p>
    <w:p w14:paraId="2D6FF080" w14:textId="7E45C1BD" w:rsidR="00906D3D" w:rsidRPr="00906D3D" w:rsidRDefault="00906D3D" w:rsidP="00906D3D">
      <w:pPr>
        <w:pStyle w:val="ListParagraph"/>
        <w:numPr>
          <w:ilvl w:val="0"/>
          <w:numId w:val="8"/>
        </w:numPr>
        <w:rPr>
          <w:lang w:val="el-GR"/>
        </w:rPr>
      </w:pPr>
      <w:r w:rsidRPr="00906D3D">
        <w:rPr>
          <w:lang w:val="el-GR"/>
        </w:rPr>
        <w:t>Μετά να συγκρίνετε και να αξιολογήσετε τους εναλλακτικούς τρόπους με βάση το μοντέλο του</w:t>
      </w:r>
      <w:r w:rsidRPr="00906D3D">
        <w:rPr>
          <w:lang w:val="el-GR"/>
        </w:rPr>
        <w:t xml:space="preserve"> </w:t>
      </w:r>
      <w:r w:rsidRPr="00906D3D">
        <w:rPr>
          <w:lang w:val="el-GR"/>
        </w:rPr>
        <w:t>Νόρμαν.</w:t>
      </w:r>
    </w:p>
    <w:p w14:paraId="26C8C7DC" w14:textId="27C1506E" w:rsidR="00605D3C" w:rsidRPr="00BB6766" w:rsidRDefault="00D73349" w:rsidP="00BB6766">
      <w:pPr>
        <w:pStyle w:val="Heading1"/>
      </w:pPr>
      <w:r w:rsidRPr="00BB6766">
        <w:t>ΛΥΣΗ</w:t>
      </w:r>
    </w:p>
    <w:p w14:paraId="21D1473A" w14:textId="2A93B537" w:rsidR="005412DB" w:rsidRPr="00906D3D" w:rsidRDefault="00906D3D" w:rsidP="00906D3D">
      <w:pPr>
        <w:pStyle w:val="Heading2"/>
      </w:pPr>
      <w:r w:rsidRPr="00906D3D">
        <w:t>Αξιολόγηση περιβαλλόντων χρήστη βάσει των μοντέλων του Norman</w:t>
      </w:r>
    </w:p>
    <w:p w14:paraId="3C951D47" w14:textId="77777777" w:rsidR="00906D3D" w:rsidRPr="00906D3D" w:rsidRDefault="00906D3D" w:rsidP="00906D3D">
      <w:pPr>
        <w:pStyle w:val="Heading3"/>
      </w:pPr>
      <w:r w:rsidRPr="00906D3D">
        <w:rPr>
          <w:rStyle w:val="Strong"/>
          <w:b w:val="0"/>
          <w:bCs w:val="0"/>
        </w:rPr>
        <w:t>Επ</w:t>
      </w:r>
      <w:proofErr w:type="spellStart"/>
      <w:r w:rsidRPr="00906D3D">
        <w:rPr>
          <w:rStyle w:val="Strong"/>
          <w:b w:val="0"/>
          <w:bCs w:val="0"/>
        </w:rPr>
        <w:t>ιλογή</w:t>
      </w:r>
      <w:proofErr w:type="spellEnd"/>
      <w:r w:rsidRPr="00906D3D">
        <w:rPr>
          <w:rStyle w:val="Strong"/>
          <w:b w:val="0"/>
          <w:bCs w:val="0"/>
        </w:rPr>
        <w:t xml:space="preserve"> </w:t>
      </w:r>
      <w:proofErr w:type="spellStart"/>
      <w:r w:rsidRPr="00906D3D">
        <w:rPr>
          <w:rStyle w:val="Strong"/>
          <w:b w:val="0"/>
          <w:bCs w:val="0"/>
        </w:rPr>
        <w:t>σημείου</w:t>
      </w:r>
      <w:proofErr w:type="spellEnd"/>
      <w:r w:rsidRPr="00906D3D">
        <w:rPr>
          <w:rStyle w:val="Strong"/>
          <w:b w:val="0"/>
          <w:bCs w:val="0"/>
        </w:rPr>
        <w:t xml:space="preserve"> </w:t>
      </w:r>
      <w:proofErr w:type="spellStart"/>
      <w:r w:rsidRPr="00906D3D">
        <w:rPr>
          <w:rStyle w:val="Strong"/>
          <w:b w:val="0"/>
          <w:bCs w:val="0"/>
        </w:rPr>
        <w:t>το</w:t>
      </w:r>
      <w:proofErr w:type="spellEnd"/>
      <w:r w:rsidRPr="00906D3D">
        <w:rPr>
          <w:rStyle w:val="Strong"/>
          <w:b w:val="0"/>
          <w:bCs w:val="0"/>
        </w:rPr>
        <w:t>ποθέτησης (</w:t>
      </w:r>
      <w:proofErr w:type="spellStart"/>
      <w:r w:rsidRPr="00906D3D">
        <w:rPr>
          <w:rStyle w:val="Strong"/>
          <w:b w:val="0"/>
          <w:bCs w:val="0"/>
        </w:rPr>
        <w:t>Στήσιμο</w:t>
      </w:r>
      <w:proofErr w:type="spellEnd"/>
      <w:r w:rsidRPr="00906D3D">
        <w:rPr>
          <w:rStyle w:val="Strong"/>
          <w:b w:val="0"/>
          <w:bCs w:val="0"/>
        </w:rPr>
        <w:t xml:space="preserve"> </w:t>
      </w:r>
      <w:proofErr w:type="spellStart"/>
      <w:r w:rsidRPr="00906D3D">
        <w:rPr>
          <w:rStyle w:val="Strong"/>
          <w:b w:val="0"/>
          <w:bCs w:val="0"/>
        </w:rPr>
        <w:t>σκηνής</w:t>
      </w:r>
      <w:proofErr w:type="spellEnd"/>
      <w:r w:rsidRPr="00906D3D">
        <w:rPr>
          <w:rStyle w:val="Strong"/>
          <w:b w:val="0"/>
          <w:bCs w:val="0"/>
        </w:rPr>
        <w:t>)</w:t>
      </w:r>
    </w:p>
    <w:p w14:paraId="3F9111B9" w14:textId="77777777" w:rsidR="00906D3D" w:rsidRPr="00906D3D" w:rsidRDefault="00906D3D" w:rsidP="00906D3D">
      <w:pPr>
        <w:pStyle w:val="NormalWeb"/>
        <w:rPr>
          <w:lang w:val="el-GR"/>
        </w:rPr>
      </w:pPr>
      <w:r w:rsidRPr="00906D3D">
        <w:rPr>
          <w:rStyle w:val="Strong"/>
          <w:rFonts w:eastAsiaTheme="majorEastAsia"/>
          <w:lang w:val="el-GR"/>
        </w:rPr>
        <w:t>Βέλτιστο περιβάλλον:</w:t>
      </w:r>
      <w:r w:rsidRPr="00906D3D">
        <w:rPr>
          <w:lang w:val="el-GR"/>
        </w:rPr>
        <w:br/>
        <w:t xml:space="preserve">Η </w:t>
      </w:r>
      <w:proofErr w:type="spellStart"/>
      <w:r w:rsidRPr="00906D3D">
        <w:rPr>
          <w:lang w:val="el-GR"/>
        </w:rPr>
        <w:t>διεπαφή</w:t>
      </w:r>
      <w:proofErr w:type="spellEnd"/>
      <w:r w:rsidRPr="00906D3D">
        <w:rPr>
          <w:lang w:val="el-GR"/>
        </w:rPr>
        <w:t xml:space="preserve"> διαθέτει </w:t>
      </w:r>
      <w:proofErr w:type="spellStart"/>
      <w:r w:rsidRPr="00906D3D">
        <w:rPr>
          <w:lang w:val="el-GR"/>
        </w:rPr>
        <w:t>διαδραστικό</w:t>
      </w:r>
      <w:proofErr w:type="spellEnd"/>
      <w:r w:rsidRPr="00906D3D">
        <w:rPr>
          <w:lang w:val="el-GR"/>
        </w:rPr>
        <w:t xml:space="preserve"> χάρτη με δυνατότητα επιλογής σημείων. Ο χρήστης λαμβάνει ακουστική επιβεβαίωση για κάθε επιλογή, διασφαλίζοντας την αντίληψη του συστήματος. Το περιβάλλον είναι οπτικά κατανοητό με τίτλο οδηγίας και </w:t>
      </w:r>
      <w:proofErr w:type="spellStart"/>
      <w:r w:rsidRPr="00906D3D">
        <w:rPr>
          <w:lang w:val="el-GR"/>
        </w:rPr>
        <w:t>διαδραστικότητα</w:t>
      </w:r>
      <w:proofErr w:type="spellEnd"/>
      <w:r w:rsidRPr="00906D3D">
        <w:rPr>
          <w:lang w:val="el-GR"/>
        </w:rPr>
        <w:t>.</w:t>
      </w:r>
    </w:p>
    <w:p w14:paraId="3B61B362" w14:textId="77777777" w:rsidR="00906D3D" w:rsidRPr="00906D3D" w:rsidRDefault="00906D3D" w:rsidP="00906D3D">
      <w:pPr>
        <w:pStyle w:val="NormalWeb"/>
        <w:rPr>
          <w:lang w:val="el-GR"/>
        </w:rPr>
      </w:pPr>
      <w:r w:rsidRPr="00906D3D">
        <w:rPr>
          <w:rStyle w:val="Strong"/>
          <w:rFonts w:eastAsiaTheme="majorEastAsia"/>
          <w:lang w:val="el-GR"/>
        </w:rPr>
        <w:t>Μη-βέλτιστο περιβάλλον:</w:t>
      </w:r>
      <w:r w:rsidRPr="00906D3D">
        <w:rPr>
          <w:lang w:val="el-GR"/>
        </w:rPr>
        <w:br/>
        <w:t xml:space="preserve">Απουσία </w:t>
      </w:r>
      <w:proofErr w:type="spellStart"/>
      <w:r w:rsidRPr="00906D3D">
        <w:rPr>
          <w:lang w:val="el-GR"/>
        </w:rPr>
        <w:t>διαδραστικού</w:t>
      </w:r>
      <w:proofErr w:type="spellEnd"/>
      <w:r w:rsidRPr="00906D3D">
        <w:rPr>
          <w:lang w:val="el-GR"/>
        </w:rPr>
        <w:t xml:space="preserve"> χάρτη ή επιβεβαίωσης. Ο χρήστης πιθανόν να μπερδευτεί για τα διαθέσιμα σημεία ή να μη λάβει ανατροφοδότηση για την επιλογή του.</w:t>
      </w:r>
    </w:p>
    <w:p w14:paraId="2E2B93E4" w14:textId="773ECAF5" w:rsidR="00906D3D" w:rsidRDefault="00906D3D" w:rsidP="00906D3D">
      <w:pPr>
        <w:pStyle w:val="NormalWeb"/>
        <w:rPr>
          <w:lang w:val="el-GR"/>
        </w:rPr>
      </w:pPr>
      <w:r w:rsidRPr="00906D3D">
        <w:rPr>
          <w:rStyle w:val="Strong"/>
          <w:rFonts w:eastAsiaTheme="majorEastAsia"/>
          <w:lang w:val="el-GR"/>
        </w:rPr>
        <w:t>Σύγκριση:</w:t>
      </w:r>
      <w:r w:rsidRPr="00906D3D">
        <w:rPr>
          <w:lang w:val="el-GR"/>
        </w:rPr>
        <w:br/>
        <w:t>Το βέλτιστο περιβάλλον ενισχύει τη σχέση εκτέλεσης-αντίληψης χάρη στη σαφή παρουσίαση και ανατροφοδότηση, μειώνοντας το «χάσμα εκτέλεσης» (</w:t>
      </w:r>
      <w:r>
        <w:t>gulf</w:t>
      </w:r>
      <w:r w:rsidRPr="00906D3D">
        <w:rPr>
          <w:lang w:val="el-GR"/>
        </w:rPr>
        <w:t xml:space="preserve"> </w:t>
      </w:r>
      <w:r>
        <w:t>of</w:t>
      </w:r>
      <w:r w:rsidRPr="00906D3D">
        <w:rPr>
          <w:lang w:val="el-GR"/>
        </w:rPr>
        <w:t xml:space="preserve"> </w:t>
      </w:r>
      <w:r>
        <w:t>execution</w:t>
      </w:r>
      <w:r w:rsidRPr="00906D3D">
        <w:rPr>
          <w:lang w:val="el-GR"/>
        </w:rPr>
        <w:t>). Αντίθετα, η μη-βέλτιστη εναλλακτική προκαλεί αμφιβολία λόγω έλλειψης πληροφόρησης</w:t>
      </w:r>
    </w:p>
    <w:p w14:paraId="178A0190" w14:textId="04453AB7" w:rsidR="00461AED" w:rsidRPr="00461AED" w:rsidRDefault="00461AED" w:rsidP="00461AED">
      <w:pPr>
        <w:pStyle w:val="NormalWeb"/>
        <w:rPr>
          <w:lang w:val="el-GR"/>
        </w:rPr>
      </w:pPr>
      <w:r w:rsidRPr="00461AED">
        <w:rPr>
          <w:rStyle w:val="Heading2Char"/>
        </w:rPr>
        <w:t xml:space="preserve">Τοποθέτηση </w:t>
      </w:r>
      <w:proofErr w:type="spellStart"/>
      <w:r w:rsidRPr="00461AED">
        <w:rPr>
          <w:rStyle w:val="Heading2Char"/>
        </w:rPr>
        <w:t>Πασάλων</w:t>
      </w:r>
      <w:proofErr w:type="spellEnd"/>
      <w:r w:rsidRPr="00461AED">
        <w:rPr>
          <w:rStyle w:val="Heading2Char"/>
        </w:rPr>
        <w:t xml:space="preserve"> (Εκτέλεση και Ανατροφοδότηση)</w:t>
      </w:r>
      <w:r w:rsidRPr="00461AED">
        <w:rPr>
          <w:rStyle w:val="Heading2Char"/>
        </w:rPr>
        <w:br/>
      </w:r>
      <w:r w:rsidRPr="00461AED">
        <w:rPr>
          <w:rStyle w:val="Strong"/>
          <w:rFonts w:eastAsiaTheme="majorEastAsia"/>
          <w:lang w:val="el-GR"/>
        </w:rPr>
        <w:t>Βέλτιστο περιβάλλον:</w:t>
      </w:r>
      <w:r w:rsidRPr="00461AED">
        <w:rPr>
          <w:lang w:val="el-GR"/>
        </w:rPr>
        <w:br/>
        <w:t xml:space="preserve">Το σύστημα διαθέτει </w:t>
      </w:r>
      <w:proofErr w:type="spellStart"/>
      <w:r w:rsidRPr="00461AED">
        <w:rPr>
          <w:lang w:val="el-GR"/>
        </w:rPr>
        <w:t>διαδραστικά</w:t>
      </w:r>
      <w:proofErr w:type="spellEnd"/>
      <w:r w:rsidRPr="00461AED">
        <w:rPr>
          <w:lang w:val="el-GR"/>
        </w:rPr>
        <w:t xml:space="preserve"> </w:t>
      </w:r>
      <w:r>
        <w:t>controls</w:t>
      </w:r>
      <w:r w:rsidRPr="00461AED">
        <w:rPr>
          <w:lang w:val="el-GR"/>
        </w:rPr>
        <w:t xml:space="preserve"> και σαφείς οδηγίες που καθοδηγούν τον χρήστη στην </w:t>
      </w:r>
      <w:r w:rsidRPr="00461AED">
        <w:rPr>
          <w:lang w:val="el-GR"/>
        </w:rPr>
        <w:lastRenderedPageBreak/>
        <w:t xml:space="preserve">τοποθέτηση των </w:t>
      </w:r>
      <w:proofErr w:type="spellStart"/>
      <w:r w:rsidRPr="00461AED">
        <w:rPr>
          <w:lang w:val="el-GR"/>
        </w:rPr>
        <w:t>πασάλων</w:t>
      </w:r>
      <w:proofErr w:type="spellEnd"/>
      <w:r w:rsidRPr="00461AED">
        <w:rPr>
          <w:lang w:val="el-GR"/>
        </w:rPr>
        <w:t xml:space="preserve">. </w:t>
      </w:r>
      <w:r>
        <w:rPr>
          <w:lang w:val="el-GR"/>
        </w:rPr>
        <w:t xml:space="preserve">Ο χρήστης επιλέγει από το ειδικού μενού κάθε έναν από τους </w:t>
      </w:r>
      <w:proofErr w:type="spellStart"/>
      <w:r>
        <w:rPr>
          <w:lang w:val="el-GR"/>
        </w:rPr>
        <w:t>πασάλους</w:t>
      </w:r>
      <w:proofErr w:type="spellEnd"/>
      <w:r>
        <w:rPr>
          <w:lang w:val="el-GR"/>
        </w:rPr>
        <w:t xml:space="preserve"> που βλέπει στην οθόνη και έπειτα τους τοποθετεί με την χρήση </w:t>
      </w:r>
      <w:proofErr w:type="spellStart"/>
      <w:r>
        <w:rPr>
          <w:lang w:val="el-GR"/>
        </w:rPr>
        <w:t>διαδραστικών</w:t>
      </w:r>
      <w:proofErr w:type="spellEnd"/>
      <w:r>
        <w:rPr>
          <w:lang w:val="el-GR"/>
        </w:rPr>
        <w:t xml:space="preserve"> βελών. Με κάθε πάτημα βέλους το σύστημα αναπαράγει έναν ήχο, προσφέροντας έτσι καλύτερη ανατροφοδότηση.</w:t>
      </w:r>
    </w:p>
    <w:p w14:paraId="246AAC96" w14:textId="78A0BFC5" w:rsidR="00461AED" w:rsidRPr="00ED4053" w:rsidRDefault="00461AED" w:rsidP="00461AED">
      <w:pPr>
        <w:pStyle w:val="NormalWeb"/>
        <w:rPr>
          <w:lang w:val="el-GR"/>
        </w:rPr>
      </w:pPr>
      <w:r w:rsidRPr="00461AED">
        <w:rPr>
          <w:rStyle w:val="Strong"/>
          <w:rFonts w:eastAsiaTheme="majorEastAsia"/>
          <w:lang w:val="el-GR"/>
        </w:rPr>
        <w:t>Μη-βέλτιστο περιβάλλον:</w:t>
      </w:r>
      <w:r w:rsidRPr="00461AED">
        <w:rPr>
          <w:lang w:val="el-GR"/>
        </w:rPr>
        <w:br/>
      </w:r>
      <w:r>
        <w:rPr>
          <w:lang w:val="el-GR"/>
        </w:rPr>
        <w:t xml:space="preserve">Η </w:t>
      </w:r>
      <w:proofErr w:type="spellStart"/>
      <w:r>
        <w:rPr>
          <w:lang w:val="el-GR"/>
        </w:rPr>
        <w:t>διεπαφή</w:t>
      </w:r>
      <w:proofErr w:type="spellEnd"/>
      <w:r>
        <w:rPr>
          <w:lang w:val="el-GR"/>
        </w:rPr>
        <w:t xml:space="preserve"> προσφέρει ένα </w:t>
      </w:r>
      <w:r w:rsidR="00ED4053">
        <w:rPr>
          <w:lang w:val="el-GR"/>
        </w:rPr>
        <w:t>μεγάλο</w:t>
      </w:r>
      <w:r w:rsidR="00EC0977">
        <w:rPr>
          <w:lang w:val="el-GR"/>
        </w:rPr>
        <w:t xml:space="preserve"> </w:t>
      </w:r>
      <w:proofErr w:type="spellStart"/>
      <w:r w:rsidR="00EC0977">
        <w:rPr>
          <w:lang w:val="el-GR"/>
        </w:rPr>
        <w:t>διαδραστικό</w:t>
      </w:r>
      <w:proofErr w:type="spellEnd"/>
      <w:r w:rsidR="00EC0977">
        <w:rPr>
          <w:lang w:val="el-GR"/>
        </w:rPr>
        <w:t xml:space="preserve"> μενού</w:t>
      </w:r>
      <w:r w:rsidR="00ED4053">
        <w:rPr>
          <w:lang w:val="el-GR"/>
        </w:rPr>
        <w:t xml:space="preserve">, όπου ξεχωριστά για κάθε </w:t>
      </w:r>
      <w:proofErr w:type="spellStart"/>
      <w:r w:rsidR="00ED4053">
        <w:rPr>
          <w:lang w:val="el-GR"/>
        </w:rPr>
        <w:t>πάσαλο</w:t>
      </w:r>
      <w:proofErr w:type="spellEnd"/>
      <w:r w:rsidR="00ED4053">
        <w:rPr>
          <w:lang w:val="el-GR"/>
        </w:rPr>
        <w:t xml:space="preserve"> της σκηνής υπάρχουν βέλη για την σωστή τοποθέτηση τους. Ο χρήστης βλέπει όλες τις πληροφορίες αμέσως στην οθόνη του και προχωράει στις αναγκαίες ρυθμίσεις.</w:t>
      </w:r>
      <w:r w:rsidR="00EC0977">
        <w:rPr>
          <w:lang w:val="el-GR"/>
        </w:rPr>
        <w:t xml:space="preserve"> </w:t>
      </w:r>
    </w:p>
    <w:p w14:paraId="2B6BB49C" w14:textId="14B05487" w:rsidR="00461AED" w:rsidRPr="009F39BC" w:rsidRDefault="00461AED" w:rsidP="00461AED">
      <w:pPr>
        <w:pStyle w:val="NormalWeb"/>
        <w:rPr>
          <w:lang w:val="el-GR"/>
        </w:rPr>
      </w:pPr>
      <w:r w:rsidRPr="00461AED">
        <w:rPr>
          <w:rStyle w:val="Strong"/>
          <w:rFonts w:eastAsiaTheme="majorEastAsia"/>
          <w:lang w:val="el-GR"/>
        </w:rPr>
        <w:t>Σύγκριση:</w:t>
      </w:r>
      <w:r w:rsidRPr="00461AED">
        <w:rPr>
          <w:lang w:val="el-GR"/>
        </w:rPr>
        <w:br/>
        <w:t xml:space="preserve">Η βέλτιστη προσέγγιση </w:t>
      </w:r>
      <w:r w:rsidR="00ED4053">
        <w:rPr>
          <w:lang w:val="el-GR"/>
        </w:rPr>
        <w:t>διαθέτει ένα πολύ πιο εύχρηστο</w:t>
      </w:r>
      <w:r w:rsidR="00ED4053" w:rsidRPr="00ED4053">
        <w:rPr>
          <w:lang w:val="el-GR"/>
        </w:rPr>
        <w:t xml:space="preserve"> </w:t>
      </w:r>
      <w:r w:rsidR="00ED4053">
        <w:rPr>
          <w:lang w:val="el-GR"/>
        </w:rPr>
        <w:t xml:space="preserve">και απλό μενού καθώς η τοποθέτηση κάθε </w:t>
      </w:r>
      <w:proofErr w:type="spellStart"/>
      <w:r w:rsidR="00ED4053">
        <w:rPr>
          <w:lang w:val="el-GR"/>
        </w:rPr>
        <w:t>πασάλου</w:t>
      </w:r>
      <w:proofErr w:type="spellEnd"/>
      <w:r w:rsidR="00ED4053">
        <w:rPr>
          <w:lang w:val="el-GR"/>
        </w:rPr>
        <w:t xml:space="preserve"> γίνεται ξεχωριστά από τον άλλο. Αντίθετα, στην μη-βέλτιστη </w:t>
      </w:r>
      <w:r w:rsidR="009F39BC">
        <w:rPr>
          <w:lang w:val="el-GR"/>
        </w:rPr>
        <w:t xml:space="preserve">εναλλακτική όλα τα </w:t>
      </w:r>
      <w:r w:rsidR="009F39BC">
        <w:t>controls</w:t>
      </w:r>
      <w:r w:rsidR="009F39BC">
        <w:rPr>
          <w:lang w:val="el-GR"/>
        </w:rPr>
        <w:t xml:space="preserve"> (βελάκια) που βοηθούν στην τοποθέτηση των </w:t>
      </w:r>
      <w:proofErr w:type="spellStart"/>
      <w:r w:rsidR="009F39BC">
        <w:rPr>
          <w:lang w:val="el-GR"/>
        </w:rPr>
        <w:t>πασάλων</w:t>
      </w:r>
      <w:proofErr w:type="spellEnd"/>
      <w:r w:rsidR="009F39BC">
        <w:rPr>
          <w:lang w:val="el-GR"/>
        </w:rPr>
        <w:t xml:space="preserve"> φαίνονται σε μία οθόνη, «φορτώνοντας» υπερβολικά το μενού με πληροφορία και κάνοντας το έτσι πιο συγκεχυμένο για τον χρήστη.</w:t>
      </w:r>
      <w:r w:rsidR="009F39BC" w:rsidRPr="009F39BC">
        <w:rPr>
          <w:lang w:val="el-GR"/>
        </w:rPr>
        <w:t xml:space="preserve"> </w:t>
      </w:r>
    </w:p>
    <w:p w14:paraId="0CA3501D" w14:textId="77777777" w:rsidR="00461AED" w:rsidRPr="00461AED" w:rsidRDefault="00461AED" w:rsidP="00906D3D">
      <w:pPr>
        <w:pStyle w:val="NormalWeb"/>
        <w:rPr>
          <w:lang w:val="el-GR"/>
        </w:rPr>
      </w:pPr>
    </w:p>
    <w:p w14:paraId="77818BE0" w14:textId="77777777" w:rsidR="00C84AD1" w:rsidRPr="00C84AD1" w:rsidRDefault="00C84AD1" w:rsidP="00C84AD1">
      <w:pPr>
        <w:pStyle w:val="Heading2"/>
      </w:pPr>
      <w:r w:rsidRPr="00C84AD1">
        <w:rPr>
          <w:rStyle w:val="Strong"/>
          <w:b w:val="0"/>
          <w:bCs w:val="0"/>
        </w:rPr>
        <w:t>Τοποθέτηση προστατευτικών πανιών</w:t>
      </w:r>
    </w:p>
    <w:p w14:paraId="3FDFFE72" w14:textId="77777777" w:rsidR="00C84AD1" w:rsidRPr="00C84AD1" w:rsidRDefault="00C84AD1" w:rsidP="00C84AD1">
      <w:pPr>
        <w:pStyle w:val="NormalWeb"/>
        <w:rPr>
          <w:lang w:val="el-GR"/>
        </w:rPr>
      </w:pPr>
      <w:r w:rsidRPr="00C84AD1">
        <w:rPr>
          <w:rStyle w:val="Strong"/>
          <w:rFonts w:eastAsiaTheme="majorEastAsia"/>
          <w:lang w:val="el-GR"/>
        </w:rPr>
        <w:t>Βέλτιστο περιβάλλον:</w:t>
      </w:r>
      <w:r w:rsidRPr="00C84AD1">
        <w:rPr>
          <w:lang w:val="el-GR"/>
        </w:rPr>
        <w:br/>
        <w:t xml:space="preserve">Ο χρήστης </w:t>
      </w:r>
      <w:proofErr w:type="spellStart"/>
      <w:r w:rsidRPr="00C84AD1">
        <w:rPr>
          <w:lang w:val="el-GR"/>
        </w:rPr>
        <w:t>αλληλεπιδρά</w:t>
      </w:r>
      <w:proofErr w:type="spellEnd"/>
      <w:r w:rsidRPr="00C84AD1">
        <w:rPr>
          <w:lang w:val="el-GR"/>
        </w:rPr>
        <w:t xml:space="preserve"> με εικονικά αντικείμενα μέσω </w:t>
      </w:r>
      <w:r>
        <w:t>drag</w:t>
      </w:r>
      <w:r w:rsidRPr="00C84AD1">
        <w:rPr>
          <w:lang w:val="el-GR"/>
        </w:rPr>
        <w:t>-</w:t>
      </w:r>
      <w:r>
        <w:t>and</w:t>
      </w:r>
      <w:r w:rsidRPr="00C84AD1">
        <w:rPr>
          <w:lang w:val="el-GR"/>
        </w:rPr>
        <w:t>-</w:t>
      </w:r>
      <w:r>
        <w:t>drop</w:t>
      </w:r>
      <w:r w:rsidRPr="00C84AD1">
        <w:rPr>
          <w:lang w:val="el-GR"/>
        </w:rPr>
        <w:t xml:space="preserve"> μηχανισμών. Κείμενο επιβεβαιώνει τη σωστή ή λανθασμένη τοποθέτηση, και το πανί προσαρμόζεται άμεσα πάνω στη σκηνή.</w:t>
      </w:r>
    </w:p>
    <w:p w14:paraId="0F312ED0" w14:textId="77777777" w:rsidR="00C84AD1" w:rsidRPr="00C84AD1" w:rsidRDefault="00C84AD1" w:rsidP="00C84AD1">
      <w:pPr>
        <w:pStyle w:val="NormalWeb"/>
        <w:rPr>
          <w:lang w:val="el-GR"/>
        </w:rPr>
      </w:pPr>
      <w:r w:rsidRPr="00C84AD1">
        <w:rPr>
          <w:rStyle w:val="Strong"/>
          <w:rFonts w:eastAsiaTheme="majorEastAsia"/>
          <w:lang w:val="el-GR"/>
        </w:rPr>
        <w:t>Μη-βέλτιστο περιβάλλον:</w:t>
      </w:r>
      <w:r w:rsidRPr="00C84AD1">
        <w:rPr>
          <w:lang w:val="el-GR"/>
        </w:rPr>
        <w:br/>
        <w:t>Η τοποθέτηση απαιτεί περισσότερες ενέργειες, όπως πληκτρολόγηση συντεταγμένων, ενώ η ανατροφοδότηση είναι ασαφής ή καθυστερημένη.</w:t>
      </w:r>
    </w:p>
    <w:p w14:paraId="6CDD9B68" w14:textId="77777777" w:rsidR="00C84AD1" w:rsidRDefault="00C84AD1" w:rsidP="00C84AD1">
      <w:pPr>
        <w:pStyle w:val="NormalWeb"/>
        <w:rPr>
          <w:lang w:val="el-GR"/>
        </w:rPr>
      </w:pPr>
      <w:r w:rsidRPr="00C84AD1">
        <w:rPr>
          <w:rStyle w:val="Strong"/>
          <w:rFonts w:eastAsiaTheme="majorEastAsia"/>
          <w:lang w:val="el-GR"/>
        </w:rPr>
        <w:t>Σύγκριση:</w:t>
      </w:r>
      <w:r w:rsidRPr="00C84AD1">
        <w:rPr>
          <w:lang w:val="el-GR"/>
        </w:rPr>
        <w:br/>
        <w:t>Το βέλτιστο περιβάλλον επιτρέπει φυσικότερη εκτέλεση και άμεση ανατροφοδότηση (</w:t>
      </w:r>
      <w:r>
        <w:t>feedback</w:t>
      </w:r>
      <w:r w:rsidRPr="00C84AD1">
        <w:rPr>
          <w:lang w:val="el-GR"/>
        </w:rPr>
        <w:t>), ενώ η μη-βέλτιστη επιλογή επιβαρύνει τη διαδικασία λόγω πολυπλοκότητας, δημιουργώντας περιττό γνωστικό φόρτο.</w:t>
      </w:r>
    </w:p>
    <w:p w14:paraId="3E7F2E9F" w14:textId="77777777" w:rsidR="00C84AD1" w:rsidRPr="00C84AD1" w:rsidRDefault="00C84AD1" w:rsidP="00C84AD1">
      <w:pPr>
        <w:pStyle w:val="Heading2"/>
      </w:pPr>
      <w:r w:rsidRPr="00C84AD1">
        <w:rPr>
          <w:rStyle w:val="Strong"/>
          <w:b w:val="0"/>
          <w:bCs w:val="0"/>
        </w:rPr>
        <w:t>Ρύθμιση φωτισμού</w:t>
      </w:r>
    </w:p>
    <w:p w14:paraId="302C5E48" w14:textId="77777777" w:rsidR="00C84AD1" w:rsidRPr="00C84AD1" w:rsidRDefault="00C84AD1" w:rsidP="00C84AD1">
      <w:pPr>
        <w:pStyle w:val="NormalWeb"/>
        <w:rPr>
          <w:lang w:val="el-GR"/>
        </w:rPr>
      </w:pPr>
      <w:bookmarkStart w:id="0" w:name="_Hlk183650738"/>
      <w:r w:rsidRPr="00C84AD1">
        <w:rPr>
          <w:rStyle w:val="Strong"/>
          <w:rFonts w:eastAsiaTheme="majorEastAsia"/>
          <w:lang w:val="el-GR"/>
        </w:rPr>
        <w:t>Βέλτιστο περιβάλλον:</w:t>
      </w:r>
      <w:r w:rsidRPr="00C84AD1">
        <w:rPr>
          <w:lang w:val="el-GR"/>
        </w:rPr>
        <w:br/>
        <w:t xml:space="preserve">Διαθέτει </w:t>
      </w:r>
      <w:r>
        <w:t>sliders</w:t>
      </w:r>
      <w:r w:rsidRPr="00C84AD1">
        <w:rPr>
          <w:lang w:val="el-GR"/>
        </w:rPr>
        <w:t xml:space="preserve"> για τις ρυθμίσεις, συνοδευόμενα από ετικέτες για τη φωτεινότητα και την απόχρωση. Η αλλαγή φωτισμού προβάλλεται άμεσα, διευκολύνοντας την κατανόηση του αποτελέσματος κάθε ενέργειας.</w:t>
      </w:r>
    </w:p>
    <w:p w14:paraId="3129C5CD" w14:textId="77777777" w:rsidR="00C84AD1" w:rsidRPr="00C84AD1" w:rsidRDefault="00C84AD1" w:rsidP="00C84AD1">
      <w:pPr>
        <w:pStyle w:val="NormalWeb"/>
        <w:rPr>
          <w:lang w:val="el-GR"/>
        </w:rPr>
      </w:pPr>
      <w:r w:rsidRPr="00C84AD1">
        <w:rPr>
          <w:rStyle w:val="Strong"/>
          <w:rFonts w:eastAsiaTheme="majorEastAsia"/>
          <w:lang w:val="el-GR"/>
        </w:rPr>
        <w:t>Μη-βέλτιστο περιβάλλον:</w:t>
      </w:r>
      <w:r w:rsidRPr="00C84AD1">
        <w:rPr>
          <w:lang w:val="el-GR"/>
        </w:rPr>
        <w:br/>
        <w:t xml:space="preserve">Απουσία </w:t>
      </w:r>
      <w:r>
        <w:t>sliders</w:t>
      </w:r>
      <w:r w:rsidRPr="00C84AD1">
        <w:rPr>
          <w:lang w:val="el-GR"/>
        </w:rPr>
        <w:t>, με επιλογές κρυμμένες σε μενού. Οι αλλαγές φωτισμού δεν είναι εμφανείς ή απαιτούν πρόσθετα βήματα για προβολή.</w:t>
      </w:r>
    </w:p>
    <w:p w14:paraId="2A96148D" w14:textId="77777777" w:rsidR="00C84AD1" w:rsidRDefault="00C84AD1" w:rsidP="00C84AD1">
      <w:pPr>
        <w:pStyle w:val="NormalWeb"/>
        <w:rPr>
          <w:lang w:val="el-GR"/>
        </w:rPr>
      </w:pPr>
      <w:r w:rsidRPr="00C84AD1">
        <w:rPr>
          <w:rStyle w:val="Strong"/>
          <w:rFonts w:eastAsiaTheme="majorEastAsia"/>
          <w:lang w:val="el-GR"/>
        </w:rPr>
        <w:lastRenderedPageBreak/>
        <w:t>Σύγκριση:</w:t>
      </w:r>
      <w:r w:rsidRPr="00C84AD1">
        <w:rPr>
          <w:lang w:val="el-GR"/>
        </w:rPr>
        <w:br/>
        <w:t>Το βέλτιστο περιβάλλον μειώνει το «χάσμα αντίληψης» (</w:t>
      </w:r>
      <w:r>
        <w:t>gulf</w:t>
      </w:r>
      <w:r w:rsidRPr="00C84AD1">
        <w:rPr>
          <w:lang w:val="el-GR"/>
        </w:rPr>
        <w:t xml:space="preserve"> </w:t>
      </w:r>
      <w:r>
        <w:t>of</w:t>
      </w:r>
      <w:r w:rsidRPr="00C84AD1">
        <w:rPr>
          <w:lang w:val="el-GR"/>
        </w:rPr>
        <w:t xml:space="preserve"> </w:t>
      </w:r>
      <w:r>
        <w:t>evaluation</w:t>
      </w:r>
      <w:r w:rsidRPr="00C84AD1">
        <w:rPr>
          <w:lang w:val="el-GR"/>
        </w:rPr>
        <w:t>) παρέχοντας άμεση σύνδεση μεταξύ ενέργειας και αποτελέσματος. Το μη-βέλτιστο περιβάλλον απαιτεί προσπάθεια για να επιβεβαιωθεί ο αντίκτυπος των ρυθμίσεων.</w:t>
      </w:r>
    </w:p>
    <w:bookmarkEnd w:id="0"/>
    <w:p w14:paraId="7456ADAA" w14:textId="157921D7" w:rsidR="009F39BC" w:rsidRDefault="009F39BC" w:rsidP="009F39BC">
      <w:pPr>
        <w:pStyle w:val="Heading2"/>
      </w:pPr>
      <w:r>
        <w:t>Ρύθμιση φωτισμού για ειδικές περιστάσεις</w:t>
      </w:r>
    </w:p>
    <w:p w14:paraId="7C302584" w14:textId="177D1A4E" w:rsidR="009F39BC" w:rsidRPr="00C84AD1" w:rsidRDefault="009F39BC" w:rsidP="009F39BC">
      <w:pPr>
        <w:pStyle w:val="NormalWeb"/>
        <w:rPr>
          <w:lang w:val="el-GR"/>
        </w:rPr>
      </w:pPr>
      <w:r w:rsidRPr="00C84AD1">
        <w:rPr>
          <w:rStyle w:val="Strong"/>
          <w:rFonts w:eastAsiaTheme="majorEastAsia"/>
          <w:lang w:val="el-GR"/>
        </w:rPr>
        <w:t>Βέλτιστο περιβάλλον:</w:t>
      </w:r>
      <w:r w:rsidRPr="00C84AD1">
        <w:rPr>
          <w:lang w:val="el-GR"/>
        </w:rPr>
        <w:br/>
      </w:r>
    </w:p>
    <w:p w14:paraId="5E1C3721" w14:textId="3566EC71" w:rsidR="009F39BC" w:rsidRPr="00C84AD1" w:rsidRDefault="009F39BC" w:rsidP="009F39BC">
      <w:pPr>
        <w:pStyle w:val="NormalWeb"/>
        <w:rPr>
          <w:lang w:val="el-GR"/>
        </w:rPr>
      </w:pPr>
      <w:r w:rsidRPr="00C84AD1">
        <w:rPr>
          <w:rStyle w:val="Strong"/>
          <w:rFonts w:eastAsiaTheme="majorEastAsia"/>
          <w:lang w:val="el-GR"/>
        </w:rPr>
        <w:t>Μη-βέλτιστο περιβάλλον:</w:t>
      </w:r>
      <w:r w:rsidRPr="00C84AD1">
        <w:rPr>
          <w:lang w:val="el-GR"/>
        </w:rPr>
        <w:br/>
      </w:r>
    </w:p>
    <w:p w14:paraId="7B7BE8B1" w14:textId="4889772D" w:rsidR="009F39BC" w:rsidRDefault="009F39BC" w:rsidP="009F39BC">
      <w:pPr>
        <w:pStyle w:val="NormalWeb"/>
        <w:rPr>
          <w:lang w:val="el-GR"/>
        </w:rPr>
      </w:pPr>
      <w:r w:rsidRPr="00C84AD1">
        <w:rPr>
          <w:rStyle w:val="Strong"/>
          <w:rFonts w:eastAsiaTheme="majorEastAsia"/>
          <w:lang w:val="el-GR"/>
        </w:rPr>
        <w:t>Σύγκριση:</w:t>
      </w:r>
      <w:r w:rsidRPr="00C84AD1">
        <w:rPr>
          <w:lang w:val="el-GR"/>
        </w:rPr>
        <w:br/>
      </w:r>
    </w:p>
    <w:p w14:paraId="0EC2C2D0" w14:textId="77777777" w:rsidR="009F39BC" w:rsidRPr="009F39BC" w:rsidRDefault="009F39BC" w:rsidP="009F39BC">
      <w:pPr>
        <w:rPr>
          <w:lang w:val="el-GR"/>
        </w:rPr>
      </w:pPr>
    </w:p>
    <w:p w14:paraId="01FC64C5" w14:textId="77777777" w:rsidR="00C84AD1" w:rsidRPr="00C84AD1" w:rsidRDefault="00C84AD1" w:rsidP="00C84AD1">
      <w:pPr>
        <w:pStyle w:val="NormalWeb"/>
        <w:rPr>
          <w:lang w:val="el-GR"/>
        </w:rPr>
      </w:pPr>
    </w:p>
    <w:p w14:paraId="273CE85B" w14:textId="77777777" w:rsidR="00C84AD1" w:rsidRPr="00C84AD1" w:rsidRDefault="00C84AD1" w:rsidP="00906D3D">
      <w:pPr>
        <w:pStyle w:val="NormalWeb"/>
        <w:rPr>
          <w:lang w:val="el-GR"/>
        </w:rPr>
      </w:pPr>
    </w:p>
    <w:p w14:paraId="37D3DEE8" w14:textId="77777777" w:rsidR="00906D3D" w:rsidRPr="00906D3D" w:rsidRDefault="00906D3D" w:rsidP="00906D3D">
      <w:pPr>
        <w:rPr>
          <w:lang w:val="el-GR"/>
        </w:rPr>
      </w:pPr>
    </w:p>
    <w:p w14:paraId="2D47454D" w14:textId="77777777" w:rsidR="00906D3D" w:rsidRPr="00906D3D" w:rsidRDefault="00906D3D" w:rsidP="00906D3D">
      <w:pPr>
        <w:rPr>
          <w:lang w:val="el-GR"/>
        </w:rPr>
      </w:pPr>
    </w:p>
    <w:sectPr w:rsidR="00906D3D" w:rsidRPr="00906D3D" w:rsidSect="00204F8C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2786F"/>
    <w:multiLevelType w:val="hybridMultilevel"/>
    <w:tmpl w:val="FCF84960"/>
    <w:lvl w:ilvl="0" w:tplc="BE1A8A70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431D0"/>
    <w:multiLevelType w:val="hybridMultilevel"/>
    <w:tmpl w:val="5A969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82B76"/>
    <w:multiLevelType w:val="hybridMultilevel"/>
    <w:tmpl w:val="22DC92E4"/>
    <w:lvl w:ilvl="0" w:tplc="BE1A8A70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0B2863"/>
    <w:multiLevelType w:val="hybridMultilevel"/>
    <w:tmpl w:val="141E0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3670F"/>
    <w:multiLevelType w:val="hybridMultilevel"/>
    <w:tmpl w:val="EB9C5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730F7"/>
    <w:multiLevelType w:val="hybridMultilevel"/>
    <w:tmpl w:val="EAF2C2EE"/>
    <w:lvl w:ilvl="0" w:tplc="BE1A8A7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3B008A"/>
    <w:multiLevelType w:val="hybridMultilevel"/>
    <w:tmpl w:val="7C2AFE10"/>
    <w:lvl w:ilvl="0" w:tplc="BE1A8A70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03383"/>
    <w:multiLevelType w:val="hybridMultilevel"/>
    <w:tmpl w:val="B1047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32067">
    <w:abstractNumId w:val="1"/>
  </w:num>
  <w:num w:numId="2" w16cid:durableId="898328238">
    <w:abstractNumId w:val="7"/>
  </w:num>
  <w:num w:numId="3" w16cid:durableId="1021860360">
    <w:abstractNumId w:val="4"/>
  </w:num>
  <w:num w:numId="4" w16cid:durableId="1901742270">
    <w:abstractNumId w:val="6"/>
  </w:num>
  <w:num w:numId="5" w16cid:durableId="6904867">
    <w:abstractNumId w:val="0"/>
  </w:num>
  <w:num w:numId="6" w16cid:durableId="2000302837">
    <w:abstractNumId w:val="2"/>
  </w:num>
  <w:num w:numId="7" w16cid:durableId="735055039">
    <w:abstractNumId w:val="3"/>
  </w:num>
  <w:num w:numId="8" w16cid:durableId="6863678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17"/>
    <w:rsid w:val="00012BCF"/>
    <w:rsid w:val="00051E6C"/>
    <w:rsid w:val="00055DB8"/>
    <w:rsid w:val="000869AF"/>
    <w:rsid w:val="00093E89"/>
    <w:rsid w:val="000A6D1D"/>
    <w:rsid w:val="000C2C11"/>
    <w:rsid w:val="00113417"/>
    <w:rsid w:val="00117992"/>
    <w:rsid w:val="00132776"/>
    <w:rsid w:val="00132FEF"/>
    <w:rsid w:val="001454E4"/>
    <w:rsid w:val="00146174"/>
    <w:rsid w:val="00190C37"/>
    <w:rsid w:val="00204F8C"/>
    <w:rsid w:val="002130D0"/>
    <w:rsid w:val="0024562F"/>
    <w:rsid w:val="00275CEE"/>
    <w:rsid w:val="002960AA"/>
    <w:rsid w:val="002D10A5"/>
    <w:rsid w:val="00325F92"/>
    <w:rsid w:val="003C25F6"/>
    <w:rsid w:val="00425881"/>
    <w:rsid w:val="00427F5E"/>
    <w:rsid w:val="00447785"/>
    <w:rsid w:val="00461AED"/>
    <w:rsid w:val="004866D9"/>
    <w:rsid w:val="00486F50"/>
    <w:rsid w:val="0049680D"/>
    <w:rsid w:val="004C5E1B"/>
    <w:rsid w:val="004D5D89"/>
    <w:rsid w:val="00501B28"/>
    <w:rsid w:val="005057FE"/>
    <w:rsid w:val="005234EA"/>
    <w:rsid w:val="005412DB"/>
    <w:rsid w:val="00576473"/>
    <w:rsid w:val="00594186"/>
    <w:rsid w:val="00595285"/>
    <w:rsid w:val="005B5CCC"/>
    <w:rsid w:val="005D2E65"/>
    <w:rsid w:val="005F08FB"/>
    <w:rsid w:val="006007B0"/>
    <w:rsid w:val="00603048"/>
    <w:rsid w:val="00605D3C"/>
    <w:rsid w:val="0061246B"/>
    <w:rsid w:val="00612E94"/>
    <w:rsid w:val="00641F6E"/>
    <w:rsid w:val="00643305"/>
    <w:rsid w:val="006443EE"/>
    <w:rsid w:val="00670DB7"/>
    <w:rsid w:val="006B64C8"/>
    <w:rsid w:val="006D0366"/>
    <w:rsid w:val="006D43F4"/>
    <w:rsid w:val="006F56F7"/>
    <w:rsid w:val="00706FBF"/>
    <w:rsid w:val="00711E95"/>
    <w:rsid w:val="00754B96"/>
    <w:rsid w:val="0076206F"/>
    <w:rsid w:val="00775194"/>
    <w:rsid w:val="0078004A"/>
    <w:rsid w:val="00781628"/>
    <w:rsid w:val="007913E2"/>
    <w:rsid w:val="007F0674"/>
    <w:rsid w:val="007F221F"/>
    <w:rsid w:val="007F26C2"/>
    <w:rsid w:val="007F2C77"/>
    <w:rsid w:val="008035CC"/>
    <w:rsid w:val="008F203B"/>
    <w:rsid w:val="00906D3D"/>
    <w:rsid w:val="00922939"/>
    <w:rsid w:val="00935EDC"/>
    <w:rsid w:val="00955183"/>
    <w:rsid w:val="00964F6D"/>
    <w:rsid w:val="009B690B"/>
    <w:rsid w:val="009B6D7C"/>
    <w:rsid w:val="009D558C"/>
    <w:rsid w:val="009D6ADF"/>
    <w:rsid w:val="009F39BC"/>
    <w:rsid w:val="00A26E4B"/>
    <w:rsid w:val="00A55344"/>
    <w:rsid w:val="00AC3789"/>
    <w:rsid w:val="00AE60F0"/>
    <w:rsid w:val="00B23807"/>
    <w:rsid w:val="00B335B9"/>
    <w:rsid w:val="00B4279A"/>
    <w:rsid w:val="00B6658F"/>
    <w:rsid w:val="00B75612"/>
    <w:rsid w:val="00BB6766"/>
    <w:rsid w:val="00BC2486"/>
    <w:rsid w:val="00C236E6"/>
    <w:rsid w:val="00C331DC"/>
    <w:rsid w:val="00C45208"/>
    <w:rsid w:val="00C5027A"/>
    <w:rsid w:val="00C62EA6"/>
    <w:rsid w:val="00C646B1"/>
    <w:rsid w:val="00C81810"/>
    <w:rsid w:val="00C83BAA"/>
    <w:rsid w:val="00C84AD1"/>
    <w:rsid w:val="00C8656B"/>
    <w:rsid w:val="00CB5405"/>
    <w:rsid w:val="00CC4483"/>
    <w:rsid w:val="00CD4ED6"/>
    <w:rsid w:val="00CF1FB1"/>
    <w:rsid w:val="00D4052D"/>
    <w:rsid w:val="00D5620E"/>
    <w:rsid w:val="00D73349"/>
    <w:rsid w:val="00D91F90"/>
    <w:rsid w:val="00DA12A1"/>
    <w:rsid w:val="00DA5D23"/>
    <w:rsid w:val="00DC0B55"/>
    <w:rsid w:val="00DD3383"/>
    <w:rsid w:val="00DE7127"/>
    <w:rsid w:val="00DF1C50"/>
    <w:rsid w:val="00E360B4"/>
    <w:rsid w:val="00E564AC"/>
    <w:rsid w:val="00E87B11"/>
    <w:rsid w:val="00EC0977"/>
    <w:rsid w:val="00EC3666"/>
    <w:rsid w:val="00ED13F6"/>
    <w:rsid w:val="00ED4053"/>
    <w:rsid w:val="00EE39D6"/>
    <w:rsid w:val="00EE62C4"/>
    <w:rsid w:val="00F70CAB"/>
    <w:rsid w:val="00F8265C"/>
    <w:rsid w:val="00FA578D"/>
    <w:rsid w:val="00FF58D0"/>
    <w:rsid w:val="00F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2CB5"/>
  <w15:chartTrackingRefBased/>
  <w15:docId w15:val="{8E942D47-0685-429B-A1B8-B18B6ED0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61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l-G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D3D"/>
    <w:pPr>
      <w:keepNext/>
      <w:keepLines/>
      <w:spacing w:before="160" w:after="80"/>
      <w:jc w:val="center"/>
      <w:outlineLvl w:val="1"/>
    </w:pPr>
    <w:rPr>
      <w:rFonts w:asciiTheme="majorHAnsi" w:eastAsiaTheme="majorEastAsia" w:hAnsiTheme="majorHAnsi" w:cstheme="majorBidi"/>
      <w:sz w:val="32"/>
      <w:szCs w:val="32"/>
      <w:lang w:val="el-G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D3D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6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906D3D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906D3D"/>
    <w:rPr>
      <w:rFonts w:eastAsiaTheme="majorEastAsia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41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D6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D6ADF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7F26C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2D10A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007B0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E360B4"/>
    <w:pPr>
      <w:spacing w:before="240" w:after="0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60B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60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360B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360B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43BB7-1588-4B73-9F22-40757ECB3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TSALMPOURIS</dc:creator>
  <cp:keywords/>
  <dc:description/>
  <cp:lastModifiedBy>p22272@unipi.gr</cp:lastModifiedBy>
  <cp:revision>3</cp:revision>
  <dcterms:created xsi:type="dcterms:W3CDTF">2024-11-27T21:32:00Z</dcterms:created>
  <dcterms:modified xsi:type="dcterms:W3CDTF">2024-11-27T23:49:00Z</dcterms:modified>
</cp:coreProperties>
</file>