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6D898" w14:textId="77777777" w:rsidR="00C975AA" w:rsidRPr="00421021" w:rsidRDefault="00462E03" w:rsidP="0000719B">
      <w:pPr>
        <w:pStyle w:val="ATT1ptspacer"/>
        <w:ind w:right="90"/>
        <w:rPr>
          <w:color w:val="000000"/>
          <w:sz w:val="22"/>
        </w:rPr>
        <w:sectPr w:rsidR="00C975AA" w:rsidRPr="00421021" w:rsidSect="00BF5CBF">
          <w:headerReference w:type="default" r:id="rId8"/>
          <w:footerReference w:type="default" r:id="rId9"/>
          <w:pgSz w:w="12240" w:h="15840" w:code="1"/>
          <w:pgMar w:top="3089" w:right="720" w:bottom="1170" w:left="720" w:header="227" w:footer="454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C8B35" wp14:editId="22B56C6A">
                <wp:simplePos x="0" y="0"/>
                <wp:positionH relativeFrom="column">
                  <wp:posOffset>120770</wp:posOffset>
                </wp:positionH>
                <wp:positionV relativeFrom="paragraph">
                  <wp:posOffset>-1627505</wp:posOffset>
                </wp:positionV>
                <wp:extent cx="1600200" cy="388189"/>
                <wp:effectExtent l="0" t="0" r="0" b="12065"/>
                <wp:wrapNone/>
                <wp:docPr id="2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88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892C63" w14:textId="77777777" w:rsidR="009C0905" w:rsidRPr="00462E03" w:rsidRDefault="009C0905" w:rsidP="00462E03">
                            <w:pPr>
                              <w:pStyle w:val="ATTedition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462E03">
                              <w:rPr>
                                <w:b/>
                                <w:bCs/>
                              </w:rPr>
                              <w:t>HR Department</w:t>
                            </w:r>
                          </w:p>
                          <w:p w14:paraId="7078CFEB" w14:textId="77777777" w:rsidR="009C0905" w:rsidRPr="001834A1" w:rsidRDefault="009C0905" w:rsidP="00462E03">
                            <w:pPr>
                              <w:pStyle w:val="ATTedition"/>
                            </w:pPr>
                            <w:r w:rsidRPr="001834A1">
                              <w:t>Training &amp; Learning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3C8B3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9.5pt;margin-top:-128.15pt;width:126pt;height:3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" filled="f" stroked="f">
                <v:textbox inset="0,0,0,0">
                  <w:txbxContent>
                    <w:p w14:paraId="73892C63" w14:textId="77777777" w:rsidR="009C0905" w:rsidRPr="00462E03" w:rsidRDefault="009C0905" w:rsidP="00462E03">
                      <w:pPr>
                        <w:pStyle w:val="ATTedition"/>
                        <w:jc w:val="both"/>
                        <w:rPr>
                          <w:b/>
                          <w:bCs/>
                        </w:rPr>
                      </w:pPr>
                      <w:r w:rsidRPr="00462E03">
                        <w:rPr>
                          <w:b/>
                          <w:bCs/>
                        </w:rPr>
                        <w:t>HR Department</w:t>
                      </w:r>
                    </w:p>
                    <w:p w14:paraId="7078CFEB" w14:textId="77777777" w:rsidR="009C0905" w:rsidRPr="001834A1" w:rsidRDefault="009C0905" w:rsidP="00462E03">
                      <w:pPr>
                        <w:pStyle w:val="ATTedition"/>
                      </w:pPr>
                      <w:r w:rsidRPr="001834A1">
                        <w:t>Training &amp; Learning</w:t>
                      </w:r>
                    </w:p>
                  </w:txbxContent>
                </v:textbox>
              </v:shape>
            </w:pict>
          </mc:Fallback>
        </mc:AlternateContent>
      </w:r>
      <w:r w:rsidR="00BC1750" w:rsidRPr="00421021">
        <w:rPr>
          <w:sz w:val="22"/>
        </w:rPr>
        <w:t xml:space="preserve"> </w:t>
      </w:r>
    </w:p>
    <w:p w14:paraId="4DEFF9AA" w14:textId="77777777" w:rsidR="00BF5CBF" w:rsidRDefault="00BF5CBF" w:rsidP="00A3725A">
      <w:pPr>
        <w:pStyle w:val="ATTsubhead"/>
        <w:ind w:left="0"/>
        <w:rPr>
          <w:bCs/>
          <w:color w:val="FF7200" w:themeColor="accent3"/>
          <w:sz w:val="36"/>
          <w:szCs w:val="36"/>
        </w:rPr>
      </w:pPr>
    </w:p>
    <w:p w14:paraId="0A49BC50" w14:textId="35CB2B23" w:rsidR="00123FFF" w:rsidRPr="001834A1" w:rsidRDefault="007777D5" w:rsidP="007777D5">
      <w:pPr>
        <w:pStyle w:val="ATTsubhead"/>
        <w:spacing w:after="120"/>
        <w:ind w:left="0"/>
        <w:rPr>
          <w:b/>
          <w:i/>
          <w:iCs/>
          <w:color w:val="067AB4" w:themeColor="accent2"/>
          <w:sz w:val="32"/>
          <w:szCs w:val="32"/>
        </w:rPr>
      </w:pPr>
      <w:r>
        <w:rPr>
          <w:b/>
          <w:i/>
          <w:iCs/>
          <w:color w:val="067AB4" w:themeColor="accent2"/>
          <w:sz w:val="32"/>
          <w:szCs w:val="32"/>
        </w:rPr>
        <w:t xml:space="preserve">Introduction to </w:t>
      </w:r>
      <w:r w:rsidR="00870CDF">
        <w:rPr>
          <w:b/>
          <w:i/>
          <w:iCs/>
          <w:color w:val="067AB4" w:themeColor="accent2"/>
          <w:sz w:val="32"/>
          <w:szCs w:val="32"/>
        </w:rPr>
        <w:t>Node.js</w:t>
      </w:r>
    </w:p>
    <w:p w14:paraId="49C9FC77" w14:textId="3F25356A" w:rsidR="00B82FED" w:rsidRDefault="00B82FED" w:rsidP="009C719C">
      <w:pPr>
        <w:pStyle w:val="ATTsubhead"/>
        <w:ind w:left="0"/>
        <w:jc w:val="both"/>
        <w:rPr>
          <w:b/>
          <w:bCs/>
          <w:color w:val="5F5F5F" w:themeColor="accent4" w:themeShade="BF"/>
          <w:szCs w:val="24"/>
        </w:rPr>
      </w:pPr>
      <w:r w:rsidRPr="00B82FED">
        <w:rPr>
          <w:color w:val="404040" w:themeColor="accent4" w:themeShade="80"/>
          <w:sz w:val="24"/>
          <w:szCs w:val="24"/>
        </w:rPr>
        <w:t xml:space="preserve">Danny Vernovsky </w:t>
      </w:r>
      <w:r w:rsidR="00AD79D2">
        <w:rPr>
          <w:color w:val="404040" w:themeColor="accent4" w:themeShade="80"/>
          <w:sz w:val="24"/>
          <w:szCs w:val="24"/>
        </w:rPr>
        <w:t xml:space="preserve">&amp; Nabil </w:t>
      </w:r>
      <w:proofErr w:type="spellStart"/>
      <w:r w:rsidR="00AD79D2">
        <w:rPr>
          <w:color w:val="404040" w:themeColor="accent4" w:themeShade="80"/>
          <w:sz w:val="24"/>
          <w:szCs w:val="24"/>
        </w:rPr>
        <w:t>Naffar</w:t>
      </w:r>
      <w:proofErr w:type="spellEnd"/>
    </w:p>
    <w:p w14:paraId="64E72BEF" w14:textId="77777777" w:rsidR="005E62A6" w:rsidRDefault="00A3725A" w:rsidP="00B82FED">
      <w:pPr>
        <w:pStyle w:val="ATTsubhead"/>
        <w:ind w:left="0"/>
        <w:jc w:val="both"/>
        <w:rPr>
          <w:b/>
          <w:bCs/>
          <w:szCs w:val="24"/>
        </w:rPr>
      </w:pPr>
      <w:r w:rsidRPr="00AC647F">
        <w:rPr>
          <w:b/>
          <w:bCs/>
          <w:color w:val="5F5F5F" w:themeColor="accent4" w:themeShade="BF"/>
          <w:szCs w:val="24"/>
        </w:rPr>
        <w:t>Length:</w:t>
      </w:r>
      <w:r w:rsidR="005E62A6" w:rsidRPr="00A3725A">
        <w:rPr>
          <w:b/>
          <w:bCs/>
          <w:szCs w:val="24"/>
        </w:rPr>
        <w:t xml:space="preserve"> </w:t>
      </w:r>
      <w:r w:rsidR="00B82FED">
        <w:rPr>
          <w:szCs w:val="24"/>
        </w:rPr>
        <w:t>16</w:t>
      </w:r>
      <w:r w:rsidR="00123FFF" w:rsidRPr="000626B4">
        <w:rPr>
          <w:szCs w:val="24"/>
        </w:rPr>
        <w:t xml:space="preserve"> </w:t>
      </w:r>
      <w:proofErr w:type="spellStart"/>
      <w:r w:rsidR="00123FFF" w:rsidRPr="000626B4">
        <w:rPr>
          <w:szCs w:val="24"/>
        </w:rPr>
        <w:t>Hrs</w:t>
      </w:r>
      <w:proofErr w:type="spellEnd"/>
      <w:r w:rsidR="00123FFF" w:rsidRPr="000626B4">
        <w:rPr>
          <w:szCs w:val="24"/>
        </w:rPr>
        <w:t xml:space="preserve"> </w:t>
      </w:r>
    </w:p>
    <w:p w14:paraId="138D4D56" w14:textId="70A245B7" w:rsidR="00A3725A" w:rsidRPr="00997602" w:rsidRDefault="00A3725A" w:rsidP="009D7199">
      <w:pPr>
        <w:pStyle w:val="ATTsubhead"/>
        <w:ind w:left="0"/>
        <w:jc w:val="both"/>
        <w:rPr>
          <w:szCs w:val="24"/>
        </w:rPr>
      </w:pPr>
      <w:r w:rsidRPr="00AC647F">
        <w:rPr>
          <w:b/>
          <w:bCs/>
          <w:color w:val="5F5F5F" w:themeColor="accent4" w:themeShade="BF"/>
          <w:szCs w:val="24"/>
        </w:rPr>
        <w:t xml:space="preserve">Course Overview: </w:t>
      </w:r>
      <w:r w:rsidR="00870CDF">
        <w:rPr>
          <w:bCs/>
          <w:color w:val="5F5F5F" w:themeColor="accent4" w:themeShade="BF"/>
          <w:szCs w:val="24"/>
        </w:rPr>
        <w:t xml:space="preserve">Node.js is a fast and scalable </w:t>
      </w:r>
      <w:proofErr w:type="gramStart"/>
      <w:r w:rsidR="00870CDF">
        <w:rPr>
          <w:bCs/>
          <w:color w:val="5F5F5F" w:themeColor="accent4" w:themeShade="BF"/>
          <w:szCs w:val="24"/>
        </w:rPr>
        <w:t>server side</w:t>
      </w:r>
      <w:proofErr w:type="gramEnd"/>
      <w:r w:rsidR="00870CDF">
        <w:rPr>
          <w:bCs/>
          <w:color w:val="5F5F5F" w:themeColor="accent4" w:themeShade="BF"/>
          <w:szCs w:val="24"/>
        </w:rPr>
        <w:t xml:space="preserve"> framework built of the V8 chrome engine. I</w:t>
      </w:r>
      <w:r w:rsidR="008D5F81">
        <w:rPr>
          <w:bCs/>
          <w:color w:val="5F5F5F" w:themeColor="accent4" w:themeShade="BF"/>
          <w:szCs w:val="24"/>
        </w:rPr>
        <w:t>t</w:t>
      </w:r>
      <w:r w:rsidR="00870CDF">
        <w:rPr>
          <w:bCs/>
          <w:color w:val="5F5F5F" w:themeColor="accent4" w:themeShade="BF"/>
          <w:szCs w:val="24"/>
        </w:rPr>
        <w:t xml:space="preserve"> allows to build fast, reliable and scalable web applications. Node.js uses an event-driven, non-blocking I/O model that makes it very lightweight. This makes the platform perfect for real-tome applications that run on distributed devices. </w:t>
      </w:r>
    </w:p>
    <w:p w14:paraId="2EDCAA18" w14:textId="0CF7477D" w:rsidR="00A3725A" w:rsidRPr="00997602" w:rsidRDefault="00A3725A" w:rsidP="009C719C">
      <w:pPr>
        <w:pStyle w:val="ATTsubhead"/>
        <w:ind w:left="0"/>
        <w:rPr>
          <w:szCs w:val="24"/>
        </w:rPr>
      </w:pPr>
      <w:r w:rsidRPr="00AC647F">
        <w:rPr>
          <w:b/>
          <w:bCs/>
          <w:color w:val="5F5F5F" w:themeColor="accent4" w:themeShade="BF"/>
          <w:szCs w:val="24"/>
        </w:rPr>
        <w:t>Target Audience:</w:t>
      </w:r>
      <w:r w:rsidR="00997602">
        <w:rPr>
          <w:b/>
          <w:bCs/>
          <w:color w:val="5F5F5F" w:themeColor="accent4" w:themeShade="BF"/>
          <w:szCs w:val="24"/>
        </w:rPr>
        <w:t xml:space="preserve"> </w:t>
      </w:r>
      <w:r w:rsidR="00997602">
        <w:rPr>
          <w:bCs/>
          <w:color w:val="5F5F5F" w:themeColor="accent4" w:themeShade="BF"/>
          <w:szCs w:val="24"/>
        </w:rPr>
        <w:t xml:space="preserve">This course is intended for anyone who is interested to learn </w:t>
      </w:r>
      <w:r w:rsidR="00870CDF">
        <w:rPr>
          <w:bCs/>
          <w:color w:val="5F5F5F" w:themeColor="accent4" w:themeShade="BF"/>
          <w:szCs w:val="24"/>
        </w:rPr>
        <w:t>node</w:t>
      </w:r>
      <w:r w:rsidR="00997602">
        <w:rPr>
          <w:bCs/>
          <w:color w:val="5F5F5F" w:themeColor="accent4" w:themeShade="BF"/>
          <w:szCs w:val="24"/>
        </w:rPr>
        <w:t>.js from scratch.</w:t>
      </w:r>
    </w:p>
    <w:p w14:paraId="627629FE" w14:textId="4C67BC60" w:rsidR="00A3725A" w:rsidRPr="00EA65C9" w:rsidRDefault="00A3725A" w:rsidP="009D7199">
      <w:pPr>
        <w:pStyle w:val="ATTsubhead"/>
        <w:ind w:left="0"/>
        <w:rPr>
          <w:szCs w:val="24"/>
        </w:rPr>
      </w:pPr>
      <w:r w:rsidRPr="00AC647F">
        <w:rPr>
          <w:b/>
          <w:bCs/>
          <w:color w:val="5F5F5F" w:themeColor="accent4" w:themeShade="BF"/>
          <w:szCs w:val="24"/>
        </w:rPr>
        <w:t>Prerequisites:</w:t>
      </w:r>
      <w:r w:rsidR="00EA65C9" w:rsidRPr="00AC647F">
        <w:rPr>
          <w:color w:val="5F5F5F" w:themeColor="accent4" w:themeShade="BF"/>
          <w:szCs w:val="24"/>
        </w:rPr>
        <w:t xml:space="preserve"> </w:t>
      </w:r>
      <w:r w:rsidR="00997602">
        <w:rPr>
          <w:szCs w:val="24"/>
        </w:rPr>
        <w:t xml:space="preserve">intermediate </w:t>
      </w:r>
      <w:r w:rsidR="008D5F81">
        <w:rPr>
          <w:szCs w:val="24"/>
        </w:rPr>
        <w:t>JavaScript</w:t>
      </w:r>
      <w:r w:rsidR="00997602">
        <w:rPr>
          <w:szCs w:val="24"/>
        </w:rPr>
        <w:t xml:space="preserve"> knowledge (</w:t>
      </w:r>
      <w:r w:rsidR="00D6181D">
        <w:rPr>
          <w:szCs w:val="24"/>
        </w:rPr>
        <w:t>JS objects, prototyping, ‘this’ keyword)</w:t>
      </w:r>
      <w:r w:rsidR="008D5F81">
        <w:rPr>
          <w:szCs w:val="24"/>
        </w:rPr>
        <w:t>, typescript</w:t>
      </w:r>
    </w:p>
    <w:p w14:paraId="6A35D5DB" w14:textId="77777777" w:rsidR="00A3725A" w:rsidRDefault="00A3725A" w:rsidP="00A3725A">
      <w:pPr>
        <w:pStyle w:val="ATTsubhead"/>
        <w:ind w:left="0"/>
        <w:rPr>
          <w:b/>
          <w:bCs/>
          <w:color w:val="5F5F5F" w:themeColor="accent4" w:themeShade="BF"/>
          <w:szCs w:val="24"/>
        </w:rPr>
      </w:pPr>
      <w:r w:rsidRPr="00AC647F">
        <w:rPr>
          <w:b/>
          <w:bCs/>
          <w:color w:val="5F5F5F" w:themeColor="accent4" w:themeShade="BF"/>
          <w:szCs w:val="24"/>
        </w:rPr>
        <w:t>Content:</w:t>
      </w:r>
    </w:p>
    <w:p w14:paraId="43627FDC" w14:textId="77777777" w:rsidR="003D1504" w:rsidRPr="00AC647F" w:rsidRDefault="003D1504" w:rsidP="00A3725A">
      <w:pPr>
        <w:pStyle w:val="ATTsubhead"/>
        <w:ind w:left="0"/>
        <w:rPr>
          <w:b/>
          <w:bCs/>
          <w:color w:val="5F5F5F" w:themeColor="accent4" w:themeShade="BF"/>
          <w:szCs w:val="24"/>
        </w:rPr>
      </w:pP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2"/>
        <w:gridCol w:w="4540"/>
      </w:tblGrid>
      <w:tr w:rsidR="003D1504" w14:paraId="7A05B3FE" w14:textId="77777777" w:rsidTr="003D1504">
        <w:tc>
          <w:tcPr>
            <w:tcW w:w="5364" w:type="dxa"/>
          </w:tcPr>
          <w:p w14:paraId="66265792" w14:textId="77777777" w:rsidR="003D1504" w:rsidRDefault="003D1504" w:rsidP="003D1504">
            <w:pPr>
              <w:pStyle w:val="ATTsubhead"/>
              <w:spacing w:after="80" w:line="160" w:lineRule="exact"/>
              <w:ind w:left="0" w:right="567"/>
              <w:rPr>
                <w:b/>
                <w:bCs/>
                <w:color w:val="5F5F5F" w:themeColor="accent4" w:themeShade="BF"/>
                <w:u w:val="single"/>
              </w:rPr>
            </w:pPr>
            <w:r w:rsidRPr="00EE06CC">
              <w:rPr>
                <w:b/>
                <w:bCs/>
                <w:color w:val="5F5F5F" w:themeColor="accent4" w:themeShade="BF"/>
                <w:u w:val="single"/>
              </w:rPr>
              <w:t>Day 1</w:t>
            </w:r>
          </w:p>
          <w:p w14:paraId="67FA56ED" w14:textId="77777777" w:rsidR="003D1504" w:rsidRPr="00B82FED" w:rsidRDefault="003D1504" w:rsidP="003D1504">
            <w:pPr>
              <w:pStyle w:val="ATTsubhead"/>
              <w:numPr>
                <w:ilvl w:val="0"/>
                <w:numId w:val="2"/>
              </w:numPr>
              <w:spacing w:after="80" w:line="160" w:lineRule="exact"/>
              <w:ind w:left="714" w:right="567" w:hanging="357"/>
              <w:rPr>
                <w:b/>
                <w:bCs/>
                <w:color w:val="5F5F5F" w:themeColor="accent4" w:themeShade="BF"/>
              </w:rPr>
            </w:pPr>
            <w:r>
              <w:rPr>
                <w:b/>
                <w:bCs/>
                <w:color w:val="5F5F5F" w:themeColor="accent4" w:themeShade="BF"/>
              </w:rPr>
              <w:t>Introduction</w:t>
            </w:r>
          </w:p>
          <w:p w14:paraId="09E5A89A" w14:textId="77777777" w:rsidR="003D1504" w:rsidRDefault="003D1504" w:rsidP="003D1504">
            <w:pPr>
              <w:pStyle w:val="ATTbullets"/>
              <w:numPr>
                <w:ilvl w:val="1"/>
                <w:numId w:val="2"/>
              </w:numPr>
              <w:contextualSpacing/>
            </w:pPr>
            <w:r>
              <w:t>Introduction to Node.js &amp;Installation</w:t>
            </w:r>
          </w:p>
          <w:p w14:paraId="4A81E201" w14:textId="062E68E6" w:rsidR="003D1504" w:rsidRDefault="00B75DF5" w:rsidP="003D1504">
            <w:pPr>
              <w:pStyle w:val="ATTbullets"/>
              <w:numPr>
                <w:ilvl w:val="1"/>
                <w:numId w:val="2"/>
              </w:numPr>
              <w:contextualSpacing/>
            </w:pPr>
            <w:proofErr w:type="spellStart"/>
            <w:r>
              <w:t>esNext</w:t>
            </w:r>
            <w:proofErr w:type="spellEnd"/>
            <w:r>
              <w:t xml:space="preserve"> &amp; </w:t>
            </w:r>
            <w:r w:rsidR="003D1504">
              <w:t>Typescript 101</w:t>
            </w:r>
          </w:p>
          <w:p w14:paraId="73C813D5" w14:textId="77777777" w:rsidR="003D1504" w:rsidRDefault="003D1504" w:rsidP="003D1504">
            <w:pPr>
              <w:pStyle w:val="ATTbullets"/>
              <w:numPr>
                <w:ilvl w:val="1"/>
                <w:numId w:val="2"/>
              </w:numPr>
              <w:contextualSpacing/>
            </w:pPr>
            <w:r>
              <w:t>NPM package manager</w:t>
            </w:r>
          </w:p>
          <w:p w14:paraId="5DADB98E" w14:textId="77777777" w:rsidR="003D1504" w:rsidRDefault="003D1504" w:rsidP="003D1504">
            <w:pPr>
              <w:pStyle w:val="ATTbullets"/>
              <w:numPr>
                <w:ilvl w:val="1"/>
                <w:numId w:val="2"/>
              </w:numPr>
              <w:contextualSpacing/>
            </w:pPr>
            <w:r>
              <w:t>Modules &amp; Node.js with Typescript</w:t>
            </w:r>
          </w:p>
          <w:p w14:paraId="6CB45B11" w14:textId="77777777" w:rsidR="003D1504" w:rsidRDefault="003D1504" w:rsidP="003D1504">
            <w:pPr>
              <w:pStyle w:val="ATTbullets"/>
              <w:numPr>
                <w:ilvl w:val="1"/>
                <w:numId w:val="2"/>
              </w:numPr>
              <w:contextualSpacing/>
            </w:pPr>
            <w:r>
              <w:t>Working with file system</w:t>
            </w:r>
          </w:p>
          <w:p w14:paraId="5E169D40" w14:textId="77777777" w:rsidR="003D1504" w:rsidRDefault="003D1504" w:rsidP="003D1504">
            <w:pPr>
              <w:pStyle w:val="ATTbullets"/>
              <w:numPr>
                <w:ilvl w:val="1"/>
                <w:numId w:val="2"/>
              </w:numPr>
              <w:contextualSpacing/>
            </w:pPr>
            <w:r>
              <w:t>Hands on</w:t>
            </w:r>
          </w:p>
          <w:p w14:paraId="249B86AE" w14:textId="77777777" w:rsidR="003D1504" w:rsidRPr="00B82FED" w:rsidRDefault="003D1504" w:rsidP="003D1504">
            <w:pPr>
              <w:pStyle w:val="ATTsubhead"/>
              <w:numPr>
                <w:ilvl w:val="0"/>
                <w:numId w:val="2"/>
              </w:numPr>
              <w:spacing w:after="80" w:line="160" w:lineRule="exact"/>
              <w:ind w:left="714" w:right="567" w:hanging="357"/>
              <w:rPr>
                <w:b/>
                <w:bCs/>
                <w:color w:val="5F5F5F" w:themeColor="accent4" w:themeShade="BF"/>
              </w:rPr>
            </w:pPr>
            <w:r>
              <w:rPr>
                <w:b/>
                <w:bCs/>
                <w:color w:val="5F5F5F" w:themeColor="accent4" w:themeShade="BF"/>
              </w:rPr>
              <w:t>Express</w:t>
            </w:r>
          </w:p>
          <w:p w14:paraId="7D8A804C" w14:textId="77777777" w:rsidR="003D1504" w:rsidRDefault="003D1504" w:rsidP="003D1504">
            <w:pPr>
              <w:pStyle w:val="ATTbullets"/>
              <w:numPr>
                <w:ilvl w:val="1"/>
                <w:numId w:val="2"/>
              </w:numPr>
              <w:contextualSpacing/>
            </w:pPr>
            <w:r>
              <w:t>Hello express</w:t>
            </w:r>
          </w:p>
          <w:p w14:paraId="4568E190" w14:textId="77777777" w:rsidR="003D1504" w:rsidRDefault="003D1504" w:rsidP="003D1504">
            <w:pPr>
              <w:pStyle w:val="ATTbullets"/>
              <w:numPr>
                <w:ilvl w:val="1"/>
                <w:numId w:val="2"/>
              </w:numPr>
              <w:contextualSpacing/>
            </w:pPr>
            <w:r>
              <w:t>HTTP example</w:t>
            </w:r>
          </w:p>
          <w:p w14:paraId="61527256" w14:textId="77777777" w:rsidR="003D1504" w:rsidRDefault="003D1504" w:rsidP="003D1504">
            <w:pPr>
              <w:pStyle w:val="ATTbullets"/>
              <w:numPr>
                <w:ilvl w:val="1"/>
                <w:numId w:val="2"/>
              </w:numPr>
              <w:contextualSpacing/>
            </w:pPr>
            <w:r>
              <w:t>REST API</w:t>
            </w:r>
          </w:p>
          <w:p w14:paraId="32F93279" w14:textId="77777777" w:rsidR="003D1504" w:rsidRDefault="003D1504" w:rsidP="00D42A7E">
            <w:pPr>
              <w:pStyle w:val="ATTbullets"/>
              <w:numPr>
                <w:ilvl w:val="1"/>
                <w:numId w:val="2"/>
              </w:numPr>
              <w:contextualSpacing/>
            </w:pPr>
            <w:bookmarkStart w:id="0" w:name="_GoBack"/>
            <w:bookmarkEnd w:id="0"/>
            <w:r>
              <w:t>Hands on</w:t>
            </w:r>
          </w:p>
          <w:p w14:paraId="1D120EA5" w14:textId="77777777" w:rsidR="003D1504" w:rsidRPr="00B82FED" w:rsidRDefault="003D1504" w:rsidP="003D1504">
            <w:pPr>
              <w:pStyle w:val="ATTsubhead"/>
              <w:numPr>
                <w:ilvl w:val="0"/>
                <w:numId w:val="2"/>
              </w:numPr>
              <w:spacing w:after="80" w:line="160" w:lineRule="exact"/>
              <w:ind w:left="714" w:right="567" w:hanging="357"/>
              <w:rPr>
                <w:b/>
                <w:bCs/>
                <w:color w:val="5F5F5F" w:themeColor="accent4" w:themeShade="BF"/>
              </w:rPr>
            </w:pPr>
            <w:r>
              <w:rPr>
                <w:b/>
                <w:bCs/>
                <w:color w:val="5F5F5F" w:themeColor="accent4" w:themeShade="BF"/>
              </w:rPr>
              <w:t xml:space="preserve">Events &amp; </w:t>
            </w:r>
            <w:proofErr w:type="spellStart"/>
            <w:r>
              <w:rPr>
                <w:b/>
                <w:bCs/>
                <w:color w:val="5F5F5F" w:themeColor="accent4" w:themeShade="BF"/>
              </w:rPr>
              <w:t>Async</w:t>
            </w:r>
            <w:proofErr w:type="spellEnd"/>
          </w:p>
          <w:p w14:paraId="4EF13135" w14:textId="30DC0CEB" w:rsidR="00D42A7E" w:rsidRDefault="00D42A7E" w:rsidP="00D42A7E">
            <w:pPr>
              <w:pStyle w:val="ATTbullets"/>
              <w:numPr>
                <w:ilvl w:val="1"/>
                <w:numId w:val="2"/>
              </w:numPr>
              <w:contextualSpacing/>
            </w:pPr>
            <w:proofErr w:type="spellStart"/>
            <w:r>
              <w:t>Middlewares</w:t>
            </w:r>
            <w:proofErr w:type="spellEnd"/>
          </w:p>
          <w:p w14:paraId="58C89CBE" w14:textId="583A4836" w:rsidR="003D1504" w:rsidRDefault="003D1504" w:rsidP="003D1504">
            <w:pPr>
              <w:pStyle w:val="ATTbullets"/>
              <w:numPr>
                <w:ilvl w:val="1"/>
                <w:numId w:val="2"/>
              </w:numPr>
              <w:contextualSpacing/>
            </w:pPr>
            <w:r>
              <w:t>Events</w:t>
            </w:r>
          </w:p>
          <w:p w14:paraId="233205D5" w14:textId="77777777" w:rsidR="003D1504" w:rsidRDefault="003D1504" w:rsidP="003D1504">
            <w:pPr>
              <w:pStyle w:val="ATTbullets"/>
              <w:numPr>
                <w:ilvl w:val="1"/>
                <w:numId w:val="2"/>
              </w:numPr>
              <w:contextualSpacing/>
            </w:pPr>
            <w:r>
              <w:t>Promises</w:t>
            </w:r>
          </w:p>
          <w:p w14:paraId="511689EE" w14:textId="77777777" w:rsidR="003D1504" w:rsidRDefault="003D1504" w:rsidP="003D1504">
            <w:pPr>
              <w:pStyle w:val="ATTbullets"/>
              <w:numPr>
                <w:ilvl w:val="1"/>
                <w:numId w:val="2"/>
              </w:numPr>
              <w:contextualSpacing/>
            </w:pPr>
            <w:proofErr w:type="spellStart"/>
            <w:r>
              <w:t>Async</w:t>
            </w:r>
            <w:proofErr w:type="spellEnd"/>
            <w:r>
              <w:t xml:space="preserve"> - Await</w:t>
            </w:r>
          </w:p>
          <w:p w14:paraId="68B64939" w14:textId="77777777" w:rsidR="003D1504" w:rsidRDefault="003D1504" w:rsidP="003D1504">
            <w:pPr>
              <w:pStyle w:val="ATTbullets"/>
              <w:numPr>
                <w:ilvl w:val="1"/>
                <w:numId w:val="2"/>
              </w:numPr>
              <w:contextualSpacing/>
            </w:pPr>
            <w:r>
              <w:t>Hands on</w:t>
            </w:r>
          </w:p>
          <w:p w14:paraId="17FF7A34" w14:textId="77777777" w:rsidR="003D1504" w:rsidRDefault="003D1504" w:rsidP="003D1504">
            <w:pPr>
              <w:pStyle w:val="ATTsubhead"/>
              <w:ind w:left="0"/>
              <w:contextualSpacing/>
              <w:rPr>
                <w:b/>
                <w:bCs/>
                <w:color w:val="5F5F5F" w:themeColor="accent4" w:themeShade="BF"/>
              </w:rPr>
            </w:pPr>
          </w:p>
        </w:tc>
        <w:tc>
          <w:tcPr>
            <w:tcW w:w="5364" w:type="dxa"/>
          </w:tcPr>
          <w:p w14:paraId="4DEF580D" w14:textId="77777777" w:rsidR="003D1504" w:rsidRPr="00EE06CC" w:rsidRDefault="003D1504" w:rsidP="003D1504">
            <w:pPr>
              <w:pStyle w:val="ATTsubhead"/>
              <w:spacing w:after="80" w:line="160" w:lineRule="exact"/>
              <w:ind w:left="0" w:right="567"/>
              <w:rPr>
                <w:b/>
                <w:bCs/>
                <w:color w:val="5F5F5F" w:themeColor="accent4" w:themeShade="BF"/>
                <w:u w:val="single"/>
              </w:rPr>
            </w:pPr>
            <w:r>
              <w:rPr>
                <w:b/>
                <w:bCs/>
                <w:color w:val="5F5F5F" w:themeColor="accent4" w:themeShade="BF"/>
                <w:u w:val="single"/>
              </w:rPr>
              <w:t>Day 2</w:t>
            </w:r>
          </w:p>
          <w:p w14:paraId="7211BAAB" w14:textId="77777777" w:rsidR="003D1504" w:rsidRDefault="003D1504" w:rsidP="003D1504">
            <w:pPr>
              <w:pStyle w:val="ATTsubhead"/>
              <w:spacing w:after="80" w:line="160" w:lineRule="exact"/>
              <w:ind w:left="0" w:right="567"/>
              <w:rPr>
                <w:b/>
                <w:bCs/>
                <w:color w:val="5F5F5F" w:themeColor="accent4" w:themeShade="BF"/>
              </w:rPr>
            </w:pPr>
          </w:p>
          <w:p w14:paraId="2D333971" w14:textId="77777777" w:rsidR="003D1504" w:rsidRPr="00B82FED" w:rsidRDefault="003D1504" w:rsidP="003D1504">
            <w:pPr>
              <w:pStyle w:val="ATTsubhead"/>
              <w:numPr>
                <w:ilvl w:val="0"/>
                <w:numId w:val="4"/>
              </w:numPr>
              <w:spacing w:after="80" w:line="160" w:lineRule="exact"/>
              <w:ind w:right="567"/>
              <w:rPr>
                <w:b/>
                <w:bCs/>
                <w:color w:val="5F5F5F" w:themeColor="accent4" w:themeShade="BF"/>
              </w:rPr>
            </w:pPr>
            <w:r>
              <w:rPr>
                <w:b/>
                <w:bCs/>
                <w:color w:val="5F5F5F" w:themeColor="accent4" w:themeShade="BF"/>
              </w:rPr>
              <w:t xml:space="preserve">Persistence </w:t>
            </w:r>
          </w:p>
          <w:p w14:paraId="212F7FB1" w14:textId="77777777" w:rsidR="003D1504" w:rsidRDefault="003D1504" w:rsidP="003D1504">
            <w:pPr>
              <w:pStyle w:val="ATTbullets"/>
              <w:numPr>
                <w:ilvl w:val="1"/>
                <w:numId w:val="4"/>
              </w:numPr>
              <w:contextualSpacing/>
            </w:pPr>
            <w:r>
              <w:t>MongoDB</w:t>
            </w:r>
          </w:p>
          <w:p w14:paraId="36426266" w14:textId="77777777" w:rsidR="003D1504" w:rsidRDefault="003D1504" w:rsidP="003D1504">
            <w:pPr>
              <w:pStyle w:val="ATTbullets"/>
              <w:numPr>
                <w:ilvl w:val="1"/>
                <w:numId w:val="4"/>
              </w:numPr>
              <w:contextualSpacing/>
            </w:pPr>
            <w:r>
              <w:t>MySQL</w:t>
            </w:r>
          </w:p>
          <w:p w14:paraId="2BC5A644" w14:textId="77777777" w:rsidR="003D1504" w:rsidRDefault="003D1504" w:rsidP="003D1504">
            <w:pPr>
              <w:pStyle w:val="ATTbullets"/>
              <w:numPr>
                <w:ilvl w:val="1"/>
                <w:numId w:val="4"/>
              </w:numPr>
              <w:contextualSpacing/>
            </w:pPr>
            <w:r>
              <w:t>Hands on</w:t>
            </w:r>
          </w:p>
          <w:p w14:paraId="588855EB" w14:textId="77777777" w:rsidR="003D1504" w:rsidRPr="00B82FED" w:rsidRDefault="003D1504" w:rsidP="003D1504">
            <w:pPr>
              <w:pStyle w:val="ATTsubhead"/>
              <w:numPr>
                <w:ilvl w:val="0"/>
                <w:numId w:val="4"/>
              </w:numPr>
              <w:spacing w:after="80" w:line="160" w:lineRule="exact"/>
              <w:ind w:left="714" w:right="567" w:hanging="357"/>
              <w:rPr>
                <w:b/>
                <w:bCs/>
                <w:color w:val="5F5F5F" w:themeColor="accent4" w:themeShade="BF"/>
              </w:rPr>
            </w:pPr>
            <w:r>
              <w:rPr>
                <w:b/>
                <w:bCs/>
                <w:color w:val="5F5F5F" w:themeColor="accent4" w:themeShade="BF"/>
              </w:rPr>
              <w:t xml:space="preserve">Socke.IO </w:t>
            </w:r>
          </w:p>
          <w:p w14:paraId="015502B3" w14:textId="31F75CDE" w:rsidR="003D1504" w:rsidRDefault="00FE10A9" w:rsidP="003D1504">
            <w:pPr>
              <w:pStyle w:val="ATTbullets"/>
              <w:numPr>
                <w:ilvl w:val="1"/>
                <w:numId w:val="4"/>
              </w:numPr>
              <w:contextualSpacing/>
            </w:pPr>
            <w:r>
              <w:t>Two-way</w:t>
            </w:r>
            <w:r w:rsidR="003D1504">
              <w:t xml:space="preserve"> communication</w:t>
            </w:r>
          </w:p>
          <w:p w14:paraId="355536D7" w14:textId="77777777" w:rsidR="003D1504" w:rsidRDefault="003D1504" w:rsidP="003D1504">
            <w:pPr>
              <w:pStyle w:val="ATTbullets"/>
              <w:numPr>
                <w:ilvl w:val="1"/>
                <w:numId w:val="4"/>
              </w:numPr>
              <w:contextualSpacing/>
            </w:pPr>
            <w:r>
              <w:t>Socket.IO</w:t>
            </w:r>
          </w:p>
          <w:p w14:paraId="79B277AD" w14:textId="4EA62F8B" w:rsidR="00FE10A9" w:rsidRDefault="00FE10A9" w:rsidP="003D1504">
            <w:pPr>
              <w:pStyle w:val="ATTbullets"/>
              <w:numPr>
                <w:ilvl w:val="1"/>
                <w:numId w:val="4"/>
              </w:numPr>
              <w:contextualSpacing/>
            </w:pPr>
            <w:r>
              <w:t>Streams</w:t>
            </w:r>
          </w:p>
          <w:p w14:paraId="21259739" w14:textId="77777777" w:rsidR="003D1504" w:rsidRDefault="003D1504" w:rsidP="003D1504">
            <w:pPr>
              <w:pStyle w:val="ATTbullets"/>
              <w:numPr>
                <w:ilvl w:val="1"/>
                <w:numId w:val="4"/>
              </w:numPr>
              <w:contextualSpacing/>
            </w:pPr>
            <w:r>
              <w:t>Building chat</w:t>
            </w:r>
          </w:p>
          <w:p w14:paraId="3A271EC4" w14:textId="005DC16E" w:rsidR="003D1504" w:rsidRPr="00B82FED" w:rsidRDefault="003D1504" w:rsidP="003D1504">
            <w:pPr>
              <w:pStyle w:val="ATTsubhead"/>
              <w:numPr>
                <w:ilvl w:val="0"/>
                <w:numId w:val="4"/>
              </w:numPr>
              <w:spacing w:after="80" w:line="160" w:lineRule="exact"/>
              <w:ind w:left="714" w:right="567" w:hanging="357"/>
              <w:rPr>
                <w:b/>
                <w:bCs/>
                <w:color w:val="5F5F5F" w:themeColor="accent4" w:themeShade="BF"/>
              </w:rPr>
            </w:pPr>
            <w:r>
              <w:rPr>
                <w:b/>
                <w:bCs/>
                <w:color w:val="5F5F5F" w:themeColor="accent4" w:themeShade="BF"/>
              </w:rPr>
              <w:t>Testing</w:t>
            </w:r>
            <w:r w:rsidR="00027B30">
              <w:rPr>
                <w:b/>
                <w:bCs/>
                <w:color w:val="5F5F5F" w:themeColor="accent4" w:themeShade="BF"/>
              </w:rPr>
              <w:t xml:space="preserve"> &amp; Debugging</w:t>
            </w:r>
            <w:r>
              <w:rPr>
                <w:b/>
                <w:bCs/>
                <w:color w:val="5F5F5F" w:themeColor="accent4" w:themeShade="BF"/>
              </w:rPr>
              <w:t xml:space="preserve"> </w:t>
            </w:r>
          </w:p>
          <w:p w14:paraId="09D4181D" w14:textId="77777777" w:rsidR="003D1504" w:rsidRDefault="003D1504" w:rsidP="003D1504">
            <w:pPr>
              <w:pStyle w:val="ATTbullets"/>
              <w:numPr>
                <w:ilvl w:val="1"/>
                <w:numId w:val="4"/>
              </w:numPr>
              <w:contextualSpacing/>
            </w:pPr>
            <w:r>
              <w:t>Mocha</w:t>
            </w:r>
          </w:p>
          <w:p w14:paraId="28ADD6AB" w14:textId="77777777" w:rsidR="003D1504" w:rsidRDefault="003D1504" w:rsidP="003D1504">
            <w:pPr>
              <w:pStyle w:val="ATTbullets"/>
              <w:numPr>
                <w:ilvl w:val="1"/>
                <w:numId w:val="4"/>
              </w:numPr>
              <w:contextualSpacing/>
            </w:pPr>
            <w:proofErr w:type="spellStart"/>
            <w:r>
              <w:t>Unitesting</w:t>
            </w:r>
            <w:proofErr w:type="spellEnd"/>
            <w:r>
              <w:t>/BDD</w:t>
            </w:r>
          </w:p>
          <w:p w14:paraId="30113890" w14:textId="77777777" w:rsidR="003D1504" w:rsidRDefault="003D1504" w:rsidP="003D1504">
            <w:pPr>
              <w:pStyle w:val="ATTbullets"/>
              <w:numPr>
                <w:ilvl w:val="1"/>
                <w:numId w:val="4"/>
              </w:numPr>
              <w:contextualSpacing/>
            </w:pPr>
            <w:r>
              <w:t>Hands on</w:t>
            </w:r>
          </w:p>
          <w:p w14:paraId="1FB3A902" w14:textId="77777777" w:rsidR="003D1504" w:rsidRDefault="003D1504" w:rsidP="003D1504">
            <w:pPr>
              <w:pStyle w:val="ATTsubhead"/>
              <w:numPr>
                <w:ilvl w:val="0"/>
                <w:numId w:val="4"/>
              </w:numPr>
              <w:spacing w:after="80" w:line="160" w:lineRule="exact"/>
              <w:ind w:left="714" w:right="567" w:hanging="357"/>
              <w:rPr>
                <w:b/>
                <w:bCs/>
                <w:color w:val="5F5F5F" w:themeColor="accent4" w:themeShade="BF"/>
              </w:rPr>
            </w:pPr>
            <w:r w:rsidRPr="000E4AD7">
              <w:rPr>
                <w:b/>
                <w:bCs/>
                <w:color w:val="5F5F5F" w:themeColor="accent4" w:themeShade="BF"/>
              </w:rPr>
              <w:t>Deployment</w:t>
            </w:r>
          </w:p>
          <w:p w14:paraId="4A676A26" w14:textId="298F7A90" w:rsidR="003D1504" w:rsidRPr="003D1504" w:rsidRDefault="00027B30" w:rsidP="003D1504">
            <w:pPr>
              <w:pStyle w:val="ATTbullets"/>
              <w:numPr>
                <w:ilvl w:val="1"/>
                <w:numId w:val="4"/>
              </w:numPr>
              <w:contextualSpacing/>
            </w:pPr>
            <w:r>
              <w:t>PM</w:t>
            </w:r>
            <w:r w:rsidR="003D1504" w:rsidRPr="003D1504">
              <w:t>2</w:t>
            </w:r>
          </w:p>
          <w:p w14:paraId="7C600506" w14:textId="77777777" w:rsidR="003D1504" w:rsidRPr="003D1504" w:rsidRDefault="003D1504" w:rsidP="003D1504">
            <w:pPr>
              <w:pStyle w:val="ATTbullets"/>
              <w:numPr>
                <w:ilvl w:val="1"/>
                <w:numId w:val="4"/>
              </w:numPr>
              <w:contextualSpacing/>
            </w:pPr>
            <w:r w:rsidRPr="003D1504">
              <w:t>Containers</w:t>
            </w:r>
          </w:p>
          <w:p w14:paraId="0AADB37D" w14:textId="77777777" w:rsidR="003D1504" w:rsidRPr="003D1504" w:rsidRDefault="003D1504" w:rsidP="003D1504">
            <w:pPr>
              <w:pStyle w:val="ATTbullets"/>
              <w:numPr>
                <w:ilvl w:val="1"/>
                <w:numId w:val="4"/>
              </w:numPr>
              <w:contextualSpacing/>
            </w:pPr>
            <w:proofErr w:type="spellStart"/>
            <w:r w:rsidRPr="003D1504">
              <w:t>Loggins</w:t>
            </w:r>
            <w:proofErr w:type="spellEnd"/>
            <w:r w:rsidRPr="003D1504">
              <w:t xml:space="preserve"> and monitoring</w:t>
            </w:r>
          </w:p>
          <w:p w14:paraId="3EFFE51F" w14:textId="77777777" w:rsidR="003D1504" w:rsidRDefault="003D1504" w:rsidP="003D1504">
            <w:pPr>
              <w:pStyle w:val="ATTsubhead"/>
              <w:ind w:left="0"/>
              <w:contextualSpacing/>
              <w:rPr>
                <w:b/>
                <w:bCs/>
                <w:color w:val="5F5F5F" w:themeColor="accent4" w:themeShade="BF"/>
              </w:rPr>
            </w:pPr>
          </w:p>
        </w:tc>
      </w:tr>
    </w:tbl>
    <w:p w14:paraId="2E5A1192" w14:textId="77777777" w:rsidR="00EB63D8" w:rsidRDefault="00EB63D8" w:rsidP="003D1504">
      <w:pPr>
        <w:pStyle w:val="ATTsubhead"/>
        <w:contextualSpacing/>
        <w:rPr>
          <w:b/>
          <w:bCs/>
          <w:color w:val="5F5F5F" w:themeColor="accent4" w:themeShade="BF"/>
        </w:rPr>
        <w:sectPr w:rsidR="00EB63D8" w:rsidSect="00BF5CBF">
          <w:headerReference w:type="even" r:id="rId10"/>
          <w:headerReference w:type="default" r:id="rId11"/>
          <w:footerReference w:type="default" r:id="rId12"/>
          <w:type w:val="continuous"/>
          <w:pgSz w:w="12240" w:h="15840" w:code="1"/>
          <w:pgMar w:top="3089" w:right="864" w:bottom="2160" w:left="864" w:header="738" w:footer="543" w:gutter="0"/>
          <w:cols w:space="720"/>
          <w:formProt w:val="0"/>
          <w:docGrid w:linePitch="360"/>
        </w:sectPr>
      </w:pPr>
    </w:p>
    <w:p w14:paraId="68A14E4B" w14:textId="77777777" w:rsidR="00EB63D8" w:rsidRDefault="00EB63D8" w:rsidP="002F7BAB">
      <w:pPr>
        <w:pStyle w:val="ATTbody"/>
        <w:ind w:right="90"/>
        <w:rPr>
          <w:szCs w:val="24"/>
        </w:rPr>
      </w:pPr>
    </w:p>
    <w:p w14:paraId="5AB272AB" w14:textId="77777777" w:rsidR="000E4AD7" w:rsidRDefault="000E4AD7" w:rsidP="002F7BAB">
      <w:pPr>
        <w:pStyle w:val="ATTbody"/>
        <w:ind w:right="90"/>
        <w:rPr>
          <w:szCs w:val="24"/>
        </w:rPr>
        <w:sectPr w:rsidR="000E4AD7" w:rsidSect="00EB63D8">
          <w:type w:val="continuous"/>
          <w:pgSz w:w="12240" w:h="15840" w:code="1"/>
          <w:pgMar w:top="3089" w:right="864" w:bottom="2160" w:left="864" w:header="738" w:footer="543" w:gutter="0"/>
          <w:cols w:num="2" w:space="720"/>
          <w:formProt w:val="0"/>
          <w:docGrid w:linePitch="360"/>
        </w:sectPr>
      </w:pPr>
    </w:p>
    <w:p w14:paraId="0F458644" w14:textId="77777777" w:rsidR="00403271" w:rsidRDefault="00403271" w:rsidP="002F7BAB">
      <w:pPr>
        <w:pStyle w:val="ATTbody"/>
        <w:ind w:right="90"/>
        <w:rPr>
          <w:szCs w:val="24"/>
        </w:rPr>
      </w:pPr>
    </w:p>
    <w:p w14:paraId="420F65AF" w14:textId="77777777" w:rsidR="00EE06CC" w:rsidRPr="00832326" w:rsidRDefault="00EE06CC" w:rsidP="002F7BAB">
      <w:pPr>
        <w:pStyle w:val="ATTbody"/>
        <w:ind w:right="90"/>
        <w:rPr>
          <w:szCs w:val="24"/>
        </w:rPr>
      </w:pPr>
    </w:p>
    <w:sectPr w:rsidR="00EE06CC" w:rsidRPr="00832326" w:rsidSect="00BF5CBF">
      <w:type w:val="continuous"/>
      <w:pgSz w:w="12240" w:h="15840" w:code="1"/>
      <w:pgMar w:top="3089" w:right="864" w:bottom="2160" w:left="864" w:header="738" w:footer="543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AB940" w14:textId="77777777" w:rsidR="00A267F2" w:rsidRDefault="00A267F2">
      <w:r>
        <w:separator/>
      </w:r>
    </w:p>
  </w:endnote>
  <w:endnote w:type="continuationSeparator" w:id="0">
    <w:p w14:paraId="5A123E0E" w14:textId="77777777" w:rsidR="00A267F2" w:rsidRDefault="00A26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5D20F" w14:textId="77777777" w:rsidR="009C0905" w:rsidRDefault="009C0905" w:rsidP="00196C65">
    <w:pPr>
      <w:pStyle w:val="Footer"/>
      <w:ind w:left="1620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0C79326" wp14:editId="1364F558">
              <wp:simplePos x="0" y="0"/>
              <wp:positionH relativeFrom="column">
                <wp:posOffset>0</wp:posOffset>
              </wp:positionH>
              <wp:positionV relativeFrom="paragraph">
                <wp:posOffset>-121920</wp:posOffset>
              </wp:positionV>
              <wp:extent cx="6837680" cy="302260"/>
              <wp:effectExtent l="0" t="0" r="20320" b="2540"/>
              <wp:wrapNone/>
              <wp:docPr id="23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37680" cy="302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83D21F" w14:textId="77777777" w:rsidR="009C0905" w:rsidRPr="00196C65" w:rsidRDefault="009C0905" w:rsidP="00196C65">
                          <w:pPr>
                            <w:pStyle w:val="ATTlegal"/>
                            <w:ind w:left="1620"/>
                            <w:rPr>
                              <w:rFonts w:ascii="Times" w:hAnsi="Times"/>
                              <w:sz w:val="20"/>
                              <w:szCs w:val="20"/>
                            </w:rPr>
                          </w:pPr>
                          <w:r w:rsidRPr="00214010">
                            <w:t>© 201</w:t>
                          </w:r>
                          <w:r>
                            <w:t>3</w:t>
                          </w:r>
                          <w:r w:rsidRPr="00214010">
                            <w:t xml:space="preserve"> AT&amp;T Intellectual </w:t>
                          </w:r>
                          <w:r w:rsidRPr="00F120C8">
                            <w:t>Property</w:t>
                          </w:r>
                          <w:r w:rsidRPr="00214010">
                            <w:t>. All rights re</w:t>
                          </w:r>
                          <w:r>
                            <w:t xml:space="preserve">served. AT&amp;T and the AT&amp;T logo </w:t>
                          </w:r>
                          <w:r w:rsidRPr="00214010">
                            <w:t xml:space="preserve">are trademarks of AT&amp;T Intellectual Property.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C7932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left:0;text-align:left;margin-left:0;margin-top:-9.6pt;width:538.4pt;height:23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" filled="f" stroked="f">
              <v:textbox inset="0,0,0,0">
                <w:txbxContent>
                  <w:p w14:paraId="3583D21F" w14:textId="77777777" w:rsidR="009C0905" w:rsidRPr="00196C65" w:rsidRDefault="009C0905" w:rsidP="00196C65">
                    <w:pPr>
                      <w:pStyle w:val="ATTlegal"/>
                      <w:ind w:left="1620"/>
                      <w:rPr>
                        <w:rFonts w:ascii="Times" w:hAnsi="Times"/>
                        <w:sz w:val="20"/>
                        <w:szCs w:val="20"/>
                      </w:rPr>
                    </w:pPr>
                    <w:r w:rsidRPr="00214010">
                      <w:t>© 201</w:t>
                    </w:r>
                    <w:r>
                      <w:t>3</w:t>
                    </w:r>
                    <w:r w:rsidRPr="00214010">
                      <w:t xml:space="preserve"> AT&amp;T Intellectual </w:t>
                    </w:r>
                    <w:r w:rsidRPr="00F120C8">
                      <w:t>Property</w:t>
                    </w:r>
                    <w:r w:rsidRPr="00214010">
                      <w:t>. All rights re</w:t>
                    </w:r>
                    <w:r>
                      <w:t xml:space="preserve">served. AT&amp;T and the AT&amp;T logo </w:t>
                    </w:r>
                    <w:r w:rsidRPr="00214010">
                      <w:t xml:space="preserve">are trademarks of AT&amp;T Intellectual Property. 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222C1" w14:textId="77777777" w:rsidR="009C0905" w:rsidRDefault="009C09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69A95" w14:textId="77777777" w:rsidR="00A267F2" w:rsidRDefault="00A267F2">
      <w:r>
        <w:separator/>
      </w:r>
    </w:p>
  </w:footnote>
  <w:footnote w:type="continuationSeparator" w:id="0">
    <w:p w14:paraId="0E7FBC03" w14:textId="77777777" w:rsidR="00A267F2" w:rsidRDefault="00A26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8BCD6" w14:textId="77777777" w:rsidR="009C0905" w:rsidRDefault="009C0905" w:rsidP="00AD6D4A">
    <w:pPr>
      <w:pStyle w:val="Header"/>
      <w:tabs>
        <w:tab w:val="clear" w:pos="4320"/>
        <w:tab w:val="clear" w:pos="8640"/>
      </w:tabs>
      <w:ind w:left="-90"/>
    </w:pPr>
    <w:r>
      <w:rPr>
        <w:noProof/>
      </w:rPr>
      <w:drawing>
        <wp:inline distT="0" distB="0" distL="0" distR="0" wp14:anchorId="2A016B8F" wp14:editId="13881136">
          <wp:extent cx="2868543" cy="1941048"/>
          <wp:effectExtent l="0" t="0" r="0" b="0"/>
          <wp:docPr id="51" name="Picture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krista.oraa:Desktop:ATT_PPTX__Word:ATT_PPT_template_2013-3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868543" cy="194104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88106" behindDoc="0" locked="0" layoutInCell="1" allowOverlap="1" wp14:anchorId="66090A4C" wp14:editId="03DD02F8">
          <wp:simplePos x="0" y="0"/>
          <wp:positionH relativeFrom="column">
            <wp:posOffset>6232525</wp:posOffset>
          </wp:positionH>
          <wp:positionV relativeFrom="paragraph">
            <wp:posOffset>-66675</wp:posOffset>
          </wp:positionV>
          <wp:extent cx="685800" cy="690880"/>
          <wp:effectExtent l="0" t="0" r="0" b="0"/>
          <wp:wrapNone/>
          <wp:docPr id="52" name="Picture 28" descr="att_globe_rgb_grd_pos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8" descr="att_globe_rgb_grd_pos.jpg"/>
                  <pic:cNvPicPr>
                    <a:picLocks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85800" cy="690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A709F" w14:textId="77777777" w:rsidR="009C0905" w:rsidRDefault="009C0905">
    <w:r>
      <w:rPr>
        <w:noProof/>
      </w:rPr>
      <w:drawing>
        <wp:inline distT="0" distB="0" distL="0" distR="0" wp14:anchorId="2324F0F6" wp14:editId="5B3CC57D">
          <wp:extent cx="5702300" cy="1358900"/>
          <wp:effectExtent l="25400" t="0" r="0" b="0"/>
          <wp:docPr id="55" name="Picture 55" descr="2arc2_bottomOrange3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2arc2_bottomOrange3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2300" cy="1358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DA15A" w14:textId="77777777" w:rsidR="009C0905" w:rsidRDefault="009C0905" w:rsidP="00832326">
    <w:r>
      <w:rPr>
        <w:noProof/>
      </w:rPr>
      <w:drawing>
        <wp:anchor distT="0" distB="0" distL="114300" distR="114300" simplePos="0" relativeHeight="251704490" behindDoc="0" locked="0" layoutInCell="1" allowOverlap="1" wp14:anchorId="4571281F" wp14:editId="211D13B1">
          <wp:simplePos x="0" y="0"/>
          <wp:positionH relativeFrom="column">
            <wp:posOffset>6150187</wp:posOffset>
          </wp:positionH>
          <wp:positionV relativeFrom="paragraph">
            <wp:posOffset>-62865</wp:posOffset>
          </wp:positionV>
          <wp:extent cx="685800" cy="690880"/>
          <wp:effectExtent l="0" t="0" r="0" b="0"/>
          <wp:wrapNone/>
          <wp:docPr id="56" name="Picture 28" descr="att_globe_rgb_grd_pos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8" descr="att_globe_rgb_grd_pos.jpg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" cy="690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42526"/>
    <w:multiLevelType w:val="hybridMultilevel"/>
    <w:tmpl w:val="09D0C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74D1E8">
      <w:start w:val="1"/>
      <w:numFmt w:val="bullet"/>
      <w:lvlText w:val=""/>
      <w:lvlJc w:val="left"/>
      <w:pPr>
        <w:ind w:left="1070" w:hanging="360"/>
      </w:pPr>
      <w:rPr>
        <w:rFonts w:ascii="Symbol" w:hAnsi="Symbol" w:cs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A4E6F"/>
    <w:multiLevelType w:val="hybridMultilevel"/>
    <w:tmpl w:val="4F480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74D1E8">
      <w:start w:val="1"/>
      <w:numFmt w:val="bullet"/>
      <w:lvlText w:val=""/>
      <w:lvlJc w:val="left"/>
      <w:pPr>
        <w:ind w:left="1070" w:hanging="360"/>
      </w:pPr>
      <w:rPr>
        <w:rFonts w:ascii="Symbol" w:hAnsi="Symbol" w:cs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C7891"/>
    <w:multiLevelType w:val="hybridMultilevel"/>
    <w:tmpl w:val="ACCA5316"/>
    <w:lvl w:ilvl="0" w:tplc="A34E680A">
      <w:start w:val="1"/>
      <w:numFmt w:val="bullet"/>
      <w:pStyle w:val="ATTbullets"/>
      <w:lvlText w:val=""/>
      <w:lvlJc w:val="left"/>
      <w:pPr>
        <w:ind w:left="1440" w:hanging="360"/>
      </w:pPr>
      <w:rPr>
        <w:rFonts w:ascii="Symbol" w:hAnsi="Symbol" w:hint="default"/>
        <w:color w:val="808284"/>
        <w:sz w:val="24"/>
      </w:rPr>
    </w:lvl>
    <w:lvl w:ilvl="1" w:tplc="C612135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color w:val="808080" w:themeColor="accent1" w:themeShade="80"/>
        <w:sz w:val="20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5A"/>
    <w:rsid w:val="0000719B"/>
    <w:rsid w:val="000178EF"/>
    <w:rsid w:val="0001792E"/>
    <w:rsid w:val="00027B30"/>
    <w:rsid w:val="0004501F"/>
    <w:rsid w:val="000626B4"/>
    <w:rsid w:val="00071BF6"/>
    <w:rsid w:val="000E4AD7"/>
    <w:rsid w:val="00123FFF"/>
    <w:rsid w:val="001305ED"/>
    <w:rsid w:val="00161F98"/>
    <w:rsid w:val="001834A1"/>
    <w:rsid w:val="00196C65"/>
    <w:rsid w:val="00200749"/>
    <w:rsid w:val="00212CBA"/>
    <w:rsid w:val="0027672A"/>
    <w:rsid w:val="002F7BAB"/>
    <w:rsid w:val="00376D21"/>
    <w:rsid w:val="00381582"/>
    <w:rsid w:val="00381766"/>
    <w:rsid w:val="00385D34"/>
    <w:rsid w:val="003B66D1"/>
    <w:rsid w:val="003D1504"/>
    <w:rsid w:val="003F4A0E"/>
    <w:rsid w:val="00403271"/>
    <w:rsid w:val="00432AA5"/>
    <w:rsid w:val="00437B94"/>
    <w:rsid w:val="00462E03"/>
    <w:rsid w:val="004659DF"/>
    <w:rsid w:val="0047657F"/>
    <w:rsid w:val="005011FB"/>
    <w:rsid w:val="005034D2"/>
    <w:rsid w:val="0052018D"/>
    <w:rsid w:val="00563B07"/>
    <w:rsid w:val="00574B05"/>
    <w:rsid w:val="005A5A0F"/>
    <w:rsid w:val="005E62A6"/>
    <w:rsid w:val="00624F4C"/>
    <w:rsid w:val="0063677D"/>
    <w:rsid w:val="00653251"/>
    <w:rsid w:val="00685DEB"/>
    <w:rsid w:val="00734BFF"/>
    <w:rsid w:val="00776E95"/>
    <w:rsid w:val="007777D5"/>
    <w:rsid w:val="00782749"/>
    <w:rsid w:val="00795E8B"/>
    <w:rsid w:val="00824EDF"/>
    <w:rsid w:val="00832326"/>
    <w:rsid w:val="00870CDF"/>
    <w:rsid w:val="008D5F81"/>
    <w:rsid w:val="00950143"/>
    <w:rsid w:val="00997602"/>
    <w:rsid w:val="009C0905"/>
    <w:rsid w:val="009C1B25"/>
    <w:rsid w:val="009C342F"/>
    <w:rsid w:val="009C5B7E"/>
    <w:rsid w:val="009C719C"/>
    <w:rsid w:val="009D7199"/>
    <w:rsid w:val="00A267F2"/>
    <w:rsid w:val="00A3725A"/>
    <w:rsid w:val="00A44053"/>
    <w:rsid w:val="00A463AB"/>
    <w:rsid w:val="00A50CA2"/>
    <w:rsid w:val="00AA2B47"/>
    <w:rsid w:val="00AC647F"/>
    <w:rsid w:val="00AD6D4A"/>
    <w:rsid w:val="00AD79D2"/>
    <w:rsid w:val="00B10861"/>
    <w:rsid w:val="00B13F2B"/>
    <w:rsid w:val="00B1640D"/>
    <w:rsid w:val="00B75DF5"/>
    <w:rsid w:val="00B82FED"/>
    <w:rsid w:val="00B96B83"/>
    <w:rsid w:val="00BB4295"/>
    <w:rsid w:val="00BB5B7E"/>
    <w:rsid w:val="00BC1750"/>
    <w:rsid w:val="00BC4775"/>
    <w:rsid w:val="00BF41A7"/>
    <w:rsid w:val="00BF5CBF"/>
    <w:rsid w:val="00C10C72"/>
    <w:rsid w:val="00C14795"/>
    <w:rsid w:val="00C46E5B"/>
    <w:rsid w:val="00C975AA"/>
    <w:rsid w:val="00CE0A7A"/>
    <w:rsid w:val="00CE6B54"/>
    <w:rsid w:val="00CF465C"/>
    <w:rsid w:val="00D21B3C"/>
    <w:rsid w:val="00D42A7E"/>
    <w:rsid w:val="00D6181D"/>
    <w:rsid w:val="00D62333"/>
    <w:rsid w:val="00DC3F7C"/>
    <w:rsid w:val="00DC5749"/>
    <w:rsid w:val="00E266C6"/>
    <w:rsid w:val="00E64286"/>
    <w:rsid w:val="00E67BEE"/>
    <w:rsid w:val="00E9092E"/>
    <w:rsid w:val="00EA048E"/>
    <w:rsid w:val="00EA65C9"/>
    <w:rsid w:val="00EB63D8"/>
    <w:rsid w:val="00EE06CC"/>
    <w:rsid w:val="00EE6869"/>
    <w:rsid w:val="00F120C8"/>
    <w:rsid w:val="00F50074"/>
    <w:rsid w:val="00FE10A9"/>
    <w:rsid w:val="00FE6620"/>
    <w:rsid w:val="00FF595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D96F4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F4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1ptspacer">
    <w:name w:val="ATT_1ptspacer"/>
    <w:basedOn w:val="Normal"/>
    <w:rsid w:val="00C30B7B"/>
    <w:pPr>
      <w:spacing w:line="20" w:lineRule="exact"/>
    </w:pPr>
  </w:style>
  <w:style w:type="paragraph" w:customStyle="1" w:styleId="ATTedition">
    <w:name w:val="ATT_edition"/>
    <w:basedOn w:val="Normal"/>
    <w:rsid w:val="00563B07"/>
    <w:rPr>
      <w:rFonts w:ascii="Calibri" w:hAnsi="Calibri"/>
      <w:color w:val="FFFFFF" w:themeColor="accent1"/>
    </w:rPr>
  </w:style>
  <w:style w:type="paragraph" w:customStyle="1" w:styleId="ATTheadline">
    <w:name w:val="ATT_headline"/>
    <w:basedOn w:val="Normal"/>
    <w:rsid w:val="00776E95"/>
    <w:pPr>
      <w:spacing w:after="240"/>
    </w:pPr>
    <w:rPr>
      <w:rFonts w:ascii="Calibri" w:hAnsi="Calibri"/>
      <w:color w:val="FF7200"/>
      <w:sz w:val="56"/>
      <w:szCs w:val="96"/>
    </w:rPr>
  </w:style>
  <w:style w:type="paragraph" w:customStyle="1" w:styleId="ATTbody">
    <w:name w:val="ATT_body"/>
    <w:basedOn w:val="Normal"/>
    <w:rsid w:val="00653251"/>
    <w:pPr>
      <w:spacing w:line="240" w:lineRule="exact"/>
    </w:pPr>
    <w:rPr>
      <w:rFonts w:ascii="Calibri" w:hAnsi="Calibri" w:cs="Arial"/>
      <w:color w:val="808080"/>
      <w:sz w:val="21"/>
      <w:szCs w:val="20"/>
    </w:rPr>
  </w:style>
  <w:style w:type="paragraph" w:styleId="Header">
    <w:name w:val="header"/>
    <w:basedOn w:val="Normal"/>
    <w:link w:val="HeaderChar"/>
    <w:uiPriority w:val="99"/>
    <w:locked/>
    <w:rsid w:val="0097255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ocked/>
    <w:rsid w:val="0097255A"/>
    <w:pPr>
      <w:tabs>
        <w:tab w:val="center" w:pos="4320"/>
        <w:tab w:val="right" w:pos="8640"/>
      </w:tabs>
    </w:pPr>
  </w:style>
  <w:style w:type="paragraph" w:customStyle="1" w:styleId="ATTbullets">
    <w:name w:val="ATT_bullets"/>
    <w:basedOn w:val="ATTbody"/>
    <w:rsid w:val="00F120C8"/>
    <w:pPr>
      <w:numPr>
        <w:numId w:val="1"/>
      </w:numPr>
    </w:pPr>
  </w:style>
  <w:style w:type="paragraph" w:customStyle="1" w:styleId="ATTintro">
    <w:name w:val="ATT_intro"/>
    <w:basedOn w:val="ATTbody"/>
    <w:next w:val="ATTbody"/>
    <w:qFormat/>
    <w:rsid w:val="00381582"/>
    <w:pPr>
      <w:ind w:left="1440"/>
    </w:pPr>
    <w:rPr>
      <w:b/>
      <w:color w:val="067AB4" w:themeColor="accent2"/>
      <w:sz w:val="22"/>
    </w:rPr>
  </w:style>
  <w:style w:type="paragraph" w:customStyle="1" w:styleId="ATTsubhead">
    <w:name w:val="ATT_subhead"/>
    <w:basedOn w:val="ATTbody"/>
    <w:qFormat/>
    <w:rsid w:val="00381582"/>
    <w:pPr>
      <w:spacing w:after="240"/>
      <w:ind w:left="1440"/>
    </w:pPr>
    <w:rPr>
      <w:color w:val="808080" w:themeColor="accent4"/>
    </w:rPr>
  </w:style>
  <w:style w:type="paragraph" w:customStyle="1" w:styleId="ATTlegal">
    <w:name w:val="ATT_legal"/>
    <w:basedOn w:val="Normal"/>
    <w:qFormat/>
    <w:rsid w:val="00381582"/>
    <w:rPr>
      <w:rFonts w:ascii="Calibri" w:hAnsi="Calibri"/>
      <w:color w:val="808080" w:themeColor="accent4"/>
      <w:sz w:val="14"/>
      <w:szCs w:val="14"/>
    </w:rPr>
  </w:style>
  <w:style w:type="paragraph" w:styleId="BalloonText">
    <w:name w:val="Balloon Text"/>
    <w:basedOn w:val="Normal"/>
    <w:link w:val="BalloonTextChar"/>
    <w:rsid w:val="006532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53251"/>
    <w:rPr>
      <w:rFonts w:ascii="Lucida Grande" w:hAnsi="Lucida Grande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D6D4A"/>
  </w:style>
  <w:style w:type="paragraph" w:styleId="ListParagraph">
    <w:name w:val="List Paragraph"/>
    <w:basedOn w:val="Normal"/>
    <w:uiPriority w:val="34"/>
    <w:qFormat/>
    <w:rsid w:val="00EA65C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he-IL"/>
    </w:rPr>
  </w:style>
  <w:style w:type="table" w:styleId="TableGrid">
    <w:name w:val="Table Grid"/>
    <w:basedOn w:val="TableNormal"/>
    <w:rsid w:val="003D1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ATT Theme Colors">
  <a:themeElements>
    <a:clrScheme name="Custom 4">
      <a:dk1>
        <a:srgbClr val="0C2577"/>
      </a:dk1>
      <a:lt1>
        <a:srgbClr val="7CC6FF"/>
      </a:lt1>
      <a:dk2>
        <a:srgbClr val="B30A3C"/>
      </a:dk2>
      <a:lt2>
        <a:srgbClr val="81017E"/>
      </a:lt2>
      <a:accent1>
        <a:srgbClr val="FFFFFF"/>
      </a:accent1>
      <a:accent2>
        <a:srgbClr val="067AB4"/>
      </a:accent2>
      <a:accent3>
        <a:srgbClr val="FF7200"/>
      </a:accent3>
      <a:accent4>
        <a:srgbClr val="808080"/>
      </a:accent4>
      <a:accent5>
        <a:srgbClr val="FA00A1"/>
      </a:accent5>
      <a:accent6>
        <a:srgbClr val="6EBB1F"/>
      </a:accent6>
      <a:hlink>
        <a:srgbClr val="FF7200"/>
      </a:hlink>
      <a:folHlink>
        <a:srgbClr val="808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9F56E-47C2-F14C-AB04-441BF21E9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 Guys Creations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 Shussheim</dc:creator>
  <cp:lastModifiedBy>Danny Vernovsky</cp:lastModifiedBy>
  <cp:revision>3</cp:revision>
  <cp:lastPrinted>2012-12-19T22:10:00Z</cp:lastPrinted>
  <dcterms:created xsi:type="dcterms:W3CDTF">2018-02-20T09:23:00Z</dcterms:created>
  <dcterms:modified xsi:type="dcterms:W3CDTF">2018-02-20T09:23:00Z</dcterms:modified>
</cp:coreProperties>
</file>