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1015" w14:textId="26F642F8" w:rsidR="00E83FA6" w:rsidRDefault="00642BB9">
      <w:pPr>
        <w:rPr>
          <w:rFonts w:ascii="Times New Roman" w:hAnsi="Times New Roman" w:cs="Times New Roman"/>
          <w:sz w:val="24"/>
          <w:szCs w:val="24"/>
        </w:rPr>
      </w:pPr>
      <w:r w:rsidRPr="00642BB9">
        <w:rPr>
          <w:rFonts w:ascii="Times New Roman" w:hAnsi="Times New Roman" w:cs="Times New Roman"/>
          <w:sz w:val="24"/>
          <w:szCs w:val="24"/>
        </w:rPr>
        <w:t>Становление поля над проводящей плоскостью.</w:t>
      </w:r>
    </w:p>
    <w:p w14:paraId="5073EC66" w14:textId="030F99D3" w:rsidR="00642BB9" w:rsidRDefault="00642BB9">
      <w:pPr>
        <w:rPr>
          <w:rFonts w:ascii="Times New Roman" w:hAnsi="Times New Roman" w:cs="Times New Roman"/>
          <w:sz w:val="24"/>
          <w:szCs w:val="24"/>
        </w:rPr>
      </w:pPr>
    </w:p>
    <w:p w14:paraId="088CEBA1" w14:textId="4D311C19" w:rsidR="00642BB9" w:rsidRPr="00642BB9" w:rsidRDefault="00642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Проводящая горизонтальная плоскость (тонкая пластина) в непроводящей среде – единственный вид разреза, для которого удается выразить ст</w:t>
      </w:r>
    </w:p>
    <w:sectPr w:rsidR="00642BB9" w:rsidRPr="00642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08"/>
    <w:rsid w:val="002C7CC0"/>
    <w:rsid w:val="005324BA"/>
    <w:rsid w:val="00642BB9"/>
    <w:rsid w:val="00A86308"/>
    <w:rsid w:val="00E8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893A"/>
  <w15:chartTrackingRefBased/>
  <w15:docId w15:val="{9C4B7B48-05D0-4610-A537-BD4FAED2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2022-12-21T04:18:00Z</dcterms:created>
  <dcterms:modified xsi:type="dcterms:W3CDTF">2022-12-21T05:14:00Z</dcterms:modified>
</cp:coreProperties>
</file>