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2FA551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32"/>
          <w:lang w:val="ru-RU"/>
        </w:rPr>
        <w:t>Абрамов Дмитрий Николаевич</w:t>
      </w:r>
    </w:p>
    <w:p w14:paraId="489E9517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Мужчина</w:t>
      </w:r>
    </w:p>
    <w:p w14:paraId="06CA6F5F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+7 (903) 155-89-49</w:t>
      </w:r>
    </w:p>
    <w:p w14:paraId="1F1F4516" w14:textId="77777777" w:rsidR="00581ECB" w:rsidRPr="006946EA" w:rsidRDefault="00000000">
      <w:pPr>
        <w:spacing w:after="80" w:line="252" w:lineRule="auto"/>
        <w:rPr>
          <w:lang w:val="ru-RU"/>
        </w:rPr>
      </w:pPr>
      <w:proofErr w:type="spellStart"/>
      <w:r>
        <w:rPr>
          <w:rFonts w:ascii="Arial" w:eastAsia="Arial" w:hAnsi="Arial"/>
          <w:color w:val="222222"/>
          <w:sz w:val="21"/>
        </w:rPr>
        <w:t>abramov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-</w:t>
      </w:r>
      <w:proofErr w:type="spellStart"/>
      <w:r>
        <w:rPr>
          <w:rFonts w:ascii="Arial" w:eastAsia="Arial" w:hAnsi="Arial"/>
          <w:color w:val="222222"/>
          <w:sz w:val="21"/>
        </w:rPr>
        <w:t>dn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@</w:t>
      </w:r>
      <w:proofErr w:type="spellStart"/>
      <w:r>
        <w:rPr>
          <w:rFonts w:ascii="Arial" w:eastAsia="Arial" w:hAnsi="Arial"/>
          <w:color w:val="222222"/>
          <w:sz w:val="21"/>
        </w:rPr>
        <w:t>yandex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>.</w:t>
      </w:r>
      <w:proofErr w:type="spellStart"/>
      <w:r>
        <w:rPr>
          <w:rFonts w:ascii="Arial" w:eastAsia="Arial" w:hAnsi="Arial"/>
          <w:color w:val="222222"/>
          <w:sz w:val="21"/>
        </w:rPr>
        <w:t>ru</w:t>
      </w:r>
      <w:proofErr w:type="spellEnd"/>
      <w:r w:rsidRPr="006946EA">
        <w:rPr>
          <w:rFonts w:ascii="Arial" w:eastAsia="Arial" w:hAnsi="Arial"/>
          <w:color w:val="222222"/>
          <w:sz w:val="21"/>
          <w:lang w:val="ru-RU"/>
        </w:rPr>
        <w:t xml:space="preserve"> — предпочитаемый способ связи</w:t>
      </w:r>
    </w:p>
    <w:p w14:paraId="0DAA31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Проживает: Москва</w:t>
      </w:r>
    </w:p>
    <w:p w14:paraId="554B837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Гражданство: Россия, есть разрешение на работу: Россия</w:t>
      </w:r>
    </w:p>
    <w:p w14:paraId="4CFEF838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Не готов к переезду, готов к редким командировкам</w:t>
      </w:r>
    </w:p>
    <w:p w14:paraId="6C855894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Желаемая должность и зарплата</w:t>
      </w:r>
    </w:p>
    <w:p w14:paraId="52A4169B" w14:textId="77777777" w:rsidR="00581ECB" w:rsidRPr="006946EA" w:rsidRDefault="00000000">
      <w:pPr>
        <w:spacing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4"/>
          <w:lang w:val="ru-RU"/>
        </w:rPr>
        <w:t>Менеджер продукта (PO) аналитических и торговых систем / prop-desk (фондовый рынок)</w:t>
      </w:r>
      <w:r>
        <w:rPr>
          <w:rFonts w:ascii="Arial" w:eastAsia="Arial" w:hAnsi="Arial"/>
          <w:b/>
          <w:color w:val="222222"/>
          <w:sz w:val="24"/>
        </w:rPr>
      </w:r>
      <w:r w:rsidRPr="006946EA">
        <w:rPr>
          <w:rFonts w:ascii="Arial" w:eastAsia="Arial" w:hAnsi="Arial"/>
          <w:b/>
          <w:color w:val="222222"/>
          <w:sz w:val="24"/>
          <w:lang w:val="ru-RU"/>
        </w:rPr>
      </w:r>
      <w:r>
        <w:rPr>
          <w:rFonts w:ascii="Arial" w:eastAsia="Arial" w:hAnsi="Arial"/>
          <w:b/>
          <w:color w:val="222222"/>
          <w:sz w:val="24"/>
        </w:rPr>
      </w:r>
    </w:p>
    <w:p/>
    <w:p>
      <w:r>
        <w:t>Проекты</w:t>
      </w:r>
    </w:p>
    <w:p>
      <w:r>
        <w:t>2024 — настоящее время</w:t>
      </w:r>
    </w:p>
    <w:p>
      <w:r>
        <w:t>Личный продукт: торговый дашборд парного арбитража акций Московской биржи (ТАТНЕФТЬ обыкн. / привилегированные)</w:t>
      </w:r>
    </w:p>
    <w:p>
      <w:r>
        <w:t>Делаю самостоятельно от идеи до рабочего продукта: интерфейс торгового стола, торговая стратегия, живой контур исполнения, режим тестирования на истории, сверка теста с боевой торговлей, подключение к брокеру.</w:t>
      </w:r>
    </w:p>
    <w:p>
      <w:r>
        <w:t>• Вкладка «Торговля»: живой спред и отклонение от среднего, чеклист условий входа и выхода, автоматический монитор, настройки (пороги входа, плечо, депозит, тейк-профит), открытая позиция, прогноз результата после закрытия с учётом комиссий, переноса позиции и цен покупки/продажи, история сделок; исполнение через API Т-Инвестиций (учебный и боевой контур).</w:t>
      </w:r>
    </w:p>
    <w:p>
      <w:r>
        <w:t>• Вкладка «Тестирование»: прогон стратегии по истории свечей, карта результатов по разным порогам входа, кривая капитала и таблица сделок; учёт проскальзывания и тейк-профита 1/2/3%; два режима сигнала — по закрытию 15-минутной свечи и по касанию порога на минутной свече.</w:t>
      </w:r>
    </w:p>
    <w:p>
      <w:r>
        <w:t>• Сверка теста и боевой торговли: сравнение сигналов и сделок, почасовые сводки, фиксация рыночных данных в момент решения — чтобы тест не «рисовал» входы задним числом.</w:t>
      </w:r>
    </w:p>
    <w:p>
      <w:r>
        <w:t>• Стратегия: возврат к среднему по спреду пары акций (скользящее среднее и разброс за ~30 дней); вход и выход по заданным порогам; учёт проскальзывания, комиссии (~0,04% на сторону) и платы за перенос (~0,033% в день); в интерфейсе — подсветка режимов спреда (узкий / широкий / переходный).</w:t>
      </w:r>
    </w:p>
    <w:p>
      <w:r>
        <w:t>• Данные и надёжность: поток котировок Московской биржи (15-минутные свечи и минутный «кончик»), локальная база для истории и живой торговли, контроль готовности сессии/брокера/сигнала, мобильный компаньон на Android с актуальной отладочной сборкой.</w:t>
      </w:r>
    </w:p>
    <w:p>
      <w:r>
        <w:t>• Технологии: Python (сервер и живой движок), веб-интерфейс на JavaScript с профессиональными графиками, API Т-Инвестиций; служба автозапуска на Windows.</w:t>
      </w:r>
    </w:p>
    <w:p>
      <w:r>
        <w:t>Кратко: полный цикл торгового стола на Московской бирже — стратегия, тестирование на истории, живая торговля, сверка теста с боем и интеграция с брокером.</w:t>
      </w:r>
    </w:p>
    <w:p/>
    <w:p>
      <w:r>
        <w:t>Обо мне</w:t>
      </w:r>
    </w:p>
    <w:p>
      <w:r>
        <w:t>Менеджер продукта аналитических и торговых систем / prop-desk на фондовом рынке. Строю торговый desk парного арбитража MOEX (TATN vs TATNP): стратегия и метрики → research/trading UI → live-исполнение → паритет backtest↔prod. Корпоративный опыт усиливает продукт: умею строить BI и управленческую отчётность для заказчика, понимаю устройство DWH (контуры, витрины, архитектура, ИБ), CI/CD и поставку изменений в промышленный контур. Сильный бэкграунд разработки ПО (C#, SQL, Python/FastAPI, JS, Android companion) — могу говорить с инженерами на одном языке и доводить продукт до рабочего экрана.</w:t>
      </w:r>
    </w:p>
    <w:p>
      <w:r>
        <w:t>Самостоятельно веду продукт от гипотезы до поставки; работаю с командой и стейкхолдерами; фокус на понятном desk, проверяемых решениях и видимом результате.</w:t>
      </w:r>
    </w:p>
    <w:p/>
    <w:p w14:paraId="7C04276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Специализации:</w:t>
      </w:r>
    </w:p>
    <w:p w14:paraId="466968B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—  Менеджер продукта / </w:t>
      </w:r>
      <w:r>
        <w:rPr>
          <w:rFonts w:ascii="Arial" w:eastAsia="Arial" w:hAnsi="Arial"/>
          <w:color w:val="222222"/>
          <w:sz w:val="20"/>
        </w:rPr>
        <w:t>Product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Owner</w:t>
      </w:r>
    </w:p>
    <w:p w14:paraId="54E453C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Тип занятости: полная занятость</w:t>
      </w:r>
    </w:p>
    <w:p w14:paraId="566FFFA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Формат работы: на месте работодателя, удалённо, гибрид</w:t>
      </w:r>
    </w:p>
    <w:p w14:paraId="21B02A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Желательное время в пути до работы: не имеет значения</w:t>
      </w:r>
    </w:p>
    <w:p w14:paraId="7E538404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400 000 ₽ на руки</w:t>
      </w:r>
    </w:p>
    <w:p w14:paraId="64FC888F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работы — 24 года 6 месяцев</w:t>
      </w:r>
    </w:p>
    <w:p>
      <w:r>
        <w:t>Корпоративный опыт — BI и управленческая отчётность, DWH (контуры, витрины, архитектура, ИБ), CI/CD и промышленная поставка для заказчика.</w:t>
      </w:r>
    </w:p>
    <w:p w14:paraId="470FC092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Ноябрь 2024 — настоящее время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1 год 9 месяцев</w:t>
      </w:r>
    </w:p>
    <w:p w14:paraId="425B8D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Банк ПСБ</w:t>
      </w:r>
    </w:p>
    <w:p w14:paraId="4D405BF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job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psbank</w:t>
      </w:r>
      <w:proofErr w:type="spellEnd"/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proofErr w:type="spellStart"/>
      <w:r>
        <w:rPr>
          <w:rFonts w:ascii="Arial" w:eastAsia="Arial" w:hAnsi="Arial"/>
          <w:color w:val="666666"/>
          <w:sz w:val="19"/>
        </w:rPr>
        <w:t>ru</w:t>
      </w:r>
      <w:proofErr w:type="spellEnd"/>
    </w:p>
    <w:p w14:paraId="3915A7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ED98B45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4AC0960E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Технический руководитель проекта </w:t>
      </w:r>
      <w:r>
        <w:rPr>
          <w:rFonts w:ascii="Arial" w:eastAsia="Arial" w:hAnsi="Arial"/>
          <w:b/>
          <w:color w:val="222222"/>
          <w:sz w:val="21"/>
        </w:rPr>
        <w:t>DWH</w:t>
      </w:r>
    </w:p>
    <w:p w14:paraId="59497592" w14:textId="77777777" w:rsidR="00581ECB" w:rsidRPr="006946EA" w:rsidRDefault="00000000">
      <w:pPr>
        <w:spacing w:before="80"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Достижения и результаты:</w:t>
      </w:r>
    </w:p>
    <w:p w14:paraId="72303DC0" w14:textId="1072FEA4" w:rsidR="00581ECB" w:rsidRDefault="00000000">
      <w:pPr>
        <w:pStyle w:val="a0"/>
        <w:spacing w:after="20" w:line="252" w:lineRule="auto"/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Создание </w:t>
      </w:r>
      <w:r>
        <w:rPr>
          <w:rFonts w:ascii="Arial" w:eastAsia="Arial" w:hAnsi="Arial"/>
          <w:color w:val="222222"/>
          <w:sz w:val="20"/>
        </w:rPr>
        <w:t>DWH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на </w:t>
      </w:r>
      <w:r>
        <w:rPr>
          <w:rFonts w:ascii="Arial" w:eastAsia="Arial" w:hAnsi="Arial"/>
          <w:color w:val="222222"/>
          <w:sz w:val="20"/>
        </w:rPr>
        <w:t>open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source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стеке: архитектура, инфраструктура, контуры загрузки, витрины; затем подключение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. </w:t>
      </w:r>
      <w:r>
        <w:rPr>
          <w:rFonts w:ascii="Arial" w:eastAsia="Arial" w:hAnsi="Arial"/>
          <w:color w:val="222222"/>
          <w:sz w:val="20"/>
        </w:rPr>
        <w:t>Выстроен CI/CD для поставки изменений по контурам хранилища.</w:t>
      </w:r>
    </w:p>
    <w:p w14:paraId="3FBDD52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Выстроены контуры данных и процессы согласования с архитектурой и ИБ: хранение, загрузка, промышленный контур.</w:t>
      </w:r>
    </w:p>
    <w:p w14:paraId="70A804DF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Собрана и развивается кросс-функциональная команда (бизнес, ИТ, подрядчики): подбор, распределение ресурсов, координация работ.</w:t>
      </w:r>
    </w:p>
    <w:p w14:paraId="78CFE3E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Финансы и закупки проекта; контроль бюджета, рисков и </w:t>
      </w:r>
      <w:proofErr w:type="spellStart"/>
      <w:r w:rsidRPr="006946EA">
        <w:rPr>
          <w:rFonts w:ascii="Arial" w:eastAsia="Arial" w:hAnsi="Arial"/>
          <w:color w:val="222222"/>
          <w:sz w:val="20"/>
          <w:lang w:val="ru-RU"/>
        </w:rPr>
        <w:t>скоупа</w:t>
      </w:r>
      <w:proofErr w:type="spellEnd"/>
      <w:r w:rsidRPr="006946EA">
        <w:rPr>
          <w:rFonts w:ascii="Arial" w:eastAsia="Arial" w:hAnsi="Arial"/>
          <w:color w:val="222222"/>
          <w:sz w:val="20"/>
          <w:lang w:val="ru-RU"/>
        </w:rPr>
        <w:t>; защита статуса перед бизнесом.</w:t>
      </w:r>
    </w:p>
    <w:p w14:paraId="5A682AA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Согласованы ключевые документы (цели, </w:t>
      </w:r>
      <w:r>
        <w:rPr>
          <w:rFonts w:ascii="Arial" w:eastAsia="Arial" w:hAnsi="Arial"/>
          <w:color w:val="222222"/>
          <w:sz w:val="20"/>
        </w:rPr>
        <w:t>RoadMap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, концептуальный дизайн, БТ, ТЗ) с ИТ, ИБ и бизнесом; совместно со </w:t>
      </w:r>
      <w:r>
        <w:rPr>
          <w:rFonts w:ascii="Arial" w:eastAsia="Arial" w:hAnsi="Arial"/>
          <w:color w:val="222222"/>
          <w:sz w:val="20"/>
        </w:rPr>
        <w:t>Scrum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-мастером внедрены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-процессы; организован </w:t>
      </w:r>
      <w:r>
        <w:rPr>
          <w:rFonts w:ascii="Arial" w:eastAsia="Arial" w:hAnsi="Arial"/>
          <w:color w:val="222222"/>
          <w:sz w:val="20"/>
        </w:rPr>
        <w:t>CI</w:t>
      </w:r>
      <w:r w:rsidRPr="006946EA">
        <w:rPr>
          <w:rFonts w:ascii="Arial" w:eastAsia="Arial" w:hAnsi="Arial"/>
          <w:color w:val="222222"/>
          <w:sz w:val="20"/>
          <w:lang w:val="ru-RU"/>
        </w:rPr>
        <w:t>/</w:t>
      </w:r>
      <w:r>
        <w:rPr>
          <w:rFonts w:ascii="Arial" w:eastAsia="Arial" w:hAnsi="Arial"/>
          <w:color w:val="222222"/>
          <w:sz w:val="20"/>
        </w:rPr>
        <w:t>CD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693938FC" w14:textId="77777777" w:rsidR="00581ECB" w:rsidRDefault="00000000">
      <w:pPr>
        <w:spacing w:before="80" w:after="40" w:line="252" w:lineRule="auto"/>
      </w:pPr>
      <w:proofErr w:type="spellStart"/>
      <w:r>
        <w:rPr>
          <w:rFonts w:ascii="Arial" w:eastAsia="Arial" w:hAnsi="Arial"/>
          <w:b/>
          <w:color w:val="222222"/>
          <w:sz w:val="20"/>
        </w:rPr>
        <w:t>Обязанности</w:t>
      </w:r>
      <w:proofErr w:type="spellEnd"/>
      <w:r>
        <w:rPr>
          <w:rFonts w:ascii="Arial" w:eastAsia="Arial" w:hAnsi="Arial"/>
          <w:b/>
          <w:color w:val="222222"/>
          <w:sz w:val="20"/>
        </w:rPr>
        <w:t>:</w:t>
      </w:r>
    </w:p>
    <w:p w14:paraId="534C001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Техническое руководство проектом создания </w:t>
      </w:r>
      <w:r>
        <w:rPr>
          <w:rFonts w:ascii="Arial" w:eastAsia="Arial" w:hAnsi="Arial"/>
          <w:color w:val="222222"/>
          <w:sz w:val="20"/>
        </w:rPr>
        <w:t>DWH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: архитектура, инфраструктура, контуры загрузки, витрины; подключение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после готовности контуров хранилища.</w:t>
      </w:r>
    </w:p>
    <w:p w14:paraId="25ACB62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Финансы, бюджет и закупки; планирование и контроль ресурсов.</w:t>
      </w:r>
    </w:p>
    <w:p w14:paraId="6DD474F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Подбор команды; взаимодействие с подрядчиками.</w:t>
      </w:r>
    </w:p>
    <w:p w14:paraId="0A982B8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Архитектурные решения; взаимодействие с подразделениями архитектуры и информационной безопасности.</w:t>
      </w:r>
    </w:p>
    <w:p w14:paraId="0ACAC75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Контроль скоупа, рисков и сроков; защита проекта перед бизнесом; </w:t>
      </w:r>
      <w:r>
        <w:rPr>
          <w:rFonts w:ascii="Arial" w:eastAsia="Arial" w:hAnsi="Arial"/>
          <w:color w:val="222222"/>
          <w:sz w:val="20"/>
        </w:rPr>
        <w:t>RoadMap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проектные документы; развитие </w:t>
      </w:r>
      <w:r>
        <w:rPr>
          <w:rFonts w:ascii="Arial" w:eastAsia="Arial" w:hAnsi="Arial"/>
          <w:color w:val="222222"/>
          <w:sz w:val="20"/>
        </w:rPr>
        <w:t>CI</w:t>
      </w:r>
      <w:r w:rsidRPr="006946EA">
        <w:rPr>
          <w:rFonts w:ascii="Arial" w:eastAsia="Arial" w:hAnsi="Arial"/>
          <w:color w:val="222222"/>
          <w:sz w:val="20"/>
          <w:lang w:val="ru-RU"/>
        </w:rPr>
        <w:t>/</w:t>
      </w:r>
      <w:r>
        <w:rPr>
          <w:rFonts w:ascii="Arial" w:eastAsia="Arial" w:hAnsi="Arial"/>
          <w:color w:val="222222"/>
          <w:sz w:val="20"/>
        </w:rPr>
        <w:t>CD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204F152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Сентябрь 2022 — Ноябрь 2024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2 года 3 месяца</w:t>
      </w:r>
    </w:p>
    <w:p w14:paraId="14EB2EE5" w14:textId="77777777" w:rsidR="00581ECB" w:rsidRPr="006946EA" w:rsidRDefault="00000000">
      <w:pPr>
        <w:spacing w:after="20" w:line="252" w:lineRule="auto"/>
        <w:rPr>
          <w:lang w:val="ru-RU"/>
        </w:rPr>
      </w:pPr>
      <w:r>
        <w:rPr>
          <w:rFonts w:ascii="Arial" w:eastAsia="Arial" w:hAnsi="Arial"/>
          <w:b/>
          <w:color w:val="222222"/>
        </w:rPr>
        <w:t>Axenix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(</w:t>
      </w:r>
      <w:r>
        <w:rPr>
          <w:rFonts w:ascii="Arial" w:eastAsia="Arial" w:hAnsi="Arial"/>
          <w:b/>
          <w:color w:val="222222"/>
        </w:rPr>
        <w:t>ex</w:t>
      </w:r>
      <w:r w:rsidRPr="006946EA">
        <w:rPr>
          <w:rFonts w:ascii="Arial" w:eastAsia="Arial" w:hAnsi="Arial"/>
          <w:b/>
          <w:color w:val="222222"/>
          <w:lang w:val="ru-RU"/>
        </w:rPr>
        <w:t xml:space="preserve"> </w:t>
      </w:r>
      <w:r>
        <w:rPr>
          <w:rFonts w:ascii="Arial" w:eastAsia="Arial" w:hAnsi="Arial"/>
          <w:b/>
          <w:color w:val="222222"/>
        </w:rPr>
        <w:t>Accenture</w:t>
      </w:r>
      <w:r w:rsidRPr="006946EA">
        <w:rPr>
          <w:rFonts w:ascii="Arial" w:eastAsia="Arial" w:hAnsi="Arial"/>
          <w:b/>
          <w:color w:val="222222"/>
          <w:lang w:val="ru-RU"/>
        </w:rPr>
        <w:t>)</w:t>
      </w:r>
    </w:p>
    <w:p w14:paraId="1D72C3B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axenix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pro</w:t>
      </w:r>
    </w:p>
    <w:p w14:paraId="56CBD42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Владелец поставки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-продуктов / консультант по управленческой отчётности</w:t>
      </w:r>
    </w:p>
    <w:p w14:paraId="649668E7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 и результаты:</w:t>
      </w:r>
    </w:p>
    <w:p w14:paraId="7943617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Построена система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топ-менеджмента крупнейшего металлургического комбината России (НЛМК) на платформе Форсайт — дашборды, 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, регулярная аналитика; в контуре дашбордов использованы модели ИИ для оценки и прогнозирования показателей.</w:t>
      </w:r>
    </w:p>
    <w:p w14:paraId="28FF4CF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Выведены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>-продукты: потребности заказчика → метрики → дашборды с применением моделей ИИ (оценка и прогноз) → приёмка и обратная связь.</w:t>
      </w:r>
    </w:p>
    <w:p w14:paraId="6537F8FE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Организована работа проектной команды вокруг ценности для заказчика: экраны, метрики, регулярная отчётность.</w:t>
      </w:r>
    </w:p>
    <w:p w14:paraId="2F5805A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5EDCFE2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Построение систем управленческой отчётности и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: </w:t>
      </w:r>
      <w:r>
        <w:rPr>
          <w:rFonts w:ascii="Arial" w:eastAsia="Arial" w:hAnsi="Arial"/>
          <w:color w:val="222222"/>
          <w:sz w:val="20"/>
        </w:rPr>
        <w:t>discovery</w:t>
      </w:r>
      <w:r w:rsidRPr="006946EA">
        <w:rPr>
          <w:rFonts w:ascii="Arial" w:eastAsia="Arial" w:hAnsi="Arial"/>
          <w:color w:val="222222"/>
          <w:sz w:val="20"/>
          <w:lang w:val="ru-RU"/>
        </w:rPr>
        <w:t>, проектирование дашбордов, интеграция моделей ИИ для оценки и прогноза, постановка, приёмка.</w:t>
      </w:r>
    </w:p>
    <w:p w14:paraId="5F0E0F8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Взаимодействие с </w:t>
      </w:r>
      <w:r>
        <w:rPr>
          <w:rFonts w:ascii="Arial" w:eastAsia="Arial" w:hAnsi="Arial"/>
          <w:color w:val="222222"/>
          <w:sz w:val="20"/>
        </w:rPr>
        <w:t>CIO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бизнес-заказчиками по составу метрик и дашбордов.</w:t>
      </w:r>
    </w:p>
    <w:p w14:paraId="3975A7B3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Постановка задач команде разработки и контроль поставки аналитических продуктов.</w:t>
      </w:r>
    </w:p>
    <w:p w14:paraId="71AF3DB7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Август 2016 — Сентябрь 2022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6 лет 2 месяца</w:t>
      </w:r>
    </w:p>
    <w:p w14:paraId="6ADF7E74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1B03146A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6032EC1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1C990AED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644D946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Эксперт по отчётности и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/ владелец продуктовых контуров аналитики (</w:t>
      </w:r>
      <w:r>
        <w:rPr>
          <w:rFonts w:ascii="Arial" w:eastAsia="Arial" w:hAnsi="Arial"/>
          <w:b/>
          <w:color w:val="222222"/>
          <w:sz w:val="21"/>
        </w:rPr>
        <w:t>SberData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0A502E9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411840B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 нуля построен процесс измерения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по департаменту; на </w:t>
      </w:r>
      <w:r>
        <w:rPr>
          <w:rFonts w:ascii="Arial" w:eastAsia="Arial" w:hAnsi="Arial"/>
          <w:color w:val="222222"/>
          <w:sz w:val="20"/>
        </w:rPr>
        <w:t>Qlik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Sense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созданы дашборды </w:t>
      </w:r>
      <w:r>
        <w:rPr>
          <w:rFonts w:ascii="Arial" w:eastAsia="Arial" w:hAnsi="Arial"/>
          <w:color w:val="222222"/>
          <w:sz w:val="20"/>
        </w:rPr>
        <w:t>CSI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в разрезе продуктов, клиентов (Блоки, ДИТы и т.д.) и в динамике.</w:t>
      </w:r>
    </w:p>
    <w:p w14:paraId="5A7812A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создан дашборд 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to</w:t>
      </w:r>
      <w:r w:rsidRPr="006946EA">
        <w:rPr>
          <w:rFonts w:ascii="Arial" w:eastAsia="Arial" w:hAnsi="Arial"/>
          <w:color w:val="222222"/>
          <w:sz w:val="20"/>
          <w:lang w:val="ru-RU"/>
        </w:rPr>
        <w:t>-</w:t>
      </w:r>
      <w:r>
        <w:rPr>
          <w:rFonts w:ascii="Arial" w:eastAsia="Arial" w:hAnsi="Arial"/>
          <w:color w:val="222222"/>
          <w:sz w:val="20"/>
        </w:rPr>
        <w:t>End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мониторинга процесса управления инициативами (в том числе инициативы </w:t>
      </w:r>
      <w:r>
        <w:rPr>
          <w:rFonts w:ascii="Arial" w:eastAsia="Arial" w:hAnsi="Arial"/>
          <w:color w:val="222222"/>
          <w:sz w:val="20"/>
        </w:rPr>
        <w:t>AI</w:t>
      </w:r>
      <w:r w:rsidRPr="006946EA">
        <w:rPr>
          <w:rFonts w:ascii="Arial" w:eastAsia="Arial" w:hAnsi="Arial"/>
          <w:color w:val="222222"/>
          <w:sz w:val="20"/>
          <w:lang w:val="ru-RU"/>
        </w:rPr>
        <w:t>-трансформации).</w:t>
      </w:r>
    </w:p>
    <w:p w14:paraId="4B70B73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база знаний Программы «Создание Фабрики Данных»;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— дашборд по базе знаний (Управление ресурсами, Управление инициативами, Управление коллегиальными органами и др.).</w:t>
      </w:r>
    </w:p>
    <w:p w14:paraId="3E324A7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Организован сквозной поиск и аналитика по базе знаний.</w:t>
      </w:r>
    </w:p>
    <w:p w14:paraId="2A5FB6F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Организован процесс предоставления регулярной отчётности по работе с бизнес- и ИТ-инициативами с использованием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34FBAFC6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Совместно с Департаментом корпоративной архитектуры выстроен процесс выявления модулей инициатив, согласования архитектуры и распределения задач по продуктовым командам.</w:t>
      </w:r>
    </w:p>
    <w:p w14:paraId="36930AAF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420DA78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Взаимодействие с заказчиками: выявление потребностей, согласование метрик и вариантов реализации.</w:t>
      </w:r>
    </w:p>
    <w:p w14:paraId="20E1AD1B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Развитие продуктовых контуров отчётности и мониторинга: дашборды, бэклог, приёмка, обратная связь.</w:t>
      </w:r>
    </w:p>
    <w:p w14:paraId="0CBAB955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Интеграция процессов инициатив с управлением ресурсами и смежными процессами.</w:t>
      </w:r>
    </w:p>
    <w:p w14:paraId="7264A12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Организация </w:t>
      </w:r>
      <w:r>
        <w:rPr>
          <w:rFonts w:ascii="Arial" w:eastAsia="Arial" w:hAnsi="Arial"/>
          <w:color w:val="222222"/>
          <w:sz w:val="20"/>
        </w:rPr>
        <w:t>Portfolio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Market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Place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(планирование задач продуктовых команд с учётом взаимовлияния, </w:t>
      </w:r>
      <w:r>
        <w:rPr>
          <w:rFonts w:ascii="Arial" w:eastAsia="Arial" w:hAnsi="Arial"/>
          <w:color w:val="222222"/>
          <w:sz w:val="20"/>
        </w:rPr>
        <w:t>Agile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19876CFA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Коммуникации со стейкхолдерами; материалы о продуктах и достижениях.</w:t>
      </w:r>
    </w:p>
    <w:p w14:paraId="7B6C6698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2011 — Август 2016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4 года 9 месяцев</w:t>
      </w:r>
    </w:p>
    <w:p w14:paraId="08A8C2C5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Сбер</w:t>
      </w:r>
    </w:p>
    <w:p w14:paraId="4D44A24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Москва, </w:t>
      </w:r>
      <w:r>
        <w:rPr>
          <w:rFonts w:ascii="Arial" w:eastAsia="Arial" w:hAnsi="Arial"/>
          <w:color w:val="666666"/>
          <w:sz w:val="19"/>
        </w:rPr>
        <w:t>rabota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sber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5D119BA3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Финансовый сектор</w:t>
      </w:r>
    </w:p>
    <w:p w14:paraId="078C980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• Банк</w:t>
      </w:r>
    </w:p>
    <w:p w14:paraId="37B02565" w14:textId="77777777" w:rsidR="00581ECB" w:rsidRPr="006946EA" w:rsidRDefault="00000000">
      <w:pPr>
        <w:spacing w:before="80" w:after="6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Руководитель направления в Дирекции программы «Создание единой централизованной ИТ-платформы Банка» (Централизация 2.0)</w:t>
      </w:r>
    </w:p>
    <w:p w14:paraId="7B977505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7C713F24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внедрений Программы «Централизация 2.0»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F9051E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 дашборд для анализа проведённых коммуникаций на </w:t>
      </w:r>
      <w:r>
        <w:rPr>
          <w:rFonts w:ascii="Arial" w:eastAsia="Arial" w:hAnsi="Arial"/>
          <w:color w:val="222222"/>
          <w:sz w:val="20"/>
        </w:rPr>
        <w:t>QlikView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7EA1B35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стратегия коммуникаций программы (ключевые стейкхолдеры, внутреннее и внешнее окружение).</w:t>
      </w:r>
    </w:p>
    <w:p w14:paraId="1C6A4748" w14:textId="77777777" w:rsidR="00581ECB" w:rsidRDefault="00000000">
      <w:pPr>
        <w:pStyle w:val="a0"/>
        <w:spacing w:after="20" w:line="252" w:lineRule="auto"/>
      </w:pPr>
      <w:r>
        <w:rPr>
          <w:rFonts w:ascii="Arial" w:eastAsia="Arial" w:hAnsi="Arial"/>
          <w:color w:val="222222"/>
          <w:sz w:val="20"/>
        </w:rPr>
        <w:t>Программа — 1 место IPMA International Project Excellence Award 2015 (Mega-Sized Projects); победа Celent Model Bank 2016 (Legacy Transformation).</w:t>
      </w:r>
    </w:p>
    <w:p w14:paraId="343D690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lastRenderedPageBreak/>
        <w:t xml:space="preserve">Организовано награждение ключевых участников (500+); визит ассессоров </w:t>
      </w:r>
      <w:r>
        <w:rPr>
          <w:rFonts w:ascii="Arial" w:eastAsia="Arial" w:hAnsi="Arial"/>
          <w:color w:val="222222"/>
          <w:sz w:val="20"/>
        </w:rPr>
        <w:t>IPMA</w:t>
      </w:r>
      <w:r w:rsidRPr="006946EA">
        <w:rPr>
          <w:rFonts w:ascii="Arial" w:eastAsia="Arial" w:hAnsi="Arial"/>
          <w:color w:val="222222"/>
          <w:sz w:val="20"/>
          <w:lang w:val="ru-RU"/>
        </w:rPr>
        <w:t>; 30+ Управляющих комитетов; 100+ публикаций.</w:t>
      </w:r>
    </w:p>
    <w:p w14:paraId="32F208A8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0A42DED7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Создание отчётов по программе для руководства Банка и контролирующих органов.</w:t>
      </w:r>
    </w:p>
    <w:p w14:paraId="426B8E5C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коллегиальных органов (УК, Правление и т.д.); координация сбора данных от команд.</w:t>
      </w:r>
    </w:p>
    <w:p w14:paraId="3341385D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Организация процесса управления коммуникациями программы.</w:t>
      </w:r>
    </w:p>
    <w:p w14:paraId="681C1290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Подготовка материалов для международных и российских конкурсов; проведение конференций по Программе.</w:t>
      </w:r>
    </w:p>
    <w:p w14:paraId="180102C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Февраль 2010 — Декабрь 2011    1 год 11 месяцев</w:t>
      </w:r>
    </w:p>
    <w:p w14:paraId="79D4EF79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ЗАО «Беллинтегратор» — Менеджер проектов </w:t>
      </w:r>
      <w:r>
        <w:rPr>
          <w:rFonts w:ascii="Arial" w:eastAsia="Arial" w:hAnsi="Arial"/>
          <w:b/>
          <w:color w:val="222222"/>
          <w:sz w:val="21"/>
        </w:rPr>
        <w:t>BI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и мониторинга</w:t>
      </w:r>
    </w:p>
    <w:p w14:paraId="78F3EAF7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30+ проектов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и систем мониторинга (МТС, ВымпелКом, МегаФон, банки, ЦППК).</w:t>
      </w:r>
    </w:p>
    <w:p w14:paraId="408A093B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Требования, БТ/ТЗ, источники данных, постановка и приёмка, обучение пользователей.</w:t>
      </w:r>
    </w:p>
    <w:p w14:paraId="0A90EDE2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• Подбор решений </w:t>
      </w:r>
      <w:r>
        <w:rPr>
          <w:rFonts w:ascii="Arial" w:eastAsia="Arial" w:hAnsi="Arial"/>
          <w:color w:val="222222"/>
          <w:sz w:val="20"/>
        </w:rPr>
        <w:t>BI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/ мониторинга под задачу заказчика.</w:t>
      </w:r>
    </w:p>
    <w:p w14:paraId="7502BB95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Декабрь 2007 — Декабрь 2009    2 года 1 месяц</w:t>
      </w:r>
    </w:p>
    <w:p w14:paraId="04E34416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ЗАО «Верисел Проекты» — Менеджер проектов по системам мониторинга</w:t>
      </w:r>
    </w:p>
    <w:p w14:paraId="1DB7A456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Пилот мониторинга в ЦентрТелекоме; проекты МТС, ЦентрТелеком.</w:t>
      </w:r>
    </w:p>
    <w:p w14:paraId="29282E6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Мониторинг бизнес-приложений в ИНГ Банк (Евразия).</w:t>
      </w:r>
    </w:p>
    <w:p w14:paraId="0588802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Проектная документация; координация субподрядчиков.</w:t>
      </w:r>
    </w:p>
    <w:p w14:paraId="60AA33FC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2007 — Декабрь 2007    1 год</w:t>
      </w:r>
    </w:p>
    <w:p w14:paraId="7C992B20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1"/>
          <w:lang w:val="ru-RU"/>
        </w:rPr>
        <w:t>МТС — Руководитель группы развития системы мониторинга (МТС Россия)</w:t>
      </w:r>
    </w:p>
    <w:p w14:paraId="1B18700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Архитектура и прототип Единой системы мониторинга: данные и визуализация бизнес-</w:t>
      </w:r>
      <w:r>
        <w:rPr>
          <w:rFonts w:ascii="Arial" w:eastAsia="Arial" w:hAnsi="Arial"/>
          <w:color w:val="222222"/>
          <w:sz w:val="20"/>
        </w:rPr>
        <w:t>KPI</w:t>
      </w:r>
      <w:r w:rsidRPr="006946EA">
        <w:rPr>
          <w:rFonts w:ascii="Arial" w:eastAsia="Arial" w:hAnsi="Arial"/>
          <w:color w:val="222222"/>
          <w:sz w:val="20"/>
          <w:lang w:val="ru-RU"/>
        </w:rPr>
        <w:t>.</w:t>
      </w:r>
    </w:p>
    <w:p w14:paraId="138D6FC4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Регламенты и инструкции; защита бюджета на инвесткомитете.</w:t>
      </w:r>
    </w:p>
    <w:p w14:paraId="34057BC9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• Постановка задач интеграторам; поддержка пользователей.</w:t>
      </w:r>
    </w:p>
    <w:p w14:paraId="516A8FBB" w14:textId="77777777" w:rsidR="00581ECB" w:rsidRPr="006946EA" w:rsidRDefault="00000000">
      <w:pPr>
        <w:spacing w:before="200" w:after="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Январь 2002 — Январь 2007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   5 лет 1 месяц</w:t>
      </w:r>
    </w:p>
    <w:p w14:paraId="0018DE3E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lang w:val="ru-RU"/>
        </w:rPr>
        <w:t>ОАО «Транстелеком»</w:t>
      </w:r>
    </w:p>
    <w:p w14:paraId="551293D0" w14:textId="77777777" w:rsidR="00581ECB" w:rsidRPr="006946EA" w:rsidRDefault="00000000">
      <w:pPr>
        <w:spacing w:after="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www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transtelecom</w:t>
      </w:r>
      <w:r w:rsidRPr="006946EA">
        <w:rPr>
          <w:rFonts w:ascii="Arial" w:eastAsia="Arial" w:hAnsi="Arial"/>
          <w:color w:val="666666"/>
          <w:sz w:val="19"/>
          <w:lang w:val="ru-RU"/>
        </w:rPr>
        <w:t>.</w:t>
      </w:r>
      <w:r>
        <w:rPr>
          <w:rFonts w:ascii="Arial" w:eastAsia="Arial" w:hAnsi="Arial"/>
          <w:color w:val="666666"/>
          <w:sz w:val="19"/>
        </w:rPr>
        <w:t>ru</w:t>
      </w:r>
    </w:p>
    <w:p w14:paraId="44BD819C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Провайдер услуг интернета и телефонии</w:t>
      </w:r>
    </w:p>
    <w:p w14:paraId="35220621" w14:textId="77777777" w:rsidR="00581ECB" w:rsidRDefault="00000000">
      <w:pPr>
        <w:spacing w:before="80" w:after="60" w:line="252" w:lineRule="auto"/>
      </w:pPr>
      <w:r>
        <w:rPr>
          <w:rFonts w:ascii="Arial" w:eastAsia="Arial" w:hAnsi="Arial"/>
          <w:b/>
          <w:color w:val="222222"/>
          <w:sz w:val="21"/>
        </w:rPr>
        <w:t>Программист, инженер биллинга</w:t>
      </w:r>
    </w:p>
    <w:p w14:paraId="7551EC43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Достижения:</w:t>
      </w:r>
    </w:p>
    <w:p w14:paraId="62E1C318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Создана система биллинга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).</w:t>
      </w:r>
    </w:p>
    <w:p w14:paraId="0A065A32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Создана система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для отдела продаж (</w:t>
      </w:r>
      <w:r>
        <w:rPr>
          <w:rFonts w:ascii="Arial" w:eastAsia="Arial" w:hAnsi="Arial"/>
          <w:color w:val="222222"/>
          <w:sz w:val="20"/>
        </w:rPr>
        <w:t>C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#, </w:t>
      </w:r>
      <w:r>
        <w:rPr>
          <w:rFonts w:ascii="Arial" w:eastAsia="Arial" w:hAnsi="Arial"/>
          <w:color w:val="222222"/>
          <w:sz w:val="20"/>
        </w:rPr>
        <w:t>SQL</w:t>
      </w:r>
      <w:r w:rsidRPr="006946EA">
        <w:rPr>
          <w:rFonts w:ascii="Arial" w:eastAsia="Arial" w:hAnsi="Arial"/>
          <w:color w:val="222222"/>
          <w:sz w:val="20"/>
          <w:lang w:val="ru-RU"/>
        </w:rPr>
        <w:t xml:space="preserve"> </w:t>
      </w:r>
      <w:r>
        <w:rPr>
          <w:rFonts w:ascii="Arial" w:eastAsia="Arial" w:hAnsi="Arial"/>
          <w:color w:val="222222"/>
          <w:sz w:val="20"/>
        </w:rPr>
        <w:t>Server</w:t>
      </w:r>
      <w:r w:rsidRPr="006946EA">
        <w:rPr>
          <w:rFonts w:ascii="Arial" w:eastAsia="Arial" w:hAnsi="Arial"/>
          <w:color w:val="222222"/>
          <w:sz w:val="20"/>
          <w:lang w:val="ru-RU"/>
        </w:rPr>
        <w:t>; автогенерация интерфейса на основе метаданных).</w:t>
      </w:r>
    </w:p>
    <w:p w14:paraId="30BEE7E9" w14:textId="77777777" w:rsidR="00581ECB" w:rsidRDefault="00000000">
      <w:pPr>
        <w:spacing w:before="80" w:after="40" w:line="252" w:lineRule="auto"/>
      </w:pPr>
      <w:r>
        <w:rPr>
          <w:rFonts w:ascii="Arial" w:eastAsia="Arial" w:hAnsi="Arial"/>
          <w:b/>
          <w:color w:val="222222"/>
          <w:sz w:val="20"/>
        </w:rPr>
        <w:t>Обязанности:</w:t>
      </w:r>
    </w:p>
    <w:p w14:paraId="26D3B4E1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Ведение тарифов клиентов; организация и поддержка выставления счетов.</w:t>
      </w:r>
    </w:p>
    <w:p w14:paraId="22CEF069" w14:textId="77777777" w:rsidR="00581ECB" w:rsidRPr="006946EA" w:rsidRDefault="00000000">
      <w:pPr>
        <w:pStyle w:val="a0"/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Поддержка систем биллинга и </w:t>
      </w:r>
      <w:r>
        <w:rPr>
          <w:rFonts w:ascii="Arial" w:eastAsia="Arial" w:hAnsi="Arial"/>
          <w:color w:val="222222"/>
          <w:sz w:val="20"/>
        </w:rPr>
        <w:t>CRM</w:t>
      </w:r>
      <w:r w:rsidRPr="006946EA">
        <w:rPr>
          <w:rFonts w:ascii="Arial" w:eastAsia="Arial" w:hAnsi="Arial"/>
          <w:color w:val="222222"/>
          <w:sz w:val="20"/>
          <w:lang w:val="ru-RU"/>
        </w:rPr>
        <w:t>; поддержка доменной и почтовой инфраструктуры.</w:t>
      </w:r>
    </w:p>
    <w:p w14:paraId="77E9A95C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Образование</w:t>
      </w:r>
    </w:p>
    <w:p w14:paraId="5A13179F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Высшее</w:t>
      </w:r>
    </w:p>
    <w:p w14:paraId="297E098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2001</w:t>
      </w:r>
    </w:p>
    <w:p w14:paraId="633F4C10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1"/>
          <w:lang w:val="ru-RU"/>
        </w:rPr>
        <w:t>Московский государственный технический университет радиотехники, электроники и автоматики, Москва</w:t>
      </w:r>
    </w:p>
    <w:p w14:paraId="0E55F67B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20"/>
          <w:lang w:val="ru-RU"/>
        </w:rPr>
        <w:t>Кибернетики, Искусственный интеллект</w:t>
      </w:r>
    </w:p>
    <w:p w14:paraId="12DD790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Повышение квалификации, курсы</w:t>
      </w:r>
    </w:p>
    <w:p w14:paraId="55796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Аренадата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. Архитектура </w:t>
      </w:r>
      <w:r>
        <w:rPr>
          <w:rFonts w:ascii="Arial" w:eastAsia="Arial" w:hAnsi="Arial"/>
          <w:b/>
          <w:color w:val="222222"/>
          <w:sz w:val="21"/>
        </w:rPr>
        <w:t>DWH</w:t>
      </w:r>
    </w:p>
    <w:p w14:paraId="2CD2267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Аренадата, Архитектура </w:t>
      </w:r>
      <w:r>
        <w:rPr>
          <w:rFonts w:ascii="Arial" w:eastAsia="Arial" w:hAnsi="Arial"/>
          <w:color w:val="666666"/>
          <w:sz w:val="19"/>
        </w:rPr>
        <w:t>DWH</w:t>
      </w:r>
    </w:p>
    <w:p w14:paraId="151A012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2023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Профессия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«Аналитик»</w:t>
      </w:r>
    </w:p>
    <w:p w14:paraId="21AA831E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lastRenderedPageBreak/>
        <w:t xml:space="preserve">Институт бизнес-аналитики — </w:t>
      </w:r>
      <w:r>
        <w:rPr>
          <w:rFonts w:ascii="Arial" w:eastAsia="Arial" w:hAnsi="Arial"/>
          <w:color w:val="666666"/>
          <w:sz w:val="19"/>
        </w:rPr>
        <w:t>data</w:t>
      </w:r>
      <w:r w:rsidRPr="006946EA">
        <w:rPr>
          <w:rFonts w:ascii="Arial" w:eastAsia="Arial" w:hAnsi="Arial"/>
          <w:color w:val="666666"/>
          <w:sz w:val="19"/>
          <w:lang w:val="ru-RU"/>
        </w:rPr>
        <w:t>-</w:t>
      </w:r>
      <w:r>
        <w:rPr>
          <w:rFonts w:ascii="Arial" w:eastAsia="Arial" w:hAnsi="Arial"/>
          <w:color w:val="666666"/>
          <w:sz w:val="19"/>
        </w:rPr>
        <w:t>driven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навыки, подготовка данных, построение дашбордов</w:t>
      </w:r>
    </w:p>
    <w:p w14:paraId="2574E2D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2021  </w:t>
      </w:r>
      <w:r>
        <w:rPr>
          <w:rFonts w:ascii="Arial" w:eastAsia="Arial" w:hAnsi="Arial"/>
          <w:b/>
          <w:color w:val="222222"/>
          <w:sz w:val="21"/>
        </w:rPr>
        <w:t>Qlik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Sense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. Внутренние курсы</w:t>
      </w:r>
    </w:p>
    <w:p w14:paraId="102F8D94" w14:textId="77777777" w:rsidR="00581ECB" w:rsidRPr="006946EA" w:rsidRDefault="00000000">
      <w:pPr>
        <w:spacing w:after="40" w:line="252" w:lineRule="auto"/>
        <w:rPr>
          <w:lang w:val="ru-RU"/>
        </w:rPr>
      </w:pPr>
      <w:r>
        <w:rPr>
          <w:rFonts w:ascii="Arial" w:eastAsia="Arial" w:hAnsi="Arial"/>
          <w:color w:val="666666"/>
          <w:sz w:val="19"/>
        </w:rPr>
        <w:t>Sber</w:t>
      </w:r>
    </w:p>
    <w:p w14:paraId="0B572C14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2020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продуктами по </w:t>
      </w:r>
      <w:r>
        <w:rPr>
          <w:rFonts w:ascii="Arial" w:eastAsia="Arial" w:hAnsi="Arial"/>
          <w:b/>
          <w:color w:val="222222"/>
          <w:sz w:val="21"/>
        </w:rPr>
        <w:t>Agile</w:t>
      </w:r>
    </w:p>
    <w:p w14:paraId="2A42AF6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Сбер</w:t>
      </w:r>
    </w:p>
    <w:p w14:paraId="5B505F8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2016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Зелёный пояс» — оптимизация бизнес-процессов</w:t>
      </w:r>
    </w:p>
    <w:p w14:paraId="356DBF12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ПАО «Сбербанк»</w:t>
      </w:r>
    </w:p>
    <w:p w14:paraId="4E47E723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Управление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проектами — </w:t>
      </w:r>
      <w:r>
        <w:rPr>
          <w:rFonts w:ascii="Arial" w:eastAsia="Arial" w:hAnsi="Arial"/>
          <w:b/>
          <w:color w:val="222222"/>
          <w:sz w:val="21"/>
        </w:rPr>
        <w:t>IPMA</w:t>
      </w:r>
    </w:p>
    <w:p w14:paraId="377AFC23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СОВНЕТ</w:t>
      </w:r>
    </w:p>
    <w:p w14:paraId="04279D11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2015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Подготовка презентаций»</w:t>
      </w:r>
    </w:p>
    <w:p w14:paraId="7EC13A30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Авторский курс Алексея Каптерева</w:t>
      </w:r>
    </w:p>
    <w:p w14:paraId="55E2394C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Мастерство переговоров»</w:t>
      </w:r>
    </w:p>
    <w:p w14:paraId="62BD0E2C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09D5879A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2014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«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>Харизматичный оратор»</w:t>
      </w:r>
    </w:p>
    <w:p w14:paraId="5FBFDBB6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Университет риторики и ораторского мастерства</w:t>
      </w:r>
    </w:p>
    <w:p w14:paraId="5E5CBADE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QlikTech</w:t>
      </w:r>
      <w:proofErr w:type="gramEnd"/>
    </w:p>
    <w:p w14:paraId="2679CA1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Вендорские курсы по </w:t>
      </w:r>
      <w:r>
        <w:rPr>
          <w:rFonts w:ascii="Arial" w:eastAsia="Arial" w:hAnsi="Arial"/>
          <w:color w:val="666666"/>
          <w:sz w:val="19"/>
        </w:rPr>
        <w:t>QlikView</w:t>
      </w:r>
    </w:p>
    <w:p w14:paraId="294B90DB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Тесты, экзамены</w:t>
      </w:r>
    </w:p>
    <w:p w14:paraId="5300DEA0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2019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Управленческий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анализ и Большие данные (</w:t>
      </w:r>
      <w:r>
        <w:rPr>
          <w:rFonts w:ascii="Arial" w:eastAsia="Arial" w:hAnsi="Arial"/>
          <w:b/>
          <w:color w:val="222222"/>
          <w:sz w:val="21"/>
        </w:rPr>
        <w:t>Big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Data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II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)</w:t>
      </w:r>
    </w:p>
    <w:p w14:paraId="63697B63" w14:textId="77777777" w:rsidR="00581ECB" w:rsidRDefault="00000000">
      <w:pPr>
        <w:spacing w:after="40" w:line="252" w:lineRule="auto"/>
      </w:pPr>
      <w:r>
        <w:rPr>
          <w:rFonts w:ascii="Arial" w:eastAsia="Arial" w:hAnsi="Arial"/>
          <w:color w:val="666666"/>
          <w:sz w:val="19"/>
        </w:rPr>
        <w:t>ПАО «Сбербанк»</w:t>
      </w:r>
    </w:p>
    <w:p w14:paraId="60AF67F2" w14:textId="77777777" w:rsidR="00581ECB" w:rsidRDefault="00000000">
      <w:pPr>
        <w:spacing w:before="60" w:after="0"/>
      </w:pPr>
      <w:r>
        <w:rPr>
          <w:rFonts w:ascii="Arial" w:eastAsia="Arial" w:hAnsi="Arial"/>
          <w:b/>
          <w:color w:val="222222"/>
          <w:sz w:val="20"/>
        </w:rPr>
        <w:t xml:space="preserve">2014  </w:t>
      </w:r>
      <w:r>
        <w:rPr>
          <w:rFonts w:ascii="Arial" w:eastAsia="Arial" w:hAnsi="Arial"/>
          <w:b/>
          <w:color w:val="222222"/>
          <w:sz w:val="21"/>
        </w:rPr>
        <w:t>Microsoft Certified Professional (MCP)</w:t>
      </w:r>
    </w:p>
    <w:p w14:paraId="443386BB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Разработка приложений для </w:t>
      </w:r>
      <w:r>
        <w:rPr>
          <w:rFonts w:ascii="Arial" w:eastAsia="Arial" w:hAnsi="Arial"/>
          <w:color w:val="666666"/>
          <w:sz w:val="19"/>
        </w:rPr>
        <w:t>Windows</w:t>
      </w:r>
      <w:r w:rsidRPr="006946EA">
        <w:rPr>
          <w:rFonts w:ascii="Arial" w:eastAsia="Arial" w:hAnsi="Arial"/>
          <w:color w:val="666666"/>
          <w:sz w:val="19"/>
          <w:lang w:val="ru-RU"/>
        </w:rPr>
        <w:t xml:space="preserve"> на </w:t>
      </w:r>
      <w:r>
        <w:rPr>
          <w:rFonts w:ascii="Arial" w:eastAsia="Arial" w:hAnsi="Arial"/>
          <w:color w:val="666666"/>
          <w:sz w:val="19"/>
        </w:rPr>
        <w:t>C</w:t>
      </w:r>
      <w:r w:rsidRPr="006946EA">
        <w:rPr>
          <w:rFonts w:ascii="Arial" w:eastAsia="Arial" w:hAnsi="Arial"/>
          <w:color w:val="666666"/>
          <w:sz w:val="19"/>
          <w:lang w:val="ru-RU"/>
        </w:rPr>
        <w:t>#</w:t>
      </w:r>
    </w:p>
    <w:p w14:paraId="07C48948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 w:rsidRPr="006946EA">
        <w:rPr>
          <w:rFonts w:ascii="Arial" w:eastAsia="Arial" w:hAnsi="Arial"/>
          <w:b/>
          <w:color w:val="222222"/>
          <w:sz w:val="21"/>
          <w:lang w:val="ru-RU"/>
        </w:rPr>
        <w:t>Разработка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приложений на </w:t>
      </w:r>
      <w:r>
        <w:rPr>
          <w:rFonts w:ascii="Arial" w:eastAsia="Arial" w:hAnsi="Arial"/>
          <w:b/>
          <w:color w:val="222222"/>
          <w:sz w:val="21"/>
        </w:rPr>
        <w:t>QlikView</w:t>
      </w:r>
    </w:p>
    <w:p w14:paraId="19D33E5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 xml:space="preserve">Курсы у вендора </w:t>
      </w:r>
      <w:r>
        <w:rPr>
          <w:rFonts w:ascii="Arial" w:eastAsia="Arial" w:hAnsi="Arial"/>
          <w:color w:val="666666"/>
          <w:sz w:val="19"/>
        </w:rPr>
        <w:t>QlikTech</w:t>
      </w:r>
    </w:p>
    <w:p w14:paraId="580C39E5" w14:textId="77777777" w:rsidR="00581ECB" w:rsidRPr="006946EA" w:rsidRDefault="00000000">
      <w:pPr>
        <w:spacing w:before="60" w:after="0"/>
        <w:rPr>
          <w:lang w:val="ru-RU"/>
        </w:rPr>
      </w:pPr>
      <w:proofErr w:type="gramStart"/>
      <w:r w:rsidRPr="006946EA">
        <w:rPr>
          <w:rFonts w:ascii="Arial" w:eastAsia="Arial" w:hAnsi="Arial"/>
          <w:b/>
          <w:color w:val="222222"/>
          <w:sz w:val="20"/>
          <w:lang w:val="ru-RU"/>
        </w:rPr>
        <w:t xml:space="preserve">2011  </w:t>
      </w:r>
      <w:r>
        <w:rPr>
          <w:rFonts w:ascii="Arial" w:eastAsia="Arial" w:hAnsi="Arial"/>
          <w:b/>
          <w:color w:val="222222"/>
          <w:sz w:val="21"/>
        </w:rPr>
        <w:t>Quest</w:t>
      </w:r>
      <w:proofErr w:type="gramEnd"/>
      <w:r w:rsidRPr="006946EA">
        <w:rPr>
          <w:rFonts w:ascii="Arial" w:eastAsia="Arial" w:hAnsi="Arial"/>
          <w:b/>
          <w:color w:val="222222"/>
          <w:sz w:val="21"/>
          <w:lang w:val="ru-RU"/>
        </w:rPr>
        <w:t xml:space="preserve"> </w:t>
      </w:r>
      <w:r>
        <w:rPr>
          <w:rFonts w:ascii="Arial" w:eastAsia="Arial" w:hAnsi="Arial"/>
          <w:b/>
          <w:color w:val="222222"/>
          <w:sz w:val="21"/>
        </w:rPr>
        <w:t>Software</w:t>
      </w:r>
    </w:p>
    <w:p w14:paraId="6815E44D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color w:val="666666"/>
          <w:sz w:val="19"/>
          <w:lang w:val="ru-RU"/>
        </w:rPr>
        <w:t>Сертификат по решениям для управления и мониторинга баз данных</w:t>
      </w:r>
    </w:p>
    <w:p w14:paraId="2AE43D35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Навыки</w:t>
      </w:r>
    </w:p>
    <w:p w14:paraId="110CEEED" w14:textId="77777777" w:rsidR="00581ECB" w:rsidRPr="006946EA" w:rsidRDefault="00000000">
      <w:pPr>
        <w:spacing w:after="2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Знание языков</w:t>
      </w:r>
    </w:p>
    <w:p w14:paraId="3836B751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Русский — Родной</w:t>
      </w:r>
    </w:p>
    <w:p w14:paraId="26236144" w14:textId="77777777" w:rsidR="00581ECB" w:rsidRPr="006946EA" w:rsidRDefault="00000000">
      <w:pPr>
        <w:spacing w:after="8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Английский — </w:t>
      </w:r>
      <w:r>
        <w:rPr>
          <w:rFonts w:ascii="Arial" w:eastAsia="Arial" w:hAnsi="Arial"/>
          <w:color w:val="222222"/>
          <w:sz w:val="20"/>
        </w:rPr>
        <w:t>B</w:t>
      </w:r>
      <w:r w:rsidRPr="006946EA">
        <w:rPr>
          <w:rFonts w:ascii="Arial" w:eastAsia="Arial" w:hAnsi="Arial"/>
          <w:color w:val="222222"/>
          <w:sz w:val="20"/>
          <w:lang w:val="ru-RU"/>
        </w:rPr>
        <w:t>2 — Средне-продвинутый</w:t>
      </w:r>
    </w:p>
    <w:p w14:paraId="36572214" w14:textId="77777777" w:rsidR="00581ECB" w:rsidRPr="006946EA" w:rsidRDefault="00000000">
      <w:pPr>
        <w:spacing w:after="40" w:line="252" w:lineRule="auto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0"/>
          <w:lang w:val="ru-RU"/>
        </w:rPr>
        <w:t>Ключевые навыки</w:t>
      </w:r>
    </w:p>
    <w:p w14:paraId="47C331D5" w14:textId="77777777" w:rsidR="00581ECB" w:rsidRPr="006946EA" w:rsidRDefault="00000000">
      <w:pPr>
        <w:spacing w:after="120" w:line="252" w:lineRule="auto"/>
        <w:rPr>
          <w:lang w:val="ru-RU"/>
        </w:rPr>
      </w:pPr>
      <w:r>
        <w:rPr>
          <w:rFonts w:ascii="Arial" w:eastAsia="Arial" w:hAnsi="Arial"/>
          <w:color w:val="222222"/>
          <w:sz w:val="20"/>
        </w:rPr>
        <w:t>Product ownership  ·  Prop-desk / trading desk  ·  Парный арбитраж (MOEX)  ·  Z-score / mean-reversion  ·  Live trading monitor  ·  Backtest &amp; Test↔Prod parity  ·  Market data (MOEX ISS)  ·  Research UI (replay, heatmap, equity)  ·  Tinkoff Invest API  ·  Python / FastAPI  ·  Lightweight Charts  ·  Разработка ПО  ·  BI / дашборды  ·  QlikView / QlikSense  ·  DWH / витрины данных  ·  CI/CD  ·  Discovery → метрики → UI → обратная связь  ·  Roadmap / бэклог  ·  SQL  ·  Agile / Scrum</w:t>
      </w:r>
      <w:r w:rsidRPr="006946EA">
        <w:rPr>
          <w:rFonts w:ascii="Arial" w:eastAsia="Arial" w:hAnsi="Arial"/>
          <w:color w:val="222222"/>
          <w:sz w:val="20"/>
          <w:lang w:val="ru-RU"/>
        </w:rPr>
      </w:r>
      <w:proofErr w:type="gramStart"/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proofErr w:type="gramEnd"/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  <w:r>
        <w:rPr>
          <w:rFonts w:ascii="Arial" w:eastAsia="Arial" w:hAnsi="Arial"/>
          <w:color w:val="222222"/>
          <w:sz w:val="20"/>
        </w:rPr>
      </w:r>
      <w:r w:rsidRPr="006946EA">
        <w:rPr>
          <w:rFonts w:ascii="Arial" w:eastAsia="Arial" w:hAnsi="Arial"/>
          <w:color w:val="222222"/>
          <w:sz w:val="20"/>
          <w:lang w:val="ru-RU"/>
        </w:rPr>
      </w:r>
    </w:p>
    <w:p w14:paraId="265B86AE" w14:textId="77777777" w:rsidR="00581ECB" w:rsidRPr="006946EA" w:rsidRDefault="00000000">
      <w:pPr>
        <w:pBdr>
          <w:bottom w:val="single" w:sz="12" w:space="4" w:color="CCCCCC"/>
        </w:pBdr>
        <w:spacing w:before="240" w:after="120"/>
        <w:rPr>
          <w:lang w:val="ru-RU"/>
        </w:rPr>
      </w:pPr>
      <w:r w:rsidRPr="006946EA">
        <w:rPr>
          <w:rFonts w:ascii="Arial" w:eastAsia="Arial" w:hAnsi="Arial"/>
          <w:b/>
          <w:color w:val="222222"/>
          <w:sz w:val="26"/>
          <w:lang w:val="ru-RU"/>
        </w:rPr>
        <w:t>Опыт вождения</w:t>
      </w:r>
    </w:p>
    <w:p w14:paraId="204A93EF" w14:textId="77777777" w:rsidR="00581ECB" w:rsidRPr="006946EA" w:rsidRDefault="00000000">
      <w:pPr>
        <w:spacing w:after="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>Имеется собственный автомобиль</w:t>
      </w:r>
    </w:p>
    <w:p w14:paraId="6819FFAE" w14:textId="77777777" w:rsidR="00581ECB" w:rsidRPr="006946EA" w:rsidRDefault="00000000">
      <w:pPr>
        <w:spacing w:after="120" w:line="252" w:lineRule="auto"/>
        <w:rPr>
          <w:lang w:val="ru-RU"/>
        </w:rPr>
      </w:pPr>
      <w:r w:rsidRPr="006946EA">
        <w:rPr>
          <w:rFonts w:ascii="Arial" w:eastAsia="Arial" w:hAnsi="Arial"/>
          <w:color w:val="222222"/>
          <w:sz w:val="20"/>
          <w:lang w:val="ru-RU"/>
        </w:rPr>
        <w:t xml:space="preserve">Права категории </w:t>
      </w:r>
      <w:r>
        <w:rPr>
          <w:rFonts w:ascii="Arial" w:eastAsia="Arial" w:hAnsi="Arial"/>
          <w:color w:val="222222"/>
          <w:sz w:val="20"/>
        </w:rPr>
        <w:t>C</w:t>
      </w:r>
    </w:p>
    <w:sectPr w:rsidR="00581ECB" w:rsidRPr="006946EA" w:rsidSect="00034616">
      <w:pgSz w:w="12240" w:h="15840"/>
      <w:pgMar w:top="680" w:right="1020" w:bottom="68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4671039">
    <w:abstractNumId w:val="8"/>
  </w:num>
  <w:num w:numId="2" w16cid:durableId="130949731">
    <w:abstractNumId w:val="6"/>
  </w:num>
  <w:num w:numId="3" w16cid:durableId="1290893635">
    <w:abstractNumId w:val="5"/>
  </w:num>
  <w:num w:numId="4" w16cid:durableId="1139808570">
    <w:abstractNumId w:val="4"/>
  </w:num>
  <w:num w:numId="5" w16cid:durableId="84114413">
    <w:abstractNumId w:val="7"/>
  </w:num>
  <w:num w:numId="6" w16cid:durableId="1585843690">
    <w:abstractNumId w:val="3"/>
  </w:num>
  <w:num w:numId="7" w16cid:durableId="2050956795">
    <w:abstractNumId w:val="2"/>
  </w:num>
  <w:num w:numId="8" w16cid:durableId="459301959">
    <w:abstractNumId w:val="1"/>
  </w:num>
  <w:num w:numId="9" w16cid:durableId="2180535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326F90"/>
    <w:rsid w:val="00581ECB"/>
    <w:rsid w:val="006946EA"/>
    <w:rsid w:val="00AA1D8D"/>
    <w:rsid w:val="00B47730"/>
    <w:rsid w:val="00C03B4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FD4F8CF"/>
  <w14:defaultImageDpi w14:val="300"/>
  <w15:docId w15:val="{6A21CE04-199D-4CC0-9A7F-75EA5B3246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5</Pages>
  <Words>1379</Words>
  <Characters>7865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2</cp:revision>
  <dcterms:created xsi:type="dcterms:W3CDTF">2026-07-26T05:31:00Z</dcterms:created>
  <dcterms:modified xsi:type="dcterms:W3CDTF">2026-07-26T05:31:00Z</dcterms:modified>
  <cp:category/>
</cp:coreProperties>
</file>