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40" w:lineRule="auto"/>
      </w:pPr>
      <w:r>
        <w:rPr>
          <w:rFonts w:ascii="Arial" w:hAnsi="Arial" w:eastAsia="Arial" w:cs="Arial"/>
          <w:b/>
          <w:color w:val="1F3A5F"/>
          <w:sz w:val="32"/>
        </w:rPr>
        <w:t>Абрамов Дмитрий Николаевич</w:t>
      </w:r>
    </w:p>
    <w:p>
      <w:pPr>
        <w:spacing w:before="0" w:after="40" w:line="240" w:lineRule="auto"/>
      </w:pPr>
      <w:r>
        <w:rPr>
          <w:rFonts w:ascii="Arial" w:hAnsi="Arial" w:eastAsia="Arial" w:cs="Arial"/>
          <w:b w:val="0"/>
          <w:color w:val="555555"/>
          <w:sz w:val="20"/>
        </w:rPr>
        <w:t>Мужчина</w:t>
      </w:r>
    </w:p>
    <w:p>
      <w:pPr>
        <w:spacing w:before="0" w:after="0" w:line="240" w:lineRule="auto"/>
      </w:pPr>
      <w:r>
        <w:rPr>
          <w:rFonts w:ascii="Arial" w:hAnsi="Arial" w:eastAsia="Arial" w:cs="Arial"/>
          <w:b w:val="0"/>
          <w:color w:val="222222"/>
          <w:sz w:val="21"/>
        </w:rPr>
        <w:t>+7 (903) 155-89-49</w:t>
      </w:r>
    </w:p>
    <w:p>
      <w:pPr>
        <w:spacing w:before="0" w:after="40" w:line="240" w:lineRule="auto"/>
      </w:pPr>
      <w:r>
        <w:rPr>
          <w:rFonts w:ascii="Arial" w:hAnsi="Arial" w:eastAsia="Arial" w:cs="Arial"/>
          <w:b w:val="0"/>
          <w:color w:val="222222"/>
          <w:sz w:val="21"/>
        </w:rPr>
        <w:t>abramov-dn@yandex.ru - предпочитаемый способ связи</w:t>
      </w:r>
    </w:p>
    <w:p>
      <w:pPr>
        <w:spacing w:before="0" w:after="0" w:line="240" w:lineRule="auto"/>
      </w:pPr>
      <w:r>
        <w:rPr>
          <w:rFonts w:ascii="Arial" w:hAnsi="Arial" w:eastAsia="Arial" w:cs="Arial"/>
          <w:b w:val="0"/>
          <w:color w:val="555555"/>
          <w:sz w:val="20"/>
        </w:rPr>
        <w:t>Проживает: Москва</w:t>
      </w:r>
    </w:p>
    <w:p>
      <w:pPr>
        <w:spacing w:before="0" w:after="0" w:line="240" w:lineRule="auto"/>
      </w:pPr>
      <w:r>
        <w:rPr>
          <w:rFonts w:ascii="Arial" w:hAnsi="Arial" w:eastAsia="Arial" w:cs="Arial"/>
          <w:b w:val="0"/>
          <w:color w:val="555555"/>
          <w:sz w:val="20"/>
        </w:rPr>
        <w:t>Гражданство: Россия, есть разрешение на работу: Россия</w:t>
      </w:r>
    </w:p>
    <w:p>
      <w:pPr>
        <w:spacing w:before="0" w:after="120" w:line="240" w:lineRule="auto"/>
      </w:pPr>
      <w:r>
        <w:rPr>
          <w:rFonts w:ascii="Arial" w:hAnsi="Arial" w:eastAsia="Arial" w:cs="Arial"/>
          <w:b w:val="0"/>
          <w:color w:val="555555"/>
          <w:sz w:val="20"/>
        </w:rPr>
        <w:t>Не готов к переезду, готов к редким командировкам</w:t>
      </w:r>
    </w:p>
    <w:p>
      <w:pPr>
        <w:spacing w:before="240" w:after="120" w:line="240" w:lineRule="auto"/>
      </w:pPr>
      <w:r>
        <w:rPr>
          <w:rFonts w:ascii="Arial" w:hAnsi="Arial" w:eastAsia="Arial" w:cs="Arial"/>
          <w:b/>
          <w:color w:val="1F3A5F"/>
          <w:sz w:val="26"/>
        </w:rPr>
        <w:t>Желаемая должность</w:t>
      </w:r>
    </w:p>
    <w:p>
      <w:pPr>
        <w:spacing w:before="0" w:after="80" w:line="240" w:lineRule="auto"/>
      </w:pPr>
      <w:r>
        <w:rPr>
          <w:rFonts w:ascii="Arial" w:hAnsi="Arial" w:eastAsia="Arial" w:cs="Arial"/>
          <w:b/>
          <w:color w:val="1F3A5F"/>
          <w:sz w:val="24"/>
        </w:rPr>
        <w:t>Аналитик инвестиционного центра (исследования рынка, модели, материалы для комитетов)</w:t>
      </w:r>
    </w:p>
    <w:p>
      <w:pPr>
        <w:spacing w:before="0" w:after="0" w:line="240" w:lineRule="auto"/>
      </w:pPr>
      <w:r>
        <w:rPr>
          <w:rFonts w:ascii="Arial" w:hAnsi="Arial" w:eastAsia="Arial" w:cs="Arial"/>
          <w:b w:val="0"/>
          <w:color w:val="222222"/>
          <w:sz w:val="20"/>
        </w:rPr>
        <w:t>Специализации:</w:t>
      </w:r>
    </w:p>
    <w:p>
      <w:pPr>
        <w:spacing w:before="0" w:after="80" w:line="240" w:lineRule="auto"/>
      </w:pPr>
      <w:r>
        <w:rPr>
          <w:rFonts w:ascii="Arial" w:hAnsi="Arial" w:eastAsia="Arial" w:cs="Arial"/>
          <w:b w:val="0"/>
          <w:color w:val="222222"/>
          <w:sz w:val="20"/>
        </w:rPr>
        <w:t>- Аналитик</w:t>
      </w:r>
    </w:p>
    <w:p>
      <w:pPr>
        <w:spacing w:before="0" w:after="0" w:line="240" w:lineRule="auto"/>
      </w:pPr>
      <w:r>
        <w:rPr>
          <w:rFonts w:ascii="Arial" w:hAnsi="Arial" w:eastAsia="Arial" w:cs="Arial"/>
          <w:b w:val="0"/>
          <w:color w:val="222222"/>
          <w:sz w:val="20"/>
        </w:rPr>
        <w:t>Тип занятости: полная занятость</w:t>
      </w:r>
    </w:p>
    <w:p>
      <w:pPr>
        <w:spacing w:before="0" w:after="40" w:line="240" w:lineRule="auto"/>
      </w:pPr>
      <w:r>
        <w:rPr>
          <w:rFonts w:ascii="Arial" w:hAnsi="Arial" w:eastAsia="Arial" w:cs="Arial"/>
          <w:b w:val="0"/>
          <w:color w:val="222222"/>
          <w:sz w:val="20"/>
        </w:rPr>
        <w:t>Формат работы: на месте работодателя, гибрид</w:t>
      </w:r>
    </w:p>
    <w:p>
      <w:pPr>
        <w:spacing w:before="0" w:after="160" w:line="240" w:lineRule="auto"/>
      </w:pPr>
      <w:r>
        <w:rPr>
          <w:rFonts w:ascii="Arial" w:hAnsi="Arial" w:eastAsia="Arial" w:cs="Arial"/>
          <w:b/>
          <w:color w:val="222222"/>
          <w:sz w:val="20"/>
        </w:rPr>
        <w:t>Зарплата: по договорённости</w:t>
      </w:r>
    </w:p>
    <w:p>
      <w:pPr>
        <w:spacing w:before="80" w:after="40" w:line="240" w:lineRule="auto"/>
      </w:pPr>
      <w:r>
        <w:rPr>
          <w:rFonts w:ascii="Arial" w:hAnsi="Arial" w:eastAsia="Arial" w:cs="Arial"/>
          <w:b/>
          <w:color w:val="222222"/>
          <w:sz w:val="20"/>
        </w:rPr>
        <w:t>Обо мне</w:t>
      </w:r>
    </w:p>
    <w:p>
      <w:pPr>
        <w:spacing w:before="0" w:after="80" w:line="240" w:lineRule="auto"/>
      </w:pPr>
      <w:r>
        <w:rPr>
          <w:rFonts w:ascii="Arial" w:hAnsi="Arial" w:eastAsia="Arial" w:cs="Arial"/>
          <w:b w:val="0"/>
          <w:color w:val="222222"/>
          <w:sz w:val="21"/>
        </w:rPr>
        <w:t>Рынок, разбор и сборка стратегий - не хобби после работы. Этим живу сам, без задачи от работодателя: идея, расчёт, проверка на истории, сверка с живым рынком, снова правка правила. Так больше 10 лет: акции, фьючерсы, облигации, Россия и зарубеж. И активная торговля, и инвестиции.</w:t>
      </w:r>
    </w:p>
    <w:p>
      <w:pPr>
        <w:spacing w:before="0" w:after="160" w:line="240" w:lineRule="auto"/>
      </w:pPr>
      <w:r>
        <w:rPr>
          <w:rFonts w:ascii="Arial" w:hAnsi="Arial" w:eastAsia="Arial" w:cs="Arial"/>
          <w:b w:val="0"/>
          <w:color w:val="222222"/>
          <w:sz w:val="21"/>
        </w:rPr>
        <w:t>В Новикоме делал онлайн-анализ рыночного портфеля казначейства. С 2024 собрал рабочий контур по TATN/TATNP на MOEX: ISS, z-score, история, сверка с живой торговлей, API Т-Инвестиций, Python (pandas). В Сбере 10 лет готовил цифры и слайды для комитетов. Сейчас усиливаю теорию вероятностей и матстатистику курсами.</w:t>
      </w:r>
    </w:p>
    <w:p>
      <w:pPr>
        <w:spacing w:before="240" w:after="120" w:line="240" w:lineRule="auto"/>
      </w:pPr>
      <w:r>
        <w:rPr>
          <w:rFonts w:ascii="Arial" w:hAnsi="Arial" w:eastAsia="Arial" w:cs="Arial"/>
          <w:b/>
          <w:color w:val="1F3A5F"/>
          <w:sz w:val="26"/>
        </w:rPr>
        <w:t>Проекты под задачу вакансии</w:t>
      </w:r>
    </w:p>
    <w:p>
      <w:pPr>
        <w:spacing w:before="200" w:after="0" w:line="240" w:lineRule="auto"/>
      </w:pPr>
      <w:r>
        <w:rPr>
          <w:rFonts w:ascii="Arial" w:hAnsi="Arial" w:eastAsia="Arial" w:cs="Arial"/>
          <w:b w:val="0"/>
          <w:color w:val="555555"/>
          <w:sz w:val="20"/>
        </w:rPr>
        <w:t>Проект</w:t>
      </w:r>
    </w:p>
    <w:p>
      <w:pPr>
        <w:spacing w:before="40" w:after="0" w:line="240" w:lineRule="auto"/>
      </w:pPr>
      <w:r>
        <w:rPr>
          <w:rFonts w:ascii="Arial" w:hAnsi="Arial" w:eastAsia="Arial" w:cs="Arial"/>
          <w:b/>
          <w:color w:val="1F3A5F"/>
          <w:sz w:val="22"/>
        </w:rPr>
        <w:t>Банк Новиком</w:t>
      </w:r>
    </w:p>
    <w:p>
      <w:pPr>
        <w:spacing w:before="80" w:after="80" w:line="240" w:lineRule="auto"/>
      </w:pPr>
      <w:r>
        <w:rPr>
          <w:rFonts w:ascii="Arial" w:hAnsi="Arial" w:eastAsia="Arial" w:cs="Arial"/>
          <w:b/>
          <w:color w:val="222222"/>
          <w:sz w:val="21"/>
        </w:rPr>
        <w:t>Онлайн-анализ рыночного портфеля казначейства</w:t>
      </w:r>
    </w:p>
    <w:p>
      <w:pPr>
        <w:pStyle w:val="ListBullet"/>
        <w:spacing w:before="0" w:after="40" w:line="240" w:lineRule="auto"/>
        <w:ind w:left="360"/>
      </w:pPr>
      <w:r>
        <w:rPr>
          <w:rFonts w:ascii="Arial" w:hAnsi="Arial" w:eastAsia="Arial" w:cs="Arial"/>
          <w:b w:val="0"/>
          <w:color w:val="222222"/>
          <w:sz w:val="20"/>
        </w:rPr>
        <w:t>Онлайн-анализ рыночного портфеля казначейства: мониторинг позиций и цифры для решения в моменте, не отчёт после факта.</w:t>
      </w:r>
    </w:p>
    <w:p>
      <w:pPr>
        <w:spacing w:before="200" w:after="0" w:line="240" w:lineRule="auto"/>
      </w:pPr>
      <w:r>
        <w:rPr>
          <w:rFonts w:ascii="Arial" w:hAnsi="Arial" w:eastAsia="Arial" w:cs="Arial"/>
          <w:b w:val="0"/>
          <w:color w:val="555555"/>
          <w:sz w:val="20"/>
        </w:rPr>
        <w:t>2024 - настоящее время</w:t>
      </w:r>
    </w:p>
    <w:p>
      <w:pPr>
        <w:spacing w:before="80" w:after="80" w:line="240" w:lineRule="auto"/>
      </w:pPr>
      <w:r>
        <w:rPr>
          <w:rFonts w:ascii="Arial" w:hAnsi="Arial" w:eastAsia="Arial" w:cs="Arial"/>
          <w:b/>
          <w:color w:val="222222"/>
          <w:sz w:val="21"/>
        </w:rPr>
        <w:t>Своя линия: разработка и проверка стратегий (TATN/TATNP, Московская биржа)</w:t>
      </w:r>
    </w:p>
    <w:p>
      <w:pPr>
        <w:pStyle w:val="ListBullet"/>
        <w:spacing w:before="0" w:after="40" w:line="240" w:lineRule="auto"/>
        <w:ind w:left="360"/>
      </w:pPr>
      <w:r>
        <w:rPr>
          <w:rFonts w:ascii="Arial" w:hAnsi="Arial" w:eastAsia="Arial" w:cs="Arial"/>
          <w:b w:val="0"/>
          <w:color w:val="222222"/>
          <w:sz w:val="20"/>
        </w:rPr>
        <w:t>Собрал рабочий контур: котировки с MOEX ISS, расчёт спреда и z-score, пороги входа и выхода, журнал сделок, кривая капитала на истории.</w:t>
      </w:r>
    </w:p>
    <w:p>
      <w:pPr>
        <w:pStyle w:val="ListBullet"/>
        <w:spacing w:before="0" w:after="40" w:line="240" w:lineRule="auto"/>
        <w:ind w:left="360"/>
      </w:pPr>
      <w:r>
        <w:rPr>
          <w:rFonts w:ascii="Arial" w:hAnsi="Arial" w:eastAsia="Arial" w:cs="Arial"/>
          <w:b w:val="0"/>
          <w:color w:val="222222"/>
          <w:sz w:val="20"/>
        </w:rPr>
        <w:t>Сверяю тест и живой рынок: где расходится, где модель врёт, какие дни (в т.ч. отчётность TATN) выбивают статистику.</w:t>
      </w:r>
    </w:p>
    <w:p>
      <w:pPr>
        <w:pStyle w:val="ListBullet"/>
        <w:spacing w:before="0" w:after="40" w:line="240" w:lineRule="auto"/>
        <w:ind w:left="360"/>
      </w:pPr>
      <w:r>
        <w:rPr>
          <w:rFonts w:ascii="Arial" w:hAnsi="Arial" w:eastAsia="Arial" w:cs="Arial"/>
          <w:b w:val="0"/>
          <w:color w:val="222222"/>
          <w:sz w:val="20"/>
        </w:rPr>
        <w:t>Мониторю акции и спред в течение сессии. Исполнение через API брокера (Т-Инвестиции): постановка и контроль заявок по ногам.</w:t>
      </w:r>
    </w:p>
    <w:p>
      <w:pPr>
        <w:pStyle w:val="ListBullet"/>
        <w:spacing w:before="0" w:after="40" w:line="240" w:lineRule="auto"/>
        <w:ind w:left="360"/>
      </w:pPr>
      <w:r>
        <w:rPr>
          <w:rFonts w:ascii="Arial" w:hAnsi="Arial" w:eastAsia="Arial" w:cs="Arial"/>
          <w:b w:val="0"/>
          <w:color w:val="222222"/>
          <w:sz w:val="20"/>
        </w:rPr>
        <w:t>Python (pandas) - загрузка рядов, расчёты, кэш баров ISS. ТЗ на доработку алгоритма, проверка результата на истории.</w:t>
      </w:r>
    </w:p>
    <w:p>
      <w:pPr>
        <w:pStyle w:val="ListBullet"/>
        <w:spacing w:before="0" w:after="40" w:line="240" w:lineRule="auto"/>
        <w:ind w:left="360"/>
      </w:pPr>
      <w:r>
        <w:rPr>
          <w:rFonts w:ascii="Arial" w:hAnsi="Arial" w:eastAsia="Arial" w:cs="Arial"/>
          <w:b w:val="0"/>
          <w:color w:val="222222"/>
          <w:sz w:val="20"/>
        </w:rPr>
        <w:t>Не институциональный портфель и не VaR по книге. Это исследование одной рыночной идеи до проверяемого правила и экрана.</w:t>
      </w:r>
    </w:p>
    <w:p>
      <w:pPr>
        <w:spacing w:before="240" w:after="120" w:line="240" w:lineRule="auto"/>
      </w:pPr>
      <w:r>
        <w:rPr>
          <w:rFonts w:ascii="Arial" w:hAnsi="Arial" w:eastAsia="Arial" w:cs="Arial"/>
          <w:b/>
          <w:color w:val="1F3A5F"/>
          <w:sz w:val="26"/>
        </w:rPr>
        <w:t>Опыт работы - 24 года 9 месяцев</w:t>
      </w:r>
    </w:p>
    <w:p>
      <w:pPr>
        <w:spacing w:before="200" w:after="0" w:line="240" w:lineRule="auto"/>
      </w:pPr>
      <w:r>
        <w:rPr>
          <w:rFonts w:ascii="Arial" w:hAnsi="Arial" w:eastAsia="Arial" w:cs="Arial"/>
          <w:b w:val="0"/>
          <w:color w:val="555555"/>
          <w:sz w:val="20"/>
        </w:rPr>
        <w:t>Ноябрь 2024 - настоящее время    1 год 11 месяцев</w:t>
      </w:r>
    </w:p>
    <w:p>
      <w:pPr>
        <w:spacing w:before="40" w:after="0" w:line="240" w:lineRule="auto"/>
      </w:pPr>
      <w:r>
        <w:rPr>
          <w:rFonts w:ascii="Arial" w:hAnsi="Arial" w:eastAsia="Arial" w:cs="Arial"/>
          <w:b/>
          <w:color w:val="1F3A5F"/>
          <w:sz w:val="22"/>
        </w:rPr>
        <w:t>Банк ПСБ</w:t>
      </w:r>
    </w:p>
    <w:p>
      <w:pPr>
        <w:spacing w:before="0" w:after="0" w:line="240" w:lineRule="auto"/>
      </w:pPr>
      <w:r>
        <w:rPr>
          <w:rFonts w:ascii="Arial" w:hAnsi="Arial" w:eastAsia="Arial" w:cs="Arial"/>
          <w:b w:val="0"/>
          <w:color w:val="555555"/>
          <w:sz w:val="19"/>
        </w:rPr>
        <w:t>Москва, job.psbank.ru</w:t>
      </w:r>
    </w:p>
    <w:p>
      <w:pPr>
        <w:spacing w:before="0" w:after="0" w:line="240" w:lineRule="auto"/>
      </w:pPr>
      <w:r>
        <w:rPr>
          <w:rFonts w:ascii="Arial" w:hAnsi="Arial" w:eastAsia="Arial" w:cs="Arial"/>
          <w:b w:val="0"/>
          <w:color w:val="555555"/>
          <w:sz w:val="19"/>
        </w:rPr>
        <w:t>Финансовый сектор</w:t>
      </w:r>
    </w:p>
    <w:p>
      <w:pPr>
        <w:spacing w:before="0" w:after="0" w:line="240" w:lineRule="auto"/>
      </w:pPr>
      <w:r>
        <w:rPr>
          <w:rFonts w:ascii="Arial" w:hAnsi="Arial" w:eastAsia="Arial" w:cs="Arial"/>
          <w:b w:val="0"/>
          <w:color w:val="555555"/>
          <w:sz w:val="19"/>
        </w:rPr>
        <w:t>• Банк</w:t>
      </w:r>
    </w:p>
    <w:p>
      <w:pPr>
        <w:spacing w:before="80" w:after="80" w:line="240" w:lineRule="auto"/>
      </w:pPr>
      <w:r>
        <w:rPr>
          <w:rFonts w:ascii="Arial" w:hAnsi="Arial" w:eastAsia="Arial" w:cs="Arial"/>
          <w:b/>
          <w:color w:val="222222"/>
          <w:sz w:val="21"/>
        </w:rPr>
        <w:t>Технический руководитель проекта хранилища данных</w:t>
      </w:r>
    </w:p>
    <w:p>
      <w:pPr>
        <w:pStyle w:val="ListBullet"/>
        <w:spacing w:before="0" w:after="40" w:line="240" w:lineRule="auto"/>
        <w:ind w:left="360"/>
      </w:pPr>
      <w:r>
        <w:rPr>
          <w:rFonts w:ascii="Arial" w:hAnsi="Arial" w:eastAsia="Arial" w:cs="Arial"/>
          <w:b w:val="0"/>
          <w:color w:val="222222"/>
          <w:sz w:val="20"/>
        </w:rPr>
        <w:t>Контуры загрузки и витрины на Arenadata, согласование с архитектурой и ИБ, поставка в промышленный контур.</w:t>
      </w:r>
    </w:p>
    <w:p>
      <w:pPr>
        <w:pStyle w:val="ListBullet"/>
        <w:spacing w:before="0" w:after="40" w:line="240" w:lineRule="auto"/>
        <w:ind w:left="360"/>
      </w:pPr>
      <w:r>
        <w:rPr>
          <w:rFonts w:ascii="Arial" w:hAnsi="Arial" w:eastAsia="Arial" w:cs="Arial"/>
          <w:b w:val="0"/>
          <w:color w:val="222222"/>
          <w:sz w:val="20"/>
        </w:rPr>
        <w:t>Пишу и согласовываю БТ и ТЗ, принимаю результат у разработки - тот же контур, что в вакансии с Data Science / backend.</w:t>
      </w:r>
    </w:p>
    <w:p>
      <w:pPr>
        <w:spacing w:before="200" w:after="0" w:line="240" w:lineRule="auto"/>
      </w:pPr>
      <w:r>
        <w:rPr>
          <w:rFonts w:ascii="Arial" w:hAnsi="Arial" w:eastAsia="Arial" w:cs="Arial"/>
          <w:b w:val="0"/>
          <w:color w:val="555555"/>
          <w:sz w:val="20"/>
        </w:rPr>
        <w:t>Сентябрь 2022 - Ноябрь 2024    2 года 3 месяца</w:t>
      </w:r>
    </w:p>
    <w:p>
      <w:pPr>
        <w:spacing w:before="40" w:after="0" w:line="240" w:lineRule="auto"/>
      </w:pPr>
      <w:r>
        <w:rPr>
          <w:rFonts w:ascii="Arial" w:hAnsi="Arial" w:eastAsia="Arial" w:cs="Arial"/>
          <w:b/>
          <w:color w:val="1F3A5F"/>
          <w:sz w:val="22"/>
        </w:rPr>
        <w:t>Axenix (ex Accenture)</w:t>
      </w:r>
    </w:p>
    <w:p>
      <w:pPr>
        <w:spacing w:before="0" w:after="0" w:line="240" w:lineRule="auto"/>
      </w:pPr>
      <w:r>
        <w:rPr>
          <w:rFonts w:ascii="Arial" w:hAnsi="Arial" w:eastAsia="Arial" w:cs="Arial"/>
          <w:b w:val="0"/>
          <w:color w:val="555555"/>
          <w:sz w:val="19"/>
        </w:rPr>
        <w:t>Москва, axenix.pro</w:t>
      </w:r>
    </w:p>
    <w:p>
      <w:pPr>
        <w:spacing w:before="80" w:after="80" w:line="240" w:lineRule="auto"/>
      </w:pPr>
      <w:r>
        <w:rPr>
          <w:rFonts w:ascii="Arial" w:hAnsi="Arial" w:eastAsia="Arial" w:cs="Arial"/>
          <w:b/>
          <w:color w:val="222222"/>
          <w:sz w:val="21"/>
        </w:rPr>
        <w:t>Консультант по управленческой отчётности / поставка BI</w:t>
      </w:r>
    </w:p>
    <w:p>
      <w:pPr>
        <w:pStyle w:val="ListBullet"/>
        <w:spacing w:before="0" w:after="40" w:line="240" w:lineRule="auto"/>
        <w:ind w:left="360"/>
      </w:pPr>
      <w:r>
        <w:rPr>
          <w:rFonts w:ascii="Arial" w:hAnsi="Arial" w:eastAsia="Arial" w:cs="Arial"/>
          <w:b w:val="0"/>
          <w:color w:val="222222"/>
          <w:sz w:val="20"/>
        </w:rPr>
        <w:t>Управленческая отчётность НЛМК на Форсайт: метрики, экраны, в части дашбордов - модели оценки и прогноза. Постановка разработке, приёмка, объяснение цифр заказчику.</w:t>
      </w:r>
    </w:p>
    <w:p>
      <w:pPr>
        <w:spacing w:before="200" w:after="0" w:line="240" w:lineRule="auto"/>
      </w:pPr>
      <w:r>
        <w:rPr>
          <w:rFonts w:ascii="Arial" w:hAnsi="Arial" w:eastAsia="Arial" w:cs="Arial"/>
          <w:b w:val="0"/>
          <w:color w:val="555555"/>
          <w:sz w:val="20"/>
        </w:rPr>
        <w:t>Август 2016 - Сентябрь 2022    6 лет 2 месяца</w:t>
      </w:r>
    </w:p>
    <w:p>
      <w:pPr>
        <w:spacing w:before="40" w:after="0" w:line="240" w:lineRule="auto"/>
      </w:pPr>
      <w:r>
        <w:rPr>
          <w:rFonts w:ascii="Arial" w:hAnsi="Arial" w:eastAsia="Arial" w:cs="Arial"/>
          <w:b/>
          <w:color w:val="1F3A5F"/>
          <w:sz w:val="22"/>
        </w:rPr>
        <w:t>Сбер</w:t>
      </w:r>
    </w:p>
    <w:p>
      <w:pPr>
        <w:spacing w:before="0" w:after="0" w:line="240" w:lineRule="auto"/>
      </w:pPr>
      <w:r>
        <w:rPr>
          <w:rFonts w:ascii="Arial" w:hAnsi="Arial" w:eastAsia="Arial" w:cs="Arial"/>
          <w:b w:val="0"/>
          <w:color w:val="555555"/>
          <w:sz w:val="19"/>
        </w:rPr>
        <w:t>Москва, rabota.sber.ru</w:t>
      </w:r>
    </w:p>
    <w:p>
      <w:pPr>
        <w:spacing w:before="0" w:after="0" w:line="240" w:lineRule="auto"/>
      </w:pPr>
      <w:r>
        <w:rPr>
          <w:rFonts w:ascii="Arial" w:hAnsi="Arial" w:eastAsia="Arial" w:cs="Arial"/>
          <w:b w:val="0"/>
          <w:color w:val="555555"/>
          <w:sz w:val="19"/>
        </w:rPr>
        <w:t>Финансовый сектор</w:t>
      </w:r>
    </w:p>
    <w:p>
      <w:pPr>
        <w:spacing w:before="0" w:after="0" w:line="240" w:lineRule="auto"/>
      </w:pPr>
      <w:r>
        <w:rPr>
          <w:rFonts w:ascii="Arial" w:hAnsi="Arial" w:eastAsia="Arial" w:cs="Arial"/>
          <w:b w:val="0"/>
          <w:color w:val="555555"/>
          <w:sz w:val="19"/>
        </w:rPr>
        <w:t>• Банк</w:t>
      </w:r>
    </w:p>
    <w:p>
      <w:pPr>
        <w:spacing w:before="80" w:after="80" w:line="240" w:lineRule="auto"/>
      </w:pPr>
      <w:r>
        <w:rPr>
          <w:rFonts w:ascii="Arial" w:hAnsi="Arial" w:eastAsia="Arial" w:cs="Arial"/>
          <w:b/>
          <w:color w:val="222222"/>
          <w:sz w:val="21"/>
        </w:rPr>
        <w:t>Руководитель направления BI, SberData</w:t>
      </w:r>
    </w:p>
    <w:p>
      <w:pPr>
        <w:pStyle w:val="ListBullet"/>
        <w:spacing w:before="0" w:after="40" w:line="240" w:lineRule="auto"/>
        <w:ind w:left="360"/>
      </w:pPr>
      <w:r>
        <w:rPr>
          <w:rFonts w:ascii="Arial" w:hAnsi="Arial" w:eastAsia="Arial" w:cs="Arial"/>
          <w:b w:val="0"/>
          <w:color w:val="222222"/>
          <w:sz w:val="20"/>
        </w:rPr>
        <w:t>С нуля собрал методологию CSI по 70 продуктам: правило расчёта, сбор, дашборды Qlik, мониторинг, мероприятия. Это развитие методики, а не разовый отчёт.</w:t>
      </w:r>
    </w:p>
    <w:p>
      <w:pPr>
        <w:pStyle w:val="ListBullet"/>
        <w:spacing w:before="0" w:after="40" w:line="240" w:lineRule="auto"/>
        <w:ind w:left="360"/>
      </w:pPr>
      <w:r>
        <w:rPr>
          <w:rFonts w:ascii="Arial" w:hAnsi="Arial" w:eastAsia="Arial" w:cs="Arial"/>
          <w:b w:val="0"/>
          <w:color w:val="222222"/>
          <w:sz w:val="20"/>
        </w:rPr>
        <w:t>Процесс работы с инициативами и сквозной мониторинг на QlikView. Регулярные материалы и статусы для руководства.</w:t>
      </w:r>
    </w:p>
    <w:p>
      <w:pPr>
        <w:pStyle w:val="ListBullet"/>
        <w:spacing w:before="0" w:after="40" w:line="240" w:lineRule="auto"/>
        <w:ind w:left="360"/>
      </w:pPr>
      <w:r>
        <w:rPr>
          <w:rFonts w:ascii="Arial" w:hAnsi="Arial" w:eastAsia="Arial" w:cs="Arial"/>
          <w:b w:val="0"/>
          <w:color w:val="222222"/>
          <w:sz w:val="20"/>
        </w:rPr>
        <w:t>Дашборд KPI департамента за 3 месяца при плане 6. Умею уложить статистику в слайд, который читают на комитете.</w:t>
      </w:r>
    </w:p>
    <w:p>
      <w:pPr>
        <w:spacing w:before="200" w:after="0" w:line="240" w:lineRule="auto"/>
      </w:pPr>
      <w:r>
        <w:rPr>
          <w:rFonts w:ascii="Arial" w:hAnsi="Arial" w:eastAsia="Arial" w:cs="Arial"/>
          <w:b w:val="0"/>
          <w:color w:val="555555"/>
          <w:sz w:val="20"/>
        </w:rPr>
        <w:t>Декабрь 2011 - Август 2016    4 года 9 месяцев</w:t>
      </w:r>
    </w:p>
    <w:p>
      <w:pPr>
        <w:spacing w:before="40" w:after="0" w:line="240" w:lineRule="auto"/>
      </w:pPr>
      <w:r>
        <w:rPr>
          <w:rFonts w:ascii="Arial" w:hAnsi="Arial" w:eastAsia="Arial" w:cs="Arial"/>
          <w:b/>
          <w:color w:val="1F3A5F"/>
          <w:sz w:val="22"/>
        </w:rPr>
        <w:t>Сбер</w:t>
      </w:r>
    </w:p>
    <w:p>
      <w:pPr>
        <w:spacing w:before="0" w:after="0" w:line="240" w:lineRule="auto"/>
      </w:pPr>
      <w:r>
        <w:rPr>
          <w:rFonts w:ascii="Arial" w:hAnsi="Arial" w:eastAsia="Arial" w:cs="Arial"/>
          <w:b w:val="0"/>
          <w:color w:val="555555"/>
          <w:sz w:val="19"/>
        </w:rPr>
        <w:t>Москва, rabota.sber.ru</w:t>
      </w:r>
    </w:p>
    <w:p>
      <w:pPr>
        <w:spacing w:before="80" w:after="80" w:line="240" w:lineRule="auto"/>
      </w:pPr>
      <w:r>
        <w:rPr>
          <w:rFonts w:ascii="Arial" w:hAnsi="Arial" w:eastAsia="Arial" w:cs="Arial"/>
          <w:b/>
          <w:color w:val="222222"/>
          <w:sz w:val="21"/>
        </w:rPr>
        <w:t>Руководитель направления, программа «Централизация 2.0»</w:t>
      </w:r>
    </w:p>
    <w:p>
      <w:pPr>
        <w:pStyle w:val="ListBullet"/>
        <w:spacing w:before="0" w:after="40" w:line="240" w:lineRule="auto"/>
        <w:ind w:left="360"/>
      </w:pPr>
      <w:r>
        <w:rPr>
          <w:rFonts w:ascii="Arial" w:hAnsi="Arial" w:eastAsia="Arial" w:cs="Arial"/>
          <w:b w:val="0"/>
          <w:color w:val="222222"/>
          <w:sz w:val="20"/>
        </w:rPr>
        <w:t>Отчёты и презентации для УК, Правления и контролирующих органов. Сбор данных от команд, структура материала, 30+ комитетов.</w:t>
      </w:r>
    </w:p>
    <w:p>
      <w:pPr>
        <w:spacing w:before="0" w:after="120" w:line="240" w:lineRule="auto"/>
      </w:pPr>
      <w:r>
        <w:rPr>
          <w:rFonts w:ascii="Arial" w:hAnsi="Arial" w:eastAsia="Arial" w:cs="Arial"/>
          <w:b w:val="0"/>
          <w:color w:val="222222"/>
          <w:sz w:val="20"/>
        </w:rPr>
        <w:t>Ранее: Беллинтегратор, Верисел, МТС - проекты BI и мониторинга; Транстелеком - биллинг (C#, SQL).</w:t>
      </w:r>
    </w:p>
    <w:p>
      <w:pPr>
        <w:spacing w:before="240" w:after="120" w:line="240" w:lineRule="auto"/>
      </w:pPr>
      <w:r>
        <w:rPr>
          <w:rFonts w:ascii="Arial" w:hAnsi="Arial" w:eastAsia="Arial" w:cs="Arial"/>
          <w:b/>
          <w:color w:val="1F3A5F"/>
          <w:sz w:val="26"/>
        </w:rPr>
        <w:t>Образование</w:t>
      </w:r>
    </w:p>
    <w:p>
      <w:pPr>
        <w:spacing w:before="0" w:after="0" w:line="240" w:lineRule="auto"/>
      </w:pPr>
      <w:r>
        <w:rPr>
          <w:rFonts w:ascii="Arial" w:hAnsi="Arial" w:eastAsia="Arial" w:cs="Arial"/>
          <w:b w:val="0"/>
          <w:color w:val="222222"/>
          <w:sz w:val="20"/>
        </w:rPr>
        <w:t>Высшее</w:t>
      </w:r>
    </w:p>
    <w:p>
      <w:pPr>
        <w:spacing w:before="0" w:after="0" w:line="240" w:lineRule="auto"/>
      </w:pPr>
      <w:r>
        <w:rPr>
          <w:rFonts w:ascii="Arial" w:hAnsi="Arial" w:eastAsia="Arial" w:cs="Arial"/>
          <w:b w:val="0"/>
          <w:color w:val="555555"/>
          <w:sz w:val="20"/>
        </w:rPr>
        <w:t>2001</w:t>
      </w:r>
    </w:p>
    <w:p>
      <w:pPr>
        <w:spacing w:before="0" w:after="0" w:line="240" w:lineRule="auto"/>
      </w:pPr>
      <w:r>
        <w:rPr>
          <w:rFonts w:ascii="Arial" w:hAnsi="Arial" w:eastAsia="Arial" w:cs="Arial"/>
          <w:b/>
          <w:color w:val="222222"/>
          <w:sz w:val="21"/>
        </w:rPr>
        <w:t>Московский государственный технический университет радиотехники, электроники и автоматики, Москва</w:t>
      </w:r>
    </w:p>
    <w:p>
      <w:pPr>
        <w:spacing w:before="0" w:after="120" w:line="240" w:lineRule="auto"/>
      </w:pPr>
      <w:r>
        <w:rPr>
          <w:rFonts w:ascii="Arial" w:hAnsi="Arial" w:eastAsia="Arial" w:cs="Arial"/>
          <w:b w:val="0"/>
          <w:color w:val="222222"/>
          <w:sz w:val="20"/>
        </w:rPr>
        <w:t>Кибернетики, Искусственный интеллект</w:t>
      </w:r>
    </w:p>
    <w:p>
      <w:pPr>
        <w:spacing w:before="240" w:after="120" w:line="240" w:lineRule="auto"/>
      </w:pPr>
      <w:r>
        <w:rPr>
          <w:rFonts w:ascii="Arial" w:hAnsi="Arial" w:eastAsia="Arial" w:cs="Arial"/>
          <w:b/>
          <w:color w:val="1F3A5F"/>
          <w:sz w:val="26"/>
        </w:rPr>
        <w:t>Повышение квалификации, курсы</w:t>
      </w:r>
    </w:p>
    <w:p>
      <w:pPr>
        <w:spacing w:before="80" w:after="0" w:line="240" w:lineRule="auto"/>
      </w:pPr>
      <w:r>
        <w:rPr>
          <w:rFonts w:ascii="Arial" w:hAnsi="Arial" w:eastAsia="Arial" w:cs="Arial"/>
          <w:b w:val="0"/>
          <w:color w:val="222222"/>
          <w:sz w:val="20"/>
        </w:rPr>
        <w:t>2025  Аренадата. Архитектура DWH</w:t>
      </w:r>
    </w:p>
    <w:p>
      <w:pPr>
        <w:spacing w:before="0" w:after="40" w:line="240" w:lineRule="auto"/>
      </w:pPr>
      <w:r>
        <w:rPr>
          <w:rFonts w:ascii="Arial" w:hAnsi="Arial" w:eastAsia="Arial" w:cs="Arial"/>
          <w:b w:val="0"/>
          <w:color w:val="555555"/>
          <w:sz w:val="19"/>
        </w:rPr>
        <w:t>Аренадата</w:t>
      </w:r>
    </w:p>
    <w:p>
      <w:pPr>
        <w:spacing w:before="80" w:after="0" w:line="240" w:lineRule="auto"/>
      </w:pPr>
      <w:r>
        <w:rPr>
          <w:rFonts w:ascii="Arial" w:hAnsi="Arial" w:eastAsia="Arial" w:cs="Arial"/>
          <w:b w:val="0"/>
          <w:color w:val="222222"/>
          <w:sz w:val="20"/>
        </w:rPr>
        <w:t>2023  Профессия «Аналитик»</w:t>
      </w:r>
    </w:p>
    <w:p>
      <w:pPr>
        <w:spacing w:before="0" w:after="40" w:line="240" w:lineRule="auto"/>
      </w:pPr>
      <w:r>
        <w:rPr>
          <w:rFonts w:ascii="Arial" w:hAnsi="Arial" w:eastAsia="Arial" w:cs="Arial"/>
          <w:b w:val="0"/>
          <w:color w:val="555555"/>
          <w:sz w:val="19"/>
        </w:rPr>
        <w:t>Институт бизнес-аналитики - подготовка данных, дашборды</w:t>
      </w:r>
    </w:p>
    <w:p>
      <w:pPr>
        <w:spacing w:before="80" w:after="0" w:line="240" w:lineRule="auto"/>
      </w:pPr>
      <w:r>
        <w:rPr>
          <w:rFonts w:ascii="Arial" w:hAnsi="Arial" w:eastAsia="Arial" w:cs="Arial"/>
          <w:b w:val="0"/>
          <w:color w:val="222222"/>
          <w:sz w:val="20"/>
        </w:rPr>
        <w:t>2021  Qlik Sense. Внутренние курсы</w:t>
      </w:r>
    </w:p>
    <w:p>
      <w:pPr>
        <w:spacing w:before="0" w:after="40" w:line="240" w:lineRule="auto"/>
      </w:pPr>
      <w:r>
        <w:rPr>
          <w:rFonts w:ascii="Arial" w:hAnsi="Arial" w:eastAsia="Arial" w:cs="Arial"/>
          <w:b w:val="0"/>
          <w:color w:val="555555"/>
          <w:sz w:val="19"/>
        </w:rPr>
        <w:t>Сбер</w:t>
      </w:r>
    </w:p>
    <w:p>
      <w:pPr>
        <w:spacing w:before="80" w:after="0" w:line="240" w:lineRule="auto"/>
      </w:pPr>
      <w:r>
        <w:rPr>
          <w:rFonts w:ascii="Arial" w:hAnsi="Arial" w:eastAsia="Arial" w:cs="Arial"/>
          <w:b w:val="0"/>
          <w:color w:val="222222"/>
          <w:sz w:val="20"/>
        </w:rPr>
        <w:t>2020  Управление продуктами по Agile</w:t>
      </w:r>
    </w:p>
    <w:p>
      <w:pPr>
        <w:spacing w:before="0" w:after="40" w:line="240" w:lineRule="auto"/>
      </w:pPr>
      <w:r>
        <w:rPr>
          <w:rFonts w:ascii="Arial" w:hAnsi="Arial" w:eastAsia="Arial" w:cs="Arial"/>
          <w:b w:val="0"/>
          <w:color w:val="555555"/>
          <w:sz w:val="19"/>
        </w:rPr>
        <w:t>Сбер</w:t>
      </w:r>
    </w:p>
    <w:p>
      <w:pPr>
        <w:spacing w:before="80" w:after="0" w:line="240" w:lineRule="auto"/>
      </w:pPr>
      <w:r>
        <w:rPr>
          <w:rFonts w:ascii="Arial" w:hAnsi="Arial" w:eastAsia="Arial" w:cs="Arial"/>
          <w:b w:val="0"/>
          <w:color w:val="222222"/>
          <w:sz w:val="20"/>
        </w:rPr>
        <w:t>2016  «Зелёный пояс» - оптимизация бизнес-процессов</w:t>
      </w:r>
    </w:p>
    <w:p>
      <w:pPr>
        <w:spacing w:before="0" w:after="40" w:line="240" w:lineRule="auto"/>
      </w:pPr>
      <w:r>
        <w:rPr>
          <w:rFonts w:ascii="Arial" w:hAnsi="Arial" w:eastAsia="Arial" w:cs="Arial"/>
          <w:b w:val="0"/>
          <w:color w:val="555555"/>
          <w:sz w:val="19"/>
        </w:rPr>
        <w:t>ПАО «Сбербанк»</w:t>
      </w:r>
    </w:p>
    <w:p>
      <w:pPr>
        <w:spacing w:before="80" w:after="0" w:line="240" w:lineRule="auto"/>
      </w:pPr>
      <w:r>
        <w:rPr>
          <w:rFonts w:ascii="Arial" w:hAnsi="Arial" w:eastAsia="Arial" w:cs="Arial"/>
          <w:b w:val="0"/>
          <w:color w:val="222222"/>
          <w:sz w:val="20"/>
        </w:rPr>
        <w:t>2015  Управление проектами - IPMA</w:t>
      </w:r>
    </w:p>
    <w:p>
      <w:pPr>
        <w:spacing w:before="0" w:after="40" w:line="240" w:lineRule="auto"/>
      </w:pPr>
      <w:r>
        <w:rPr>
          <w:rFonts w:ascii="Arial" w:hAnsi="Arial" w:eastAsia="Arial" w:cs="Arial"/>
          <w:b w:val="0"/>
          <w:color w:val="555555"/>
          <w:sz w:val="19"/>
        </w:rPr>
        <w:t>СОВНЕТ</w:t>
      </w:r>
    </w:p>
    <w:p>
      <w:pPr>
        <w:spacing w:before="80" w:after="0" w:line="240" w:lineRule="auto"/>
      </w:pPr>
      <w:r>
        <w:rPr>
          <w:rFonts w:ascii="Arial" w:hAnsi="Arial" w:eastAsia="Arial" w:cs="Arial"/>
          <w:b w:val="0"/>
          <w:color w:val="222222"/>
          <w:sz w:val="20"/>
        </w:rPr>
        <w:t>2011  QlikView</w:t>
      </w:r>
    </w:p>
    <w:p>
      <w:pPr>
        <w:spacing w:before="0" w:after="40" w:line="240" w:lineRule="auto"/>
      </w:pPr>
      <w:r>
        <w:rPr>
          <w:rFonts w:ascii="Arial" w:hAnsi="Arial" w:eastAsia="Arial" w:cs="Arial"/>
          <w:b w:val="0"/>
          <w:color w:val="555555"/>
          <w:sz w:val="19"/>
        </w:rPr>
        <w:t>Вендорские курсы QlikTech</w:t>
      </w:r>
    </w:p>
    <w:p>
      <w:pPr>
        <w:spacing w:before="240" w:after="120" w:line="240" w:lineRule="auto"/>
      </w:pPr>
      <w:r>
        <w:rPr>
          <w:rFonts w:ascii="Arial" w:hAnsi="Arial" w:eastAsia="Arial" w:cs="Arial"/>
          <w:b/>
          <w:color w:val="1F3A5F"/>
          <w:sz w:val="26"/>
        </w:rPr>
        <w:t>Тесты, экзамены</w:t>
      </w:r>
    </w:p>
    <w:p>
      <w:pPr>
        <w:spacing w:before="80" w:after="0" w:line="240" w:lineRule="auto"/>
      </w:pPr>
      <w:r>
        <w:rPr>
          <w:rFonts w:ascii="Arial" w:hAnsi="Arial" w:eastAsia="Arial" w:cs="Arial"/>
          <w:b w:val="0"/>
          <w:color w:val="222222"/>
          <w:sz w:val="20"/>
        </w:rPr>
        <w:t>2019  Управленческий анализ и Большие данные (Big Data II)</w:t>
      </w:r>
    </w:p>
    <w:p>
      <w:pPr>
        <w:spacing w:before="0" w:after="40" w:line="240" w:lineRule="auto"/>
      </w:pPr>
      <w:r>
        <w:rPr>
          <w:rFonts w:ascii="Arial" w:hAnsi="Arial" w:eastAsia="Arial" w:cs="Arial"/>
          <w:b w:val="0"/>
          <w:color w:val="555555"/>
          <w:sz w:val="19"/>
        </w:rPr>
        <w:t>ПАО «Сбербанк»</w:t>
      </w:r>
    </w:p>
    <w:p>
      <w:pPr>
        <w:spacing w:before="80" w:after="0" w:line="240" w:lineRule="auto"/>
      </w:pPr>
      <w:r>
        <w:rPr>
          <w:rFonts w:ascii="Arial" w:hAnsi="Arial" w:eastAsia="Arial" w:cs="Arial"/>
          <w:b w:val="0"/>
          <w:color w:val="222222"/>
          <w:sz w:val="20"/>
        </w:rPr>
        <w:t>2014  Microsoft Certified Professional (MCP)</w:t>
      </w:r>
    </w:p>
    <w:p>
      <w:pPr>
        <w:spacing w:before="0" w:after="40" w:line="240" w:lineRule="auto"/>
      </w:pPr>
      <w:r>
        <w:rPr>
          <w:rFonts w:ascii="Arial" w:hAnsi="Arial" w:eastAsia="Arial" w:cs="Arial"/>
          <w:b w:val="0"/>
          <w:color w:val="555555"/>
          <w:sz w:val="19"/>
        </w:rPr>
        <w:t>Разработка приложений для Windows на C#</w:t>
      </w:r>
    </w:p>
    <w:p>
      <w:pPr>
        <w:spacing w:before="80" w:after="0" w:line="240" w:lineRule="auto"/>
      </w:pPr>
      <w:r>
        <w:rPr>
          <w:rFonts w:ascii="Arial" w:hAnsi="Arial" w:eastAsia="Arial" w:cs="Arial"/>
          <w:b w:val="0"/>
          <w:color w:val="222222"/>
          <w:sz w:val="20"/>
        </w:rPr>
        <w:t>2011  Разработка приложений на QlikView</w:t>
      </w:r>
    </w:p>
    <w:p>
      <w:pPr>
        <w:spacing w:before="0" w:after="40" w:line="240" w:lineRule="auto"/>
      </w:pPr>
      <w:r>
        <w:rPr>
          <w:rFonts w:ascii="Arial" w:hAnsi="Arial" w:eastAsia="Arial" w:cs="Arial"/>
          <w:b w:val="0"/>
          <w:color w:val="555555"/>
          <w:sz w:val="19"/>
        </w:rPr>
        <w:t>Курсы у вендора QlikTech</w:t>
      </w:r>
    </w:p>
    <w:p>
      <w:pPr>
        <w:spacing w:before="240" w:after="120" w:line="240" w:lineRule="auto"/>
      </w:pPr>
      <w:r>
        <w:rPr>
          <w:rFonts w:ascii="Arial" w:hAnsi="Arial" w:eastAsia="Arial" w:cs="Arial"/>
          <w:b/>
          <w:color w:val="1F3A5F"/>
          <w:sz w:val="26"/>
        </w:rPr>
        <w:t>Навыки</w:t>
      </w:r>
    </w:p>
    <w:p>
      <w:pPr>
        <w:spacing w:before="0" w:after="40" w:line="240" w:lineRule="auto"/>
      </w:pPr>
      <w:r>
        <w:rPr>
          <w:rFonts w:ascii="Arial" w:hAnsi="Arial" w:eastAsia="Arial" w:cs="Arial"/>
          <w:b/>
          <w:color w:val="222222"/>
          <w:sz w:val="20"/>
        </w:rPr>
        <w:t>Знание языков</w:t>
      </w:r>
    </w:p>
    <w:p>
      <w:pPr>
        <w:spacing w:before="0" w:after="0" w:line="240" w:lineRule="auto"/>
      </w:pPr>
      <w:r>
        <w:rPr>
          <w:rFonts w:ascii="Arial" w:hAnsi="Arial" w:eastAsia="Arial" w:cs="Arial"/>
          <w:b w:val="0"/>
          <w:color w:val="222222"/>
          <w:sz w:val="20"/>
        </w:rPr>
        <w:t>Русский - Родной</w:t>
      </w:r>
    </w:p>
    <w:p>
      <w:pPr>
        <w:spacing w:before="0" w:after="120" w:line="240" w:lineRule="auto"/>
      </w:pPr>
      <w:r>
        <w:rPr>
          <w:rFonts w:ascii="Arial" w:hAnsi="Arial" w:eastAsia="Arial" w:cs="Arial"/>
          <w:b w:val="0"/>
          <w:color w:val="222222"/>
          <w:sz w:val="20"/>
        </w:rPr>
        <w:t>Английский - B2 - Средне-продвинутый</w:t>
      </w:r>
    </w:p>
    <w:p>
      <w:pPr>
        <w:spacing w:before="0" w:after="40" w:line="240" w:lineRule="auto"/>
      </w:pPr>
      <w:r>
        <w:rPr>
          <w:rFonts w:ascii="Arial" w:hAnsi="Arial" w:eastAsia="Arial" w:cs="Arial"/>
          <w:b/>
          <w:color w:val="222222"/>
          <w:sz w:val="20"/>
        </w:rPr>
        <w:t>Ключевые навыки</w:t>
      </w:r>
    </w:p>
    <w:p>
      <w:pPr>
        <w:spacing w:before="0" w:after="160" w:line="240" w:lineRule="auto"/>
      </w:pPr>
      <w:r>
        <w:rPr>
          <w:rFonts w:ascii="Arial" w:hAnsi="Arial" w:eastAsia="Arial" w:cs="Arial"/>
          <w:b w:val="0"/>
          <w:color w:val="222222"/>
          <w:sz w:val="20"/>
        </w:rPr>
        <w:t>Московская биржа  ·  Акции  ·  Фьючерсы  ·  Облигации  ·  Российский и международный рынок  ·  Активная торговля и инвестиции  ·  Z-score / пороги  ·  Тест на истории  ·  MOEX ISS  ·  API брокера  ·  Python (pandas)  ·  SQL  ·  Теория вероятностей / матстатистика (курсы)  ·  ТЗ для разработки  ·  Презентации для комитетов  ·  QlikView / Qlik Sense  ·  Excel  ·  PowerPoint</w:t>
      </w:r>
    </w:p>
    <w:p>
      <w:pPr>
        <w:spacing w:before="240" w:after="120" w:line="240" w:lineRule="auto"/>
      </w:pPr>
      <w:r>
        <w:rPr>
          <w:rFonts w:ascii="Arial" w:hAnsi="Arial" w:eastAsia="Arial" w:cs="Arial"/>
          <w:b/>
          <w:color w:val="1F3A5F"/>
          <w:sz w:val="26"/>
        </w:rPr>
        <w:t>Опыт вождения</w:t>
      </w:r>
    </w:p>
    <w:p>
      <w:pPr>
        <w:spacing w:before="0" w:after="0" w:line="240" w:lineRule="auto"/>
      </w:pPr>
      <w:r>
        <w:rPr>
          <w:rFonts w:ascii="Arial" w:hAnsi="Arial" w:eastAsia="Arial" w:cs="Arial"/>
          <w:b w:val="0"/>
          <w:color w:val="222222"/>
          <w:sz w:val="20"/>
        </w:rPr>
        <w:t>Имеется собственный автомобиль</w:t>
      </w:r>
    </w:p>
    <w:p>
      <w:pPr>
        <w:spacing w:before="0" w:after="160" w:line="240" w:lineRule="auto"/>
      </w:pPr>
      <w:r>
        <w:rPr>
          <w:rFonts w:ascii="Arial" w:hAnsi="Arial" w:eastAsia="Arial" w:cs="Arial"/>
          <w:b w:val="0"/>
          <w:color w:val="222222"/>
          <w:sz w:val="20"/>
        </w:rPr>
        <w:t>Права категории C</w:t>
      </w:r>
    </w:p>
    <w:p>
      <w:pPr>
        <w:spacing w:before="240" w:after="120" w:line="240" w:lineRule="auto"/>
      </w:pPr>
      <w:r>
        <w:rPr>
          <w:rFonts w:ascii="Arial" w:hAnsi="Arial" w:eastAsia="Arial" w:cs="Arial"/>
          <w:b/>
          <w:color w:val="1F3A5F"/>
          <w:sz w:val="26"/>
        </w:rPr>
        <w:t>Дополнительная информация</w:t>
      </w:r>
    </w:p>
    <w:p>
      <w:pPr>
        <w:spacing w:before="0" w:after="40" w:line="240" w:lineRule="auto"/>
      </w:pPr>
      <w:r>
        <w:rPr>
          <w:rFonts w:ascii="Arial" w:hAnsi="Arial" w:eastAsia="Arial" w:cs="Arial"/>
          <w:b w:val="0"/>
          <w:color w:val="222222"/>
          <w:sz w:val="21"/>
        </w:rPr>
        <w:t>Готов на встрече разобрать, как собираю стратегию: от идеи до правила, истории и живого рынка. Новиком и TATN/TATNP - два рабочих примера. Промышленный VaR по книге готов нарастить в команде.</w:t>
      </w:r>
    </w:p>
    <w:sectPr w:rsidR="00FC693F" w:rsidRPr="0006063C" w:rsidSect="00034616">
      <w:pgSz w:w="11906" w:h="16838"/>
      <w:pgMar w:top="680" w:right="907" w:bottom="680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