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Эксперт / консультант по дашбордам, витринам и управленческой отчётности (проектная работа)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Консультант по аналитике / дашбордам / витринам (проектно)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проектная / частичная занятость, разовые и короткие контракты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удалённо (предпочтительно), гибрид по договорённости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Ориентир: проекты 80–150 тыс. ₽ / этап; пакет из 2–3 проектов или ставка по договорённости</w:t>
      </w:r>
    </w:p>
    <w:p/>
    <w:p>
      <w:r>
        <w:t>Обо мне</w:t>
      </w:r>
    </w:p>
    <w:p>
      <w:r>
        <w:t>Помогаю компаниям и командам быстро получить рабочий аналитический результат: потребность → метрики и методика → прототип/дашборд или требования к витрине → постановка и приёмка. Опыт в Сбере, банке ПСБ и консалтинге (Axenix): управленческая отчётность, BI-дашборды (в том числе в Сбере сам был инициатором создания дашбордов), контуры данных и согласование с ИТ/ИБ. Ищу короткие понятные проекты с фиксированным результатом, без роли «тушения всех пожаров».</w:t>
      </w:r>
    </w:p>
    <w:p>
      <w:r>
        <w:t>Формат работы со мной</w:t>
      </w:r>
    </w:p>
    <w:p>
      <w:r>
        <w:t>• Фиксированный скоуп и срок (обычно 2–6 недель на этап). • Один понятный артефакт на выходе: дашборд / ТЗ+прототип / реестр метрик / приёмка. • Удалённо, асинхронно; созвоны по повестке, не ежедневный операционный контур. • Могу подключаться как эксперт рядом с вашей командой разработки/аналитики.</w:t>
      </w:r>
    </w:p>
    <w:p>
      <w:r>
        <w:t>Типовые проекты (ориентир 80–150 тыс. ₽ за этап)</w:t>
      </w:r>
    </w:p>
    <w:p>
      <w:r>
        <w:t>1) Дашборд под задачу бизнеса: метрики, структура экранов, макет/реализация на вашей BI-платформе, внедрение в использование. 2) Витрина/отчётность: формализация требований к данным, методика расчёта, постановка и приёмка поставки. 3) Аудит текущих дашбордов: что мешает пользоваться, приоритизация доработок, план улучшений на 30–60 дней.</w:t>
      </w:r>
    </w:p>
    <w:p>
      <w:r>
        <w:t>Не беру в одиночку</w:t>
      </w:r>
    </w:p>
    <w:p>
      <w:r>
        <w:t>Полное создание корпоративного хранилища «под ключ», круглосуточную координацию множества стримов и роль единственного руководителя по всем направлениям сразу.</w:t>
      </w:r>
    </w:p>
    <w:p/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proofErr w:type="gramStart"/>
      <w:r>
        <w:rPr>
          <w:rFonts w:ascii="Arial" w:eastAsia="Arial" w:hAnsi="Arial"/>
          <w:color w:val="222222"/>
          <w:sz w:val="20"/>
        </w:rPr>
        <w:t>ownership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</w:t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  <w:t xml:space="preserve">  Мониторинг процессов  · 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Дашборды  · 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QlikSense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Power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Управленческая отчётность  · 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</w:t>
      </w:r>
      <w:r>
        <w:rPr>
          <w:rFonts w:ascii="Arial" w:eastAsia="Arial" w:hAnsi="Arial"/>
          <w:color w:val="222222"/>
          <w:sz w:val="20"/>
        </w:rPr>
        <w:t>SLA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Бизнес-анализ  · 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BPMN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Постановка требований  ·  Приёмка  · 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Качество данных  · 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Модели ИИ (оценка и прогноз)  ·  Анализ данных  ·  </w:t>
      </w:r>
      <w:r>
        <w:rPr>
          <w:rFonts w:ascii="Arial" w:eastAsia="Arial" w:hAnsi="Arial"/>
          <w:color w:val="222222"/>
          <w:sz w:val="20"/>
        </w:rPr>
        <w:t>MS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Excel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Jira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Confluence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Проведение презентаций  ·  Работа с большим объёмом информации</w:t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48729778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Дополнительная информация</w:t>
      </w:r>
    </w:p>
    <w:p w14:paraId="6F29A797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Обо мне</w:t>
      </w:r>
    </w:p>
    <w:p w14:paraId="2C0F3342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 xml:space="preserve">Развиваюсь как владелец продукта в зоне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мониторинга процессов данных: потребность → метрики и подход → дашборд → обратная связь и следующий инкремент. В </w:t>
      </w:r>
      <w:r>
        <w:rPr>
          <w:rFonts w:ascii="Arial" w:eastAsia="Arial" w:hAnsi="Arial"/>
          <w:color w:val="222222"/>
          <w:sz w:val="21"/>
        </w:rPr>
        <w:t>Axenix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— системы управленческой отчётности и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; в ПСБ — расширение компетенции на платформу данных: </w:t>
      </w:r>
      <w:r>
        <w:rPr>
          <w:rFonts w:ascii="Arial" w:eastAsia="Arial" w:hAnsi="Arial"/>
          <w:color w:val="222222"/>
          <w:sz w:val="21"/>
        </w:rPr>
        <w:t>DWH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контуры загрузки, архитектура, ИБ, </w:t>
      </w:r>
      <w:r>
        <w:rPr>
          <w:rFonts w:ascii="Arial" w:eastAsia="Arial" w:hAnsi="Arial"/>
          <w:color w:val="222222"/>
          <w:sz w:val="21"/>
        </w:rPr>
        <w:t>CI</w:t>
      </w:r>
      <w:r w:rsidRPr="006946EA">
        <w:rPr>
          <w:rFonts w:ascii="Arial" w:eastAsia="Arial" w:hAnsi="Arial"/>
          <w:color w:val="222222"/>
          <w:sz w:val="21"/>
          <w:lang w:val="ru-RU"/>
        </w:rPr>
        <w:t>/</w:t>
      </w:r>
      <w:r>
        <w:rPr>
          <w:rFonts w:ascii="Arial" w:eastAsia="Arial" w:hAnsi="Arial"/>
          <w:color w:val="222222"/>
          <w:sz w:val="21"/>
        </w:rPr>
        <w:t>CD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команда, ресурсы, закупки. Опыт </w:t>
      </w:r>
      <w:r>
        <w:rPr>
          <w:rFonts w:ascii="Arial" w:eastAsia="Arial" w:hAnsi="Arial"/>
          <w:color w:val="222222"/>
          <w:sz w:val="21"/>
        </w:rPr>
        <w:t>CSI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to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мониторинга процессов в </w:t>
      </w:r>
      <w:r>
        <w:rPr>
          <w:rFonts w:ascii="Arial" w:eastAsia="Arial" w:hAnsi="Arial"/>
          <w:color w:val="222222"/>
          <w:sz w:val="21"/>
        </w:rPr>
        <w:t>SberData</w:t>
      </w:r>
      <w:r w:rsidRPr="006946EA">
        <w:rPr>
          <w:rFonts w:ascii="Arial" w:eastAsia="Arial" w:hAnsi="Arial"/>
          <w:color w:val="222222"/>
          <w:sz w:val="21"/>
          <w:lang w:val="ru-RU"/>
        </w:rPr>
        <w:t>; системы мониторинга в телекоме.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