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BA" w:rsidRDefault="002A42BA" w:rsidP="002A42B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Реферат по физической культуре.</w:t>
      </w: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Тема: «</w:t>
      </w:r>
      <w:r w:rsidRPr="002A42BA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28"/>
          <w:lang w:eastAsia="ru-RU"/>
        </w:rPr>
        <w:t>Профессионально-прикладная физическая подготовка как разновидность специальной физической подготовки</w:t>
      </w:r>
      <w:r>
        <w:rPr>
          <w:rFonts w:ascii="Times New Roman" w:hAnsi="Times New Roman" w:cs="Times New Roman"/>
          <w:b/>
          <w:sz w:val="36"/>
          <w:szCs w:val="24"/>
        </w:rPr>
        <w:t>»</w:t>
      </w: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Default="002A42BA" w:rsidP="002A42BA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A42BA" w:rsidRPr="00D443F2" w:rsidRDefault="002A42BA" w:rsidP="002A42BA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D443F2">
        <w:rPr>
          <w:rFonts w:ascii="Times New Roman" w:hAnsi="Times New Roman" w:cs="Times New Roman"/>
          <w:sz w:val="24"/>
          <w:szCs w:val="24"/>
        </w:rPr>
        <w:t>Выполнил</w:t>
      </w:r>
      <w:proofErr w:type="gramEnd"/>
      <w:r w:rsidRPr="00D443F2">
        <w:rPr>
          <w:rFonts w:ascii="Times New Roman" w:hAnsi="Times New Roman" w:cs="Times New Roman"/>
          <w:sz w:val="24"/>
          <w:szCs w:val="24"/>
        </w:rPr>
        <w:t xml:space="preserve"> студен 3го курса группы 16-ПКС-1 Куцый Дмитрий</w:t>
      </w:r>
    </w:p>
    <w:p w:rsidR="00C77475" w:rsidRDefault="002A42BA"/>
    <w:p w:rsidR="002A42BA" w:rsidRDefault="002A42BA"/>
    <w:p w:rsidR="002A42BA" w:rsidRPr="002A42BA" w:rsidRDefault="002A42BA" w:rsidP="002A42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Профессионально-прикладная физическая подготовка как разновидность специальной физической подготовки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Профессионально-прикладная физическая подготовка (ППФП) — разновидность специальной физической подготовки, оформившаяся в самостоятельное направление физического воспитания и нацеленная на психофизическую подготовку человека к профессиональному труду. Подробно проблемы ППФП изложены в гл. 10.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ППФП упоминается для того, чтобы читатель имел целостное представление о структуре специальной физической подготовки, а также о единстве теоретических и </w:t>
      </w:r>
      <w:proofErr w:type="gram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методических подходов</w:t>
      </w:r>
      <w:proofErr w:type="gram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спортивной и профессионально-прикладной физической подготовке.</w:t>
      </w:r>
    </w:p>
    <w:p w:rsidR="002A42BA" w:rsidRPr="002A42BA" w:rsidRDefault="002A42BA" w:rsidP="002A42B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Интенсивность физических нагрузок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Воздействие физических упражнений на человека связано с нагрузкой на его организм, вызывающей активную реакцию функциональных систем. Чтобы определить степень напряженности этих систем при нагрузке, используются показатели интенсивности, которые характеризуют реакцию организма на выполненную работу. Таких показателей много: изменение времени двигательной реакции, частота дыхания, минутный объем потребления кислорода и т.д. Между тем наиболее удобный и информативный показатель интенсивности нагрузки, особенно в циклических видах спорта, это частота сердечных сокращений (ЧСС). Индивидуальные зоны интенсивности нагрузок определяются с ориентацией именно на частоту сердечных, сокращений. Физиологи определяют четыре зоны интенсивности нагрузок по ЧСС.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84EB6C" wp14:editId="374887D8">
            <wp:extent cx="4565015" cy="2467610"/>
            <wp:effectExtent l="0" t="0" r="6985" b="8890"/>
            <wp:docPr id="1" name="Рисунок 1" descr="https://studfiles.net/html/2706/197/html_t9fhTHDJIr._g3q/img-WHg7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97/html_t9fhTHDJIr._g3q/img-WHg7k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5.12. Зоны интенсивности нагрузок по ЧСС: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О —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зона отдыха (или восстановления); / — первая тренировочная зона; </w:t>
      </w: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II —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вторая тренировочная зона; </w:t>
      </w:r>
      <w:proofErr w:type="gramStart"/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</w:t>
      </w:r>
      <w:proofErr w:type="gramEnd"/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—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надкритическая зона; </w:t>
      </w: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ПАНО —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порог анаэробного обмена; </w:t>
      </w: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ЧСС — 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частота сердечных сокращений ЧСС: О, I, II, III.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рис. 5.12 представлены зоны интенсивности нагрузок при равномерной мышечной работе.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нагрузок на зоны имеет в своей основе не только изменение ЧСС, но и различия в физиологических и биохимических процессах при нагрузках разной интенсивности.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Нулевая зона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характеризуется аэробным процессом энергетических превращений при частоте сердечных сокращений до 130 ударов </w:t>
      </w:r>
      <w:proofErr w:type="gram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 для лиц студенческого возраста. При такой интенсивности нагрузки не возникает кислородного долга, поэтому тренировочный эффект может обнаружиться лишь у слабо </w:t>
      </w:r>
      <w:proofErr w:type="gram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подготовленных</w:t>
      </w:r>
      <w:proofErr w:type="gram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занимающихся. Нулевая зона может применяться в целях разминки при подготовке организма к нагрузке большей интенсивности, для восстановления (при повторном или интервальном методах тренировки) или для активного отдыха. Существенный прирост потребления кислорода, </w:t>
      </w:r>
      <w:proofErr w:type="gram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следовательно, и соответствующее тренирующее воздействие на организм происходит не в этой, а в первой зоне, типичной при воспитании выносливости у начинающих.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Первая тренировочная зона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интенсивности нагрузки (от 130 до 150 удар/мин) наиболее типична для начинающих спортсменов, так как прирост достижений и потребление кислорода (с аэробным процессом его обмена в организме) </w:t>
      </w:r>
      <w:proofErr w:type="gram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 у них начиная</w:t>
      </w:r>
      <w:proofErr w:type="gram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ЧСС, равной 130 удар/мин. В связи с этим данный рубеж назван порогом готовности.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воспитании общей выносливости для подготовленного спортсмена характерно естественное «вхождение» во вторую зону интенсивности нагрузок. Во </w:t>
      </w: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второй тренировочной зоне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(от 150 до 180 удар/мин) подключаются анаэробные механизмы энергообеспечения мышечной деятельности. Считается, что 150 удар/мин, это порог анаэробного обмена (ПАНО). Однако у слабо подготовленных занимающихся и у спортсменов с низкой спортивной формой ПАНО может наступить и 'при частоте сердечных сокращений 130— 140 удар/мин, тогда как у хорошо тренированных спортсменов ПАНО может «отодвинуться» к границе 160—165 удар/мин.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</w:t>
      </w:r>
      <w:r w:rsidRPr="002A4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третьей тренировочной зоне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(более 180 удар/мин) совершенствуются анаэробные механизмы энергообеспечения на фоне значительного кислородного долга. Здесь частота пульса перестает быть информативным показателем дозирования нагрузки, но приобретают вес п</w:t>
      </w:r>
      <w:proofErr w:type="gram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о-</w:t>
      </w:r>
      <w:proofErr w:type="gram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казатели</w:t>
      </w:r>
      <w:proofErr w:type="spellEnd"/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биохимических реакций крови и ее состава, в частности количество молочной кислоты. Уменьшается время отдыха сердечной мышцы при </w:t>
      </w: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сокращении более 180 удар/мин, что приводит к падению ее сократительной силы (при покое 0,25 с — сокращение, 0,75 с — отдых; при 180 удар/мин — 0,22 с — сокращение, 0,08 с — отдых), резко возрастает кислородный долг.</w:t>
      </w:r>
    </w:p>
    <w:p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работе большой интенсивности организм приспосабливается в ходе повторной тренировочной работы. Но самых больших значений максимальный кислородный долг достигает только в условиях соревнований. Поэтому чтобы достичь высокого уровня интенсивности тренировочных нагрузок, используют методы напряженных ситуаций соревновательного характера (прикидки и т.д.)</w:t>
      </w:r>
    </w:p>
    <w:p w:rsidR="002A42BA" w:rsidRDefault="002A42BA"/>
    <w:sectPr w:rsidR="002A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96"/>
    <w:rsid w:val="002A42BA"/>
    <w:rsid w:val="0040081A"/>
    <w:rsid w:val="0058502B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BA"/>
  </w:style>
  <w:style w:type="paragraph" w:styleId="1">
    <w:name w:val="heading 1"/>
    <w:basedOn w:val="a"/>
    <w:link w:val="10"/>
    <w:uiPriority w:val="9"/>
    <w:qFormat/>
    <w:rsid w:val="002A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4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2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BA"/>
  </w:style>
  <w:style w:type="paragraph" w:styleId="1">
    <w:name w:val="heading 1"/>
    <w:basedOn w:val="a"/>
    <w:link w:val="10"/>
    <w:uiPriority w:val="9"/>
    <w:qFormat/>
    <w:rsid w:val="002A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4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2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16-Т-1</dc:creator>
  <cp:keywords/>
  <dc:description/>
  <cp:lastModifiedBy>16-Т-1</cp:lastModifiedBy>
  <cp:revision>2</cp:revision>
  <dcterms:created xsi:type="dcterms:W3CDTF">2019-03-05T09:46:00Z</dcterms:created>
  <dcterms:modified xsi:type="dcterms:W3CDTF">2019-03-05T09:52:00Z</dcterms:modified>
</cp:coreProperties>
</file>