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ui-設計詳細說明文件"/>
    <w:p>
      <w:pPr>
        <w:pStyle w:val="Heading1"/>
      </w:pPr>
      <w:r>
        <w:t xml:space="preserve">UI </w:t>
      </w:r>
      <w:r>
        <w:rPr>
          <w:rFonts w:hint="eastAsia"/>
        </w:rPr>
        <w:t xml:space="preserve">設計詳細說明文件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設計規格</w:t>
            </w:r>
          </w:p>
        </w:tc>
      </w:tr>
    </w:tbl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numPr>
          <w:ilvl w:val="0"/>
          <w:numId w:val="1001"/>
        </w:numPr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numPr>
          <w:ilvl w:val="0"/>
          <w:numId w:val="1001"/>
        </w:numPr>
      </w:pPr>
      <w:r>
        <w:t xml:space="preserve">2. </w:t>
      </w:r>
      <w:r>
        <w:rPr>
          <w:rFonts w:hint="eastAsia"/>
        </w:rPr>
        <w:t xml:space="preserve">設計系統規格</w:t>
      </w:r>
    </w:p>
    <w:p>
      <w:pPr>
        <w:numPr>
          <w:ilvl w:val="0"/>
          <w:numId w:val="1001"/>
        </w:numPr>
      </w:pPr>
      <w:r>
        <w:t xml:space="preserve">3. </w:t>
      </w:r>
      <w:r>
        <w:rPr>
          <w:rFonts w:hint="eastAsia"/>
        </w:rPr>
        <w:t xml:space="preserve">集中式後台頁面規格</w:t>
      </w:r>
    </w:p>
    <w:p>
      <w:pPr>
        <w:numPr>
          <w:ilvl w:val="0"/>
          <w:numId w:val="1001"/>
        </w:numPr>
      </w:pPr>
      <w:r>
        <w:t xml:space="preserve">4. </w:t>
      </w:r>
      <w:r>
        <w:rPr>
          <w:rFonts w:hint="eastAsia"/>
        </w:rPr>
        <w:t xml:space="preserve">單機本地後台頁面規格</w:t>
      </w:r>
    </w:p>
    <w:p>
      <w:pPr>
        <w:numPr>
          <w:ilvl w:val="0"/>
          <w:numId w:val="1001"/>
        </w:numPr>
      </w:pPr>
      <w:r>
        <w:t xml:space="preserve">5. </w:t>
      </w:r>
      <w:r>
        <w:rPr>
          <w:rFonts w:hint="eastAsia"/>
        </w:rPr>
        <w:t xml:space="preserve">共用元件規範</w:t>
      </w:r>
    </w:p>
    <w:p>
      <w:pPr>
        <w:numPr>
          <w:ilvl w:val="0"/>
          <w:numId w:val="1001"/>
        </w:numPr>
      </w:pPr>
      <w:r>
        <w:t xml:space="preserve">6. </w:t>
      </w:r>
      <w:r>
        <w:rPr>
          <w:rFonts w:hint="eastAsia"/>
        </w:rPr>
        <w:t xml:space="preserve">路由結構</w:t>
      </w:r>
    </w:p>
    <w:p>
      <w:pPr>
        <w:numPr>
          <w:ilvl w:val="0"/>
          <w:numId w:val="1001"/>
        </w:numPr>
      </w:pPr>
      <w:r>
        <w:t xml:space="preserve">7. </w:t>
      </w:r>
      <w:r>
        <w:rPr>
          <w:rFonts w:hint="eastAsia"/>
        </w:rPr>
        <w:t xml:space="preserve">響應式設計規範</w:t>
      </w:r>
    </w:p>
    <w:p>
      <w:pPr>
        <w:numPr>
          <w:ilvl w:val="0"/>
          <w:numId w:val="1001"/>
        </w:numPr>
      </w:pPr>
      <w:r>
        <w:t xml:space="preserve">8. </w:t>
      </w:r>
      <w:r>
        <w:rPr>
          <w:rFonts w:hint="eastAsia"/>
        </w:rPr>
        <w:t xml:space="preserve">附錄</w:t>
      </w:r>
    </w:p>
    <w:bookmarkEnd w:id="10"/>
    <w:bookmarkStart w:id="11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</w:t>
      </w:r>
      <w:r>
        <w:t xml:space="preserve"> UI</w:t>
      </w:r>
      <w:r>
        <w:t xml:space="preserve"> </w:t>
      </w:r>
      <w:r>
        <w:rPr>
          <w:rFonts w:hint="eastAsia"/>
        </w:rPr>
        <w:t xml:space="preserve">設計規格，包含集中式後台與單機本地後台兩個層次的頁面設計、元件規範、路由結構、響應式設計等內容。</w:t>
      </w:r>
    </w:p>
    <w:bookmarkEnd w:id="11"/>
    <w:bookmarkStart w:id="16" w:name="設計系統規格"/>
    <w:p>
      <w:pPr>
        <w:pStyle w:val="Heading2"/>
      </w:pPr>
      <w:r>
        <w:t xml:space="preserve">2. </w:t>
      </w:r>
      <w:r>
        <w:rPr>
          <w:rFonts w:hint="eastAsia"/>
        </w:rPr>
        <w:t xml:space="preserve">設計系統規格</w:t>
      </w:r>
    </w:p>
    <w:bookmarkStart w:id="12" w:name="設計風格"/>
    <w:p>
      <w:pPr>
        <w:pStyle w:val="Heading3"/>
      </w:pPr>
      <w:r>
        <w:t xml:space="preserve">2.1 </w:t>
      </w:r>
      <w:r>
        <w:rPr>
          <w:rFonts w:hint="eastAsia"/>
        </w:rPr>
        <w:t xml:space="preserve">設計風格</w:t>
      </w:r>
    </w:p>
    <w:p>
      <w:pPr>
        <w:pStyle w:val="FirstParagraph"/>
      </w:pPr>
      <w:r>
        <w:rPr>
          <w:rFonts w:hint="eastAsia"/>
        </w:rPr>
        <w:t xml:space="preserve">採用「Corporate</w:t>
      </w:r>
      <w:r>
        <w:t xml:space="preserve"> </w:t>
      </w:r>
      <w:r>
        <w:rPr>
          <w:rFonts w:hint="eastAsia"/>
        </w:rPr>
        <w:t xml:space="preserve">Precision」設計風格，強調清晰、秩序與專業感。純白底色搭配靛藍主色（#4F46E5），適合長時間操作不易疲勞。</w:t>
      </w:r>
    </w:p>
    <w:bookmarkEnd w:id="12"/>
    <w:bookmarkStart w:id="13" w:name="色彩系統"/>
    <w:p>
      <w:pPr>
        <w:pStyle w:val="Heading3"/>
      </w:pPr>
      <w:r>
        <w:t xml:space="preserve">2.2 </w:t>
      </w:r>
      <w:r>
        <w:rPr>
          <w:rFonts w:hint="eastAsia"/>
        </w:rPr>
        <w:t xml:space="preserve">色彩系統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語意色彩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色彩代碼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Primary（主色）</w:t>
            </w:r>
          </w:p>
        </w:tc>
        <w:tc>
          <w:tcPr/>
          <w:p>
            <w:pPr>
              <w:pStyle w:val="Compact"/>
            </w:pPr>
            <w:r>
              <w:t xml:space="preserve">#4F46E5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按鈕、標題、強調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Secondary（次色）</w:t>
            </w:r>
          </w:p>
        </w:tc>
        <w:tc>
          <w:tcPr/>
          <w:p>
            <w:pPr>
              <w:pStyle w:val="Compact"/>
            </w:pPr>
            <w:r>
              <w:t xml:space="preserve">#F3F4F6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背景、邊框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Success（成功）</w:t>
            </w:r>
          </w:p>
        </w:tc>
        <w:tc>
          <w:tcPr/>
          <w:p>
            <w:pPr>
              <w:pStyle w:val="Compact"/>
            </w:pPr>
            <w:r>
              <w:t xml:space="preserve">#10B981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成功狀態、綠色標籤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Warning（警告）</w:t>
            </w:r>
          </w:p>
        </w:tc>
        <w:tc>
          <w:tcPr/>
          <w:p>
            <w:pPr>
              <w:pStyle w:val="Compact"/>
            </w:pPr>
            <w:r>
              <w:t xml:space="preserve">#F59E0B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警告狀態、黃色標籤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Danger（危險）</w:t>
            </w:r>
          </w:p>
        </w:tc>
        <w:tc>
          <w:tcPr/>
          <w:p>
            <w:pPr>
              <w:pStyle w:val="Compact"/>
            </w:pPr>
            <w:r>
              <w:t xml:space="preserve">#EF4444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錯誤狀態、紅色標籤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Info（資訊）</w:t>
            </w:r>
          </w:p>
        </w:tc>
        <w:tc>
          <w:tcPr/>
          <w:p>
            <w:pPr>
              <w:pStyle w:val="Compact"/>
            </w:pPr>
            <w:r>
              <w:t xml:space="preserve">#3B82F6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資訊狀態、藍色標籤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Muted（淡化）</w:t>
            </w:r>
          </w:p>
        </w:tc>
        <w:tc>
          <w:tcPr/>
          <w:p>
            <w:pPr>
              <w:pStyle w:val="Compact"/>
            </w:pPr>
            <w:r>
              <w:t xml:space="preserve">#6B7280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次要文字、禁用狀態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Background（背景）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頁面背景</w:t>
            </w:r>
          </w:p>
        </w:tc>
      </w:tr>
    </w:tbl>
    <w:bookmarkEnd w:id="13"/>
    <w:bookmarkStart w:id="14" w:name="字體系統"/>
    <w:p>
      <w:pPr>
        <w:pStyle w:val="Heading3"/>
      </w:pPr>
      <w:r>
        <w:t xml:space="preserve">2.3 </w:t>
      </w:r>
      <w:r>
        <w:rPr>
          <w:rFonts w:hint="eastAsia"/>
        </w:rPr>
        <w:t xml:space="preserve">字體系統</w:t>
      </w:r>
    </w:p>
    <w:p>
      <w:pPr>
        <w:pStyle w:val="FirstParagraph"/>
      </w:pPr>
      <w:r>
        <w:rPr>
          <w:rFonts w:hint="eastAsia"/>
        </w:rPr>
        <w:t xml:space="preserve">標題字體：DM</w:t>
      </w:r>
      <w:r>
        <w:t xml:space="preserve"> </w:t>
      </w:r>
      <w:r>
        <w:rPr>
          <w:rFonts w:hint="eastAsia"/>
        </w:rPr>
        <w:t xml:space="preserve">Sans（粗體）。正文字體：Noto</w:t>
      </w:r>
      <w:r>
        <w:t xml:space="preserve"> Sans </w:t>
      </w:r>
      <w:r>
        <w:rPr>
          <w:rFonts w:hint="eastAsia"/>
        </w:rPr>
        <w:t xml:space="preserve">TC（中文）。資料字體：IBM</w:t>
      </w:r>
      <w:r>
        <w:t xml:space="preserve"> </w:t>
      </w:r>
      <w:r>
        <w:t xml:space="preserve">Plex</w:t>
      </w:r>
      <w:r>
        <w:t xml:space="preserve"> </w:t>
      </w:r>
      <w:r>
        <w:rPr>
          <w:rFonts w:hint="eastAsia"/>
        </w:rPr>
        <w:t xml:space="preserve">Mono（等寬）。標題尺寸：32px（一級）、24px（二級）、18px（三級）。正文尺寸：16px（標準）、14px（次要）、12px（輔助）。</w:t>
      </w:r>
    </w:p>
    <w:bookmarkEnd w:id="14"/>
    <w:bookmarkStart w:id="15" w:name="間距與圓角"/>
    <w:p>
      <w:pPr>
        <w:pStyle w:val="Heading3"/>
      </w:pPr>
      <w:r>
        <w:t xml:space="preserve">2.4 </w:t>
      </w:r>
      <w:r>
        <w:rPr>
          <w:rFonts w:hint="eastAsia"/>
        </w:rPr>
        <w:t xml:space="preserve">間距與圓角</w:t>
      </w:r>
    </w:p>
    <w:p>
      <w:pPr>
        <w:pStyle w:val="FirstParagraph"/>
      </w:pPr>
      <w:r>
        <w:rPr>
          <w:rFonts w:hint="eastAsia"/>
        </w:rPr>
        <w:t xml:space="preserve">間距系統：4px、8px、12px、16px、24px、32px、48px。圓角規範：小（4px）、中（8px）、大（12px）。</w:t>
      </w:r>
    </w:p>
    <w:bookmarkEnd w:id="15"/>
    <w:bookmarkEnd w:id="16"/>
    <w:bookmarkStart w:id="19" w:name="集中式後台頁面規格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集中式後台頁面規格</w:t>
      </w:r>
    </w:p>
    <w:bookmarkStart w:id="17" w:name="頁面清單"/>
    <w:p>
      <w:pPr>
        <w:pStyle w:val="Heading3"/>
      </w:pPr>
      <w:r>
        <w:t xml:space="preserve">3.1 </w:t>
      </w:r>
      <w:r>
        <w:rPr>
          <w:rFonts w:hint="eastAsia"/>
        </w:rPr>
        <w:t xml:space="preserve">頁面清單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58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管理員帳號密碼登入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</w:t>
            </w:r>
            <w:r>
              <w:t xml:space="preserve"> KPI </w:t>
            </w:r>
            <w:r>
              <w:rPr>
                <w:rFonts w:hint="eastAsia"/>
              </w:rPr>
              <w:t xml:space="preserve">監控、營收趨勢、機台狀態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機台列表、狀態監控、遠端操作、</w:t>
            </w:r>
            <w:r>
              <w:rPr>
                <w:rFonts w:hint="eastAsia"/>
                <w:b/>
                <w:bCs/>
              </w:rPr>
              <w:t xml:space="preserve">硬體指紋註冊審核與一鍵撤銷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遊戲列表、新增/編輯/刪除、版本管理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玩家列表、詳情檢視、狀態管理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交易紀錄、統計分析、對帳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串接遊戲管理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</w:t>
            </w:r>
            <w:r>
              <w:t xml:space="preserve"> API </w:t>
            </w:r>
            <w:r>
              <w:rPr>
                <w:rFonts w:hint="eastAsia"/>
              </w:rPr>
              <w:t xml:space="preserve">管理、連線監控、對帳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多人遊戲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牌桌管理、牌局歷史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帳號管理、角色權限設定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軟體與本地後台主程式</w:t>
            </w:r>
            <w:r>
              <w:t xml:space="preserve"> OTA </w:t>
            </w:r>
            <w:r>
              <w:rPr>
                <w:rFonts w:hint="eastAsia"/>
              </w:rPr>
              <w:t xml:space="preserve">更新管理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玩家端大廳配置</w:t>
            </w:r>
          </w:p>
        </w:tc>
      </w:tr>
    </w:tbl>
    <w:bookmarkEnd w:id="17"/>
    <w:bookmarkStart w:id="18" w:name="全域佈局"/>
    <w:p>
      <w:pPr>
        <w:pStyle w:val="Heading3"/>
      </w:pPr>
      <w:r>
        <w:t xml:space="preserve">3.2 </w:t>
      </w:r>
      <w:r>
        <w:rPr>
          <w:rFonts w:hint="eastAsia"/>
        </w:rPr>
        <w:t xml:space="preserve">全域佈局</w:t>
      </w:r>
    </w:p>
    <w:p>
      <w:pPr>
        <w:pStyle w:val="FirstParagraph"/>
      </w:pPr>
      <w:r>
        <w:rPr>
          <w:rFonts w:hint="eastAsia"/>
        </w:rPr>
        <w:t xml:space="preserve">集中式後台採用左側邊欄</w:t>
      </w:r>
      <w:r>
        <w:t xml:space="preserve"> + </w:t>
      </w:r>
      <w:r>
        <w:rPr>
          <w:rFonts w:hint="eastAsia"/>
        </w:rPr>
        <w:t xml:space="preserve">頂部標題列</w:t>
      </w:r>
      <w:r>
        <w:t xml:space="preserve"> + </w:t>
      </w:r>
      <w:r>
        <w:rPr>
          <w:rFonts w:hint="eastAsia"/>
        </w:rPr>
        <w:t xml:space="preserve">主內容區的三區塊佈局。側邊欄寬度</w:t>
      </w:r>
      <w:r>
        <w:t xml:space="preserve"> </w:t>
      </w:r>
      <w:r>
        <w:rPr>
          <w:rFonts w:hint="eastAsia"/>
        </w:rPr>
        <w:t xml:space="preserve">280px（展開）/</w:t>
      </w:r>
      <w:r>
        <w:t xml:space="preserve"> </w:t>
      </w:r>
      <w:r>
        <w:rPr>
          <w:rFonts w:hint="eastAsia"/>
        </w:rPr>
        <w:t xml:space="preserve">80px（收合），支援響應式自動收合。頂部標題列高度</w:t>
      </w:r>
      <w:r>
        <w:t xml:space="preserve"> </w:t>
      </w:r>
      <w:r>
        <w:rPr>
          <w:rFonts w:hint="eastAsia"/>
        </w:rPr>
        <w:t xml:space="preserve">64px，包含麵包屑導航、搜尋框、使用者選單。主內容區採用網格佈局，支援多列多行排列。</w:t>
      </w:r>
    </w:p>
    <w:bookmarkEnd w:id="18"/>
    <w:bookmarkEnd w:id="19"/>
    <w:bookmarkStart w:id="23" w:name="單機本地後台頁面規格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單機本地後台頁面規格</w:t>
      </w:r>
    </w:p>
    <w:bookmarkStart w:id="20" w:name="頁面清單-1"/>
    <w:p>
      <w:pPr>
        <w:pStyle w:val="Heading3"/>
      </w:pPr>
      <w:r>
        <w:t xml:space="preserve">4.1 </w:t>
      </w:r>
      <w:r>
        <w:rPr>
          <w:rFonts w:hint="eastAsia"/>
        </w:rPr>
        <w:t xml:space="preserve">頁面清單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5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員工/管理員帳密登入、</w:t>
            </w:r>
            <w:r>
              <w:rPr>
                <w:rFonts w:hint="eastAsia"/>
                <w:b/>
                <w:bCs/>
              </w:rPr>
              <w:t xml:space="preserve">硬體異常救援代碼(Recovery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Token)登入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</w:t>
            </w:r>
            <w:r>
              <w:t xml:space="preserve"> KPI </w:t>
            </w:r>
            <w:r>
              <w:rPr>
                <w:rFonts w:hint="eastAsia"/>
              </w:rPr>
              <w:t xml:space="preserve">監控、硬體狀態、快速操作、</w:t>
            </w:r>
            <w:r>
              <w:rPr>
                <w:rFonts w:hint="eastAsia"/>
                <w:b/>
                <w:bCs/>
              </w:rPr>
              <w:t xml:space="preserve">斷網鎖死(Dead</w:t>
            </w:r>
            <w:r>
              <w:rPr>
                <w:b/>
                <w:bCs/>
              </w:rPr>
              <w:t xml:space="preserve"> Man’s </w:t>
            </w:r>
            <w:r>
              <w:rPr>
                <w:rFonts w:hint="eastAsia"/>
                <w:b/>
                <w:bCs/>
              </w:rPr>
              <w:t xml:space="preserve">Switch)倒數警示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交接班管理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記錄開洗分總額、現金對帳、員工換班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機台概覽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機台資訊檢視、狀態監控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開分、洗分、重啟、關機、測試模式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機台名稱、網路參數、音量、亮度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硬體監控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CPU、記憶體、磁碟、溫度、網路實時圖表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本地遊戲庫、啟用/停用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遊戲詳情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遊戲配置、測試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遊戲測試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啟動遊戲、虛擬下注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本地交易紀錄、多維度篩選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交易詳情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交易詳細資訊、操作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交易統計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日/週/月統計、趨勢圖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本地玩家、狀態管理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玩家詳情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玩家資訊、交易歷史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玩家統計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玩家排行、消費分析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日/週/月報表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統計報表、圖表呈現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同步進度、待同步資料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對帳檢查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資料對比、對帳報告</w:t>
            </w:r>
          </w:p>
        </w:tc>
      </w:tr>
    </w:tbl>
    <w:bookmarkEnd w:id="20"/>
    <w:bookmarkStart w:id="21" w:name="特殊情境-ui-流程硬體異常救援-emergency-recovery"/>
    <w:p>
      <w:pPr>
        <w:pStyle w:val="Heading3"/>
      </w:pPr>
      <w:r>
        <w:t xml:space="preserve">4.2 </w:t>
      </w:r>
      <w:r>
        <w:rPr>
          <w:rFonts w:hint="eastAsia"/>
        </w:rPr>
        <w:t xml:space="preserve">特殊情境</w:t>
      </w:r>
      <w:r>
        <w:t xml:space="preserve"> UI </w:t>
      </w:r>
      <w:r>
        <w:rPr>
          <w:rFonts w:hint="eastAsia"/>
        </w:rPr>
        <w:t xml:space="preserve">流程：硬體異常救援</w:t>
      </w:r>
      <w:r>
        <w:t xml:space="preserve"> (Emergency Recovery)</w:t>
      </w:r>
    </w:p>
    <w:p>
      <w:pPr>
        <w:pStyle w:val="FirstParagraph"/>
      </w:pPr>
      <w:r>
        <w:rPr>
          <w:rFonts w:hint="eastAsia"/>
        </w:rPr>
        <w:t xml:space="preserve">當實體機台主機板損毀導致硬體指紋改變，觸發本地資料庫與營運功能完全鎖死時，現場維修人員需透過以下</w:t>
      </w:r>
      <w:r>
        <w:t xml:space="preserve"> UI </w:t>
      </w:r>
      <w:r>
        <w:rPr>
          <w:rFonts w:hint="eastAsia"/>
        </w:rPr>
        <w:t xml:space="preserve">流程進行復原：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救援登入介面</w:t>
      </w:r>
      <w:r>
        <w:rPr>
          <w:rFonts w:hint="eastAsia"/>
        </w:rPr>
        <w:t xml:space="preserve">：換好新硬體開機後，本地登入頁(</w:t>
      </w:r>
      <w:r>
        <w:rPr>
          <w:rStyle w:val="VerbatimChar"/>
        </w:rPr>
        <w:t xml:space="preserve">/login</w:t>
      </w:r>
      <w:r>
        <w:t xml:space="preserve">) </w:t>
      </w:r>
      <w:r>
        <w:rPr>
          <w:rFonts w:hint="eastAsia"/>
        </w:rPr>
        <w:t xml:space="preserve">自動偵測指紋異常，切換顯示為「硬體異常鎖定狀態」，並提示輸入救援代碼。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申請救援憑證</w:t>
      </w:r>
      <w:r>
        <w:rPr>
          <w:rFonts w:hint="eastAsia"/>
        </w:rPr>
        <w:t xml:space="preserve">：維修人員向總台回報，總台管理員於集中式後台「機台管理」介面發布該機台專屬的「臨時維修憑證</w:t>
      </w:r>
      <w:r>
        <w:t xml:space="preserve"> (Recovery Token)」。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強制解鎖與資料備份</w:t>
      </w:r>
      <w:r>
        <w:rPr>
          <w:rFonts w:hint="eastAsia"/>
        </w:rPr>
        <w:t xml:space="preserve">：於本地登入頁輸入</w:t>
      </w:r>
      <w:r>
        <w:t xml:space="preserve"> Recovery </w:t>
      </w:r>
      <w:r>
        <w:rPr>
          <w:rFonts w:hint="eastAsia"/>
        </w:rPr>
        <w:t xml:space="preserve">Token。本地後台利用該</w:t>
      </w:r>
      <w:r>
        <w:t xml:space="preserve"> Token </w:t>
      </w:r>
      <w:r>
        <w:rPr>
          <w:rFonts w:hint="eastAsia"/>
        </w:rPr>
        <w:t xml:space="preserve">配合原</w:t>
      </w:r>
      <w:r>
        <w:t xml:space="preserve"> Secret Salt </w:t>
      </w:r>
      <w:r>
        <w:rPr>
          <w:rFonts w:hint="eastAsia"/>
        </w:rPr>
        <w:t xml:space="preserve">強行解開舊資料庫，UI</w:t>
      </w:r>
      <w:r>
        <w:t xml:space="preserve"> </w:t>
      </w:r>
      <w:r>
        <w:rPr>
          <w:rFonts w:hint="eastAsia"/>
        </w:rPr>
        <w:t xml:space="preserve">進入唯讀的「緊急救援模式」。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強制離線營收同步</w:t>
      </w:r>
      <w:r>
        <w:rPr>
          <w:rFonts w:hint="eastAsia"/>
        </w:rPr>
        <w:t xml:space="preserve">：救援模式</w:t>
      </w:r>
      <w:r>
        <w:t xml:space="preserve"> UI </w:t>
      </w:r>
      <w:r>
        <w:rPr>
          <w:rFonts w:hint="eastAsia"/>
        </w:rPr>
        <w:t xml:space="preserve">下，唯有「同步帳務至總台」按鈕可操作。點擊後系統強制上傳未同步之歷史營收。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重新註冊指紋</w:t>
      </w:r>
      <w:r>
        <w:rPr>
          <w:rFonts w:hint="eastAsia"/>
        </w:rPr>
        <w:t xml:space="preserve">：資料確認安全到集中式後台後，UI</w:t>
      </w:r>
      <w:r>
        <w:t xml:space="preserve"> </w:t>
      </w:r>
      <w:r>
        <w:rPr>
          <w:rFonts w:hint="eastAsia"/>
        </w:rPr>
        <w:t xml:space="preserve">導引進入「重新註冊本機指紋」流程，由總台核發新</w:t>
      </w:r>
      <w:r>
        <w:t xml:space="preserve"> </w:t>
      </w:r>
      <w:r>
        <w:rPr>
          <w:rFonts w:hint="eastAsia"/>
        </w:rPr>
        <w:t xml:space="preserve">Salt，完成機台復活。</w:t>
      </w:r>
    </w:p>
    <w:bookmarkEnd w:id="21"/>
    <w:bookmarkStart w:id="22" w:name="全域佈局-1"/>
    <w:p>
      <w:pPr>
        <w:pStyle w:val="Heading3"/>
      </w:pPr>
      <w:r>
        <w:t xml:space="preserve">4.3 </w:t>
      </w:r>
      <w:r>
        <w:rPr>
          <w:rFonts w:hint="eastAsia"/>
        </w:rPr>
        <w:t xml:space="preserve">全域佈局</w:t>
      </w:r>
    </w:p>
    <w:p>
      <w:pPr>
        <w:pStyle w:val="FirstParagraph"/>
      </w:pPr>
      <w:r>
        <w:rPr>
          <w:rFonts w:hint="eastAsia"/>
        </w:rPr>
        <w:t xml:space="preserve">單機本地後台採用與集中式後台相同的佈局結構，確保設計風格與使用體驗的一致性。支援本地化部署，可在機台上直接運行。</w:t>
      </w:r>
    </w:p>
    <w:bookmarkEnd w:id="22"/>
    <w:bookmarkEnd w:id="23"/>
    <w:bookmarkStart w:id="25" w:name="共用元件規範"/>
    <w:p>
      <w:pPr>
        <w:pStyle w:val="Heading2"/>
      </w:pPr>
      <w:r>
        <w:t xml:space="preserve">5. </w:t>
      </w:r>
      <w:r>
        <w:rPr>
          <w:rFonts w:hint="eastAsia"/>
        </w:rPr>
        <w:t xml:space="preserve">共用元件規範</w:t>
      </w:r>
    </w:p>
    <w:bookmarkStart w:id="24" w:name="元件清單"/>
    <w:p>
      <w:pPr>
        <w:pStyle w:val="Heading3"/>
      </w:pPr>
      <w:r>
        <w:t xml:space="preserve">5.1 </w:t>
      </w:r>
      <w:r>
        <w:rPr>
          <w:rFonts w:hint="eastAsia"/>
        </w:rPr>
        <w:t xml:space="preserve">元件清單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卡片容器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對話框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下拉選單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輸入框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Tabs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進度條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標籤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Tooltip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BarChart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柱狀圖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LineChart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折線圖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PieChart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圓餅圖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PageHeader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頁面標題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StatusBadge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狀態標籤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DashboardLayout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儀表板佈局</w:t>
            </w:r>
          </w:p>
        </w:tc>
      </w:tr>
    </w:tbl>
    <w:bookmarkEnd w:id="24"/>
    <w:bookmarkEnd w:id="25"/>
    <w:bookmarkStart w:id="28" w:name="路由結構"/>
    <w:p>
      <w:pPr>
        <w:pStyle w:val="Heading2"/>
      </w:pPr>
      <w:r>
        <w:t xml:space="preserve">6. </w:t>
      </w:r>
      <w:r>
        <w:rPr>
          <w:rFonts w:hint="eastAsia"/>
        </w:rPr>
        <w:t xml:space="preserve">路由結構</w:t>
      </w:r>
    </w:p>
    <w:bookmarkStart w:id="26" w:name="集中式後台路由"/>
    <w:p>
      <w:pPr>
        <w:pStyle w:val="Heading3"/>
      </w:pPr>
      <w:r>
        <w:t xml:space="preserve">6.1 </w:t>
      </w:r>
      <w:r>
        <w:rPr>
          <w:rFonts w:hint="eastAsia"/>
        </w:rPr>
        <w:t xml:space="preserve">集中式後台路由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登入頁面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/machines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/games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/wallet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錢包交易</w:t>
            </w:r>
          </w:p>
        </w:tc>
      </w:tr>
      <w:tr>
        <w:tc>
          <w:tcPr/>
          <w:p>
            <w:pPr>
              <w:pStyle w:val="Compact"/>
            </w:pPr>
            <w:r>
              <w:t xml:space="preserve">/integration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串接遊戲管理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/multiplayer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多人遊戲</w:t>
            </w:r>
          </w:p>
        </w:tc>
      </w:tr>
      <w:tr>
        <w:tc>
          <w:tcPr/>
          <w:p>
            <w:pPr>
              <w:pStyle w:val="Compact"/>
            </w:pPr>
            <w:r>
              <w:t xml:space="preserve">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/updates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/ui-config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/404</w:t>
            </w:r>
          </w:p>
        </w:tc>
        <w:tc>
          <w:tcPr/>
          <w:p>
            <w:pPr>
              <w:pStyle w:val="Compact"/>
            </w:pPr>
            <w:r>
              <w:t xml:space="preserve">404 </w:t>
            </w:r>
            <w:r>
              <w:rPr>
                <w:rFonts w:hint="eastAsia"/>
              </w:rPr>
              <w:t xml:space="preserve">頁面</w:t>
            </w:r>
          </w:p>
        </w:tc>
      </w:tr>
    </w:tbl>
    <w:bookmarkEnd w:id="26"/>
    <w:bookmarkStart w:id="27" w:name="單機本地後台路由"/>
    <w:p>
      <w:pPr>
        <w:pStyle w:val="Heading3"/>
      </w:pPr>
      <w:r>
        <w:t xml:space="preserve">6.2 </w:t>
      </w:r>
      <w:r>
        <w:rPr>
          <w:rFonts w:hint="eastAsia"/>
        </w:rPr>
        <w:t xml:space="preserve">單機本地後台路由</w:t>
      </w:r>
    </w:p>
    <w:p>
      <w:pPr>
        <w:pStyle w:val="FirstParagraph"/>
      </w:pPr>
      <w:r>
        <w:rPr>
          <w:rFonts w:hint="eastAsia"/>
        </w:rPr>
        <w:t xml:space="preserve">單機本地後台依據實體維運需求精簡化，不包含集中式的跨機台管理模組。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登入頁面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/shift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交接班管理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/machine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機台操作與設定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/equipment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硬體監控與概覽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/games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遊戲庫與測試</w:t>
            </w:r>
          </w:p>
        </w:tc>
      </w:tr>
      <w:tr>
        <w:tc>
          <w:tcPr/>
          <w:p>
            <w:pPr>
              <w:pStyle w:val="Compact"/>
            </w:pPr>
            <w: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本地交易紀錄與統計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本地玩家管理與統計</w:t>
            </w:r>
          </w:p>
        </w:tc>
      </w:tr>
      <w:tr>
        <w:tc>
          <w:tcPr/>
          <w:p>
            <w:pPr>
              <w:pStyle w:val="Compact"/>
            </w:pPr>
            <w:r>
              <w:t xml:space="preserve">/reports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日/週/月報表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/sync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同步與對帳狀態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本地系統設定</w:t>
            </w:r>
          </w:p>
        </w:tc>
      </w:tr>
    </w:tbl>
    <w:bookmarkEnd w:id="27"/>
    <w:bookmarkEnd w:id="28"/>
    <w:bookmarkStart w:id="31" w:name="響應式設計規範"/>
    <w:p>
      <w:pPr>
        <w:pStyle w:val="Heading2"/>
      </w:pPr>
      <w:r>
        <w:t xml:space="preserve">7. </w:t>
      </w:r>
      <w:r>
        <w:rPr>
          <w:rFonts w:hint="eastAsia"/>
        </w:rPr>
        <w:t xml:space="preserve">響應式設計規範</w:t>
      </w:r>
    </w:p>
    <w:bookmarkStart w:id="29" w:name="斷點定義"/>
    <w:p>
      <w:pPr>
        <w:pStyle w:val="Heading3"/>
      </w:pPr>
      <w:r>
        <w:t xml:space="preserve">7.1 </w:t>
      </w:r>
      <w:r>
        <w:rPr>
          <w:rFonts w:hint="eastAsia"/>
        </w:rPr>
        <w:t xml:space="preserve">斷點定義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斷點名稱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螢幕寬度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適配裝置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&lt; 640px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640px - 1024px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1024px - 1280px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</w:t>
            </w:r>
          </w:p>
        </w:tc>
        <w:tc>
          <w:tcPr/>
          <w:p>
            <w:pPr>
              <w:pStyle w:val="Compact"/>
            </w:pPr>
            <w:r>
              <w:t xml:space="preserve">1280px - 1536px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寬螢幕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 Wide</w:t>
            </w:r>
          </w:p>
        </w:tc>
        <w:tc>
          <w:tcPr/>
          <w:p>
            <w:pPr>
              <w:pStyle w:val="Compact"/>
            </w:pPr>
            <w:r>
              <w:t xml:space="preserve">≥ 1536px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超寬螢幕</w:t>
            </w:r>
          </w:p>
        </w:tc>
      </w:tr>
    </w:tbl>
    <w:bookmarkEnd w:id="29"/>
    <w:bookmarkStart w:id="30" w:name="佈局調整"/>
    <w:p>
      <w:pPr>
        <w:pStyle w:val="Heading3"/>
      </w:pPr>
      <w:r>
        <w:t xml:space="preserve">7.2 </w:t>
      </w:r>
      <w:r>
        <w:rPr>
          <w:rFonts w:hint="eastAsia"/>
        </w:rPr>
        <w:t xml:space="preserve">佈局調整</w:t>
      </w:r>
    </w:p>
    <w:p>
      <w:pPr>
        <w:pStyle w:val="FirstParagraph"/>
      </w:pPr>
      <w:r>
        <w:rPr>
          <w:rFonts w:hint="eastAsia"/>
        </w:rPr>
        <w:t xml:space="preserve">Mobile：側邊欄隱藏，改用漢堡選單。Tablet：側邊欄收合至</w:t>
      </w:r>
      <w:r>
        <w:t xml:space="preserve"> 80px。Desktop</w:t>
      </w:r>
      <w:r>
        <w:t xml:space="preserve"> </w:t>
      </w:r>
      <w:r>
        <w:rPr>
          <w:rFonts w:hint="eastAsia"/>
        </w:rPr>
        <w:t xml:space="preserve">及以上：側邊欄全展開。</w:t>
      </w:r>
    </w:p>
    <w:bookmarkEnd w:id="30"/>
    <w:bookmarkEnd w:id="31"/>
    <w:bookmarkStart w:id="33" w:name="附錄"/>
    <w:p>
      <w:pPr>
        <w:pStyle w:val="Heading2"/>
      </w:pPr>
      <w:r>
        <w:t xml:space="preserve">8. </w:t>
      </w:r>
      <w:r>
        <w:rPr>
          <w:rFonts w:hint="eastAsia"/>
        </w:rPr>
        <w:t xml:space="preserve">附錄</w:t>
      </w:r>
    </w:p>
    <w:bookmarkStart w:id="32" w:name="狀態標籤對照表"/>
    <w:p>
      <w:pPr>
        <w:pStyle w:val="Heading3"/>
      </w:pPr>
      <w:r>
        <w:t xml:space="preserve">8.1 </w:t>
      </w:r>
      <w:r>
        <w:rPr>
          <w:rFonts w:hint="eastAsia"/>
        </w:rPr>
        <w:t xml:space="preserve">狀態標籤對照表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#D1FAE5</w:t>
            </w:r>
          </w:p>
        </w:tc>
        <w:tc>
          <w:tcPr/>
          <w:p>
            <w:pPr>
              <w:pStyle w:val="Compact"/>
            </w:pPr>
            <w:r>
              <w:t xml:space="preserve">#065F46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機台線上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#FEE2E2</w:t>
            </w:r>
          </w:p>
        </w:tc>
        <w:tc>
          <w:tcPr/>
          <w:p>
            <w:pPr>
              <w:pStyle w:val="Compact"/>
            </w:pPr>
            <w:r>
              <w:t xml:space="preserve">#7F1D1D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機台離線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#FEF3C7</w:t>
            </w:r>
          </w:p>
        </w:tc>
        <w:tc>
          <w:tcPr/>
          <w:p>
            <w:pPr>
              <w:pStyle w:val="Compact"/>
            </w:pPr>
            <w:r>
              <w:t xml:space="preserve">#78350F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機台維護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#D1FAE5</w:t>
            </w:r>
          </w:p>
        </w:tc>
        <w:tc>
          <w:tcPr/>
          <w:p>
            <w:pPr>
              <w:pStyle w:val="Compact"/>
            </w:pPr>
            <w:r>
              <w:t xml:space="preserve">#065F46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遊戲啟用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inactive</w:t>
            </w:r>
          </w:p>
        </w:tc>
        <w:tc>
          <w:tcPr/>
          <w:p>
            <w:pPr>
              <w:pStyle w:val="Compact"/>
            </w:pPr>
            <w:r>
              <w:t xml:space="preserve">#F3F4F6</w:t>
            </w:r>
          </w:p>
        </w:tc>
        <w:tc>
          <w:tcPr/>
          <w:p>
            <w:pPr>
              <w:pStyle w:val="Compact"/>
            </w:pPr>
            <w:r>
              <w:t xml:space="preserve">#6B7280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#D1FAE5</w:t>
            </w:r>
          </w:p>
        </w:tc>
        <w:tc>
          <w:tcPr/>
          <w:p>
            <w:pPr>
              <w:pStyle w:val="Compact"/>
            </w:pPr>
            <w:r>
              <w:t xml:space="preserve">#065F46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#FEE2E2</w:t>
            </w:r>
          </w:p>
        </w:tc>
        <w:tc>
          <w:tcPr/>
          <w:p>
            <w:pPr>
              <w:pStyle w:val="Compact"/>
            </w:pPr>
            <w:r>
              <w:t xml:space="preserve">#7F1D1D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#FEF3C7</w:t>
            </w:r>
          </w:p>
        </w:tc>
        <w:tc>
          <w:tcPr/>
          <w:p>
            <w:pPr>
              <w:pStyle w:val="Compact"/>
            </w:pPr>
            <w:r>
              <w:t xml:space="preserve">#78350F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待處理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t xml:space="preserve">#FEE2E2</w:t>
            </w:r>
          </w:p>
        </w:tc>
        <w:tc>
          <w:tcPr/>
          <w:p>
            <w:pPr>
              <w:pStyle w:val="Compact"/>
            </w:pPr>
            <w:r>
              <w:t xml:space="preserve">#7F1D1D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停權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</w:t>
            </w:r>
          </w:p>
        </w:tc>
        <w:tc>
          <w:tcPr/>
          <w:p>
            <w:pPr>
              <w:pStyle w:val="Compact"/>
            </w:pPr>
            <w:r>
              <w:t xml:space="preserve">#FEE2E2</w:t>
            </w:r>
          </w:p>
        </w:tc>
        <w:tc>
          <w:tcPr/>
          <w:p>
            <w:pPr>
              <w:pStyle w:val="Compact"/>
            </w:pPr>
            <w:r>
              <w:t xml:space="preserve">#7F1D1D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凍結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#D1FAE5</w:t>
            </w:r>
          </w:p>
        </w:tc>
        <w:tc>
          <w:tcPr/>
          <w:p>
            <w:pPr>
              <w:pStyle w:val="Compact"/>
            </w:pPr>
            <w:r>
              <w:t xml:space="preserve">#065F46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已連線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#FEE2E2</w:t>
            </w:r>
          </w:p>
        </w:tc>
        <w:tc>
          <w:tcPr/>
          <w:p>
            <w:pPr>
              <w:pStyle w:val="Compact"/>
            </w:pPr>
            <w:r>
              <w:t xml:space="preserve">#7F1D1D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未連線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syncing</w:t>
            </w:r>
          </w:p>
        </w:tc>
        <w:tc>
          <w:tcPr/>
          <w:p>
            <w:pPr>
              <w:pStyle w:val="Compact"/>
            </w:pPr>
            <w:r>
              <w:t xml:space="preserve">#FEF3C7</w:t>
            </w:r>
          </w:p>
        </w:tc>
        <w:tc>
          <w:tcPr/>
          <w:p>
            <w:pPr>
              <w:pStyle w:val="Compact"/>
            </w:pPr>
            <w:r>
              <w:t xml:space="preserve">#78350F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synced</w:t>
            </w:r>
          </w:p>
        </w:tc>
        <w:tc>
          <w:tcPr/>
          <w:p>
            <w:pPr>
              <w:pStyle w:val="Compact"/>
            </w:pPr>
            <w:r>
              <w:t xml:space="preserve">#D1FAE5</w:t>
            </w:r>
          </w:p>
        </w:tc>
        <w:tc>
          <w:tcPr/>
          <w:p>
            <w:pPr>
              <w:pStyle w:val="Compact"/>
            </w:pPr>
            <w:r>
              <w:t xml:space="preserve">#065F46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reconciled</w:t>
            </w:r>
          </w:p>
        </w:tc>
        <w:tc>
          <w:tcPr/>
          <w:p>
            <w:pPr>
              <w:pStyle w:val="Compact"/>
            </w:pPr>
            <w:r>
              <w:t xml:space="preserve">#D1FAE5</w:t>
            </w:r>
          </w:p>
        </w:tc>
        <w:tc>
          <w:tcPr/>
          <w:p>
            <w:pPr>
              <w:pStyle w:val="Compact"/>
            </w:pPr>
            <w:r>
              <w:t xml:space="preserve">#065F46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已對帳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unreconciled</w:t>
            </w:r>
          </w:p>
        </w:tc>
        <w:tc>
          <w:tcPr/>
          <w:p>
            <w:pPr>
              <w:pStyle w:val="Compact"/>
            </w:pPr>
            <w:r>
              <w:t xml:space="preserve">#FEE2E2</w:t>
            </w:r>
          </w:p>
        </w:tc>
        <w:tc>
          <w:tcPr/>
          <w:p>
            <w:pPr>
              <w:pStyle w:val="Compact"/>
            </w:pPr>
            <w:r>
              <w:t xml:space="preserve">#7F1D1D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待對帳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</w:t>
            </w:r>
          </w:p>
        </w:tc>
        <w:tc>
          <w:tcPr/>
          <w:p>
            <w:pPr>
              <w:pStyle w:val="Compact"/>
            </w:pPr>
            <w:r>
              <w:t xml:space="preserve">#DBEAFE</w:t>
            </w:r>
          </w:p>
        </w:tc>
        <w:tc>
          <w:tcPr/>
          <w:p>
            <w:pPr>
              <w:pStyle w:val="Compact"/>
            </w:pPr>
            <w:r>
              <w:t xml:space="preserve">#1E40AF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payout</w:t>
            </w:r>
          </w:p>
        </w:tc>
        <w:tc>
          <w:tcPr/>
          <w:p>
            <w:pPr>
              <w:pStyle w:val="Compact"/>
            </w:pPr>
            <w:r>
              <w:t xml:space="preserve">#D1FAE5</w:t>
            </w:r>
          </w:p>
        </w:tc>
        <w:tc>
          <w:tcPr/>
          <w:p>
            <w:pPr>
              <w:pStyle w:val="Compact"/>
            </w:pPr>
            <w:r>
              <w:t xml:space="preserve">#065F46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</w:t>
            </w:r>
          </w:p>
        </w:tc>
        <w:tc>
          <w:tcPr/>
          <w:p>
            <w:pPr>
              <w:pStyle w:val="Compact"/>
            </w:pPr>
            <w:r>
              <w:t xml:space="preserve">#DBEAFE</w:t>
            </w:r>
          </w:p>
        </w:tc>
        <w:tc>
          <w:tcPr/>
          <w:p>
            <w:pPr>
              <w:pStyle w:val="Compact"/>
            </w:pPr>
            <w:r>
              <w:t xml:space="preserve">#1E40AF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</w:t>
            </w:r>
          </w:p>
        </w:tc>
        <w:tc>
          <w:tcPr/>
          <w:p>
            <w:pPr>
              <w:pStyle w:val="Compact"/>
            </w:pPr>
            <w:r>
              <w:t xml:space="preserve">#FEF3C7</w:t>
            </w:r>
          </w:p>
        </w:tc>
        <w:tc>
          <w:tcPr/>
          <w:p>
            <w:pPr>
              <w:pStyle w:val="Compact"/>
            </w:pPr>
            <w:r>
              <w:t xml:space="preserve">#78350F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#DBEAFE</w:t>
            </w:r>
          </w:p>
        </w:tc>
        <w:tc>
          <w:tcPr/>
          <w:p>
            <w:pPr>
              <w:pStyle w:val="Compact"/>
            </w:pPr>
            <w:r>
              <w:t xml:space="preserve">#1E40AF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#F3F4F6</w:t>
            </w:r>
          </w:p>
        </w:tc>
        <w:tc>
          <w:tcPr/>
          <w:p>
            <w:pPr>
              <w:pStyle w:val="Compact"/>
            </w:pPr>
            <w:r>
              <w:t xml:space="preserve">#6B7280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#F3F4F6</w:t>
            </w:r>
          </w:p>
        </w:tc>
        <w:tc>
          <w:tcPr/>
          <w:p>
            <w:pPr>
              <w:pStyle w:val="Compact"/>
            </w:pPr>
            <w:r>
              <w:t xml:space="preserve">#6B7280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檢視者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#FEF3C7</w:t>
            </w:r>
          </w:p>
        </w:tc>
        <w:tc>
          <w:tcPr/>
          <w:p>
            <w:pPr>
              <w:pStyle w:val="Compact"/>
            </w:pPr>
            <w:r>
              <w:t xml:space="preserve">#78350F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released</w:t>
            </w:r>
          </w:p>
        </w:tc>
        <w:tc>
          <w:tcPr/>
          <w:p>
            <w:pPr>
              <w:pStyle w:val="Compact"/>
            </w:pPr>
            <w:r>
              <w:t xml:space="preserve">#D1FAE5</w:t>
            </w:r>
          </w:p>
        </w:tc>
        <w:tc>
          <w:tcPr/>
          <w:p>
            <w:pPr>
              <w:pStyle w:val="Compact"/>
            </w:pPr>
            <w:r>
              <w:t xml:space="preserve">#065F46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已發佈</w:t>
            </w:r>
          </w:p>
        </w:tc>
      </w:tr>
    </w:tbl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2026-02-24T01:15:49Z</dcterms:created>
  <dcterms:modified xsi:type="dcterms:W3CDTF">2026-02-24T01:15:49Z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