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遊戲平台管理系統工時評估---mvp-版"/>
    <w:p>
      <w:pPr>
        <w:pStyle w:val="Heading1"/>
      </w:pPr>
      <w:r>
        <w:rPr>
          <w:rFonts w:hint="eastAsia"/>
        </w:rPr>
        <w:t xml:space="preserve">遊戲平台管理系統工時評估</w:t>
      </w:r>
      <w:r>
        <w:t xml:space="preserve"> - MVP </w:t>
      </w:r>
      <w:r>
        <w:rPr>
          <w:rFonts w:hint="eastAsia"/>
        </w:rPr>
        <w:t xml:space="preserve">版</w:t>
      </w:r>
    </w:p>
    <w:bookmarkStart w:id="9" w:name="開發時程"/>
    <w:p>
      <w:pPr>
        <w:pStyle w:val="Heading2"/>
      </w:pPr>
      <w:r>
        <w:t xml:space="preserve">1. </w:t>
      </w:r>
      <w:r>
        <w:rPr>
          <w:rFonts w:hint="eastAsia"/>
        </w:rPr>
        <w:t xml:space="preserve">開發時程</w:t>
      </w:r>
    </w:p>
    <w:p>
      <w:pPr>
        <w:pStyle w:val="FirstParagraph"/>
      </w:pPr>
      <w:r>
        <w:rPr>
          <w:rFonts w:hint="eastAsia"/>
          <w:b/>
          <w:bCs/>
        </w:rPr>
        <w:t xml:space="preserve">開發時程：MVP（約</w:t>
      </w:r>
      <w:r>
        <w:rPr>
          <w:b/>
          <w:bCs/>
        </w:rPr>
        <w:t xml:space="preserve"> 67 </w:t>
      </w:r>
      <w:r>
        <w:rPr>
          <w:rFonts w:hint="eastAsia"/>
          <w:b/>
          <w:bCs/>
        </w:rPr>
        <w:t xml:space="preserve">工作天/Man-Days，約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個月）</w:t>
      </w:r>
      <w:r>
        <w:br/>
      </w:r>
      <w:r>
        <w:rPr>
          <w:rFonts w:hint="eastAsia"/>
          <w:b/>
          <w:bCs/>
        </w:rPr>
        <w:t xml:space="preserve">預算規模：53.6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萬</w:t>
      </w:r>
    </w:p>
    <w:bookmarkEnd w:id="9"/>
    <w:bookmarkStart w:id="10" w:name="功能重點"/>
    <w:p>
      <w:pPr>
        <w:pStyle w:val="Heading2"/>
      </w:pPr>
      <w:r>
        <w:t xml:space="preserve">2. </w:t>
      </w:r>
      <w:r>
        <w:rPr>
          <w:rFonts w:hint="eastAsia"/>
        </w:rPr>
        <w:t xml:space="preserve">功能重點</w:t>
      </w:r>
    </w:p>
    <w:p>
      <w:pPr>
        <w:pStyle w:val="FirstParagraph"/>
      </w:pPr>
      <w:r>
        <w:rPr>
          <w:rFonts w:hint="eastAsia"/>
        </w:rPr>
        <w:t xml:space="preserve">本方案定位為</w:t>
      </w:r>
      <w:r>
        <w:rPr>
          <w:rFonts w:hint="eastAsia"/>
          <w:b/>
          <w:bCs/>
        </w:rPr>
        <w:t xml:space="preserve">「快速落地，安全可靠的第一線商用版本」</w:t>
      </w:r>
      <w:r>
        <w:rPr>
          <w:rFonts w:hint="eastAsia"/>
        </w:rPr>
        <w:t xml:space="preserve">。相比於傳統粗糙的</w:t>
      </w:r>
      <w:r>
        <w:t xml:space="preserve"> </w:t>
      </w:r>
      <w:r>
        <w:rPr>
          <w:rFonts w:hint="eastAsia"/>
        </w:rPr>
        <w:t xml:space="preserve">POC，本方案去除了華而不實的進階圖表與複雜權限，但</w:t>
      </w:r>
      <w:r>
        <w:rPr>
          <w:rFonts w:hint="eastAsia"/>
          <w:b/>
          <w:bCs/>
        </w:rPr>
        <w:t xml:space="preserve">堅守資料不遺失、設定可視化</w:t>
      </w:r>
      <w:r>
        <w:rPr>
          <w:rFonts w:hint="eastAsia"/>
        </w:rPr>
        <w:t xml:space="preserve">的底線。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遊戲串接</w:t>
      </w:r>
      <w:r>
        <w:rPr>
          <w:rFonts w:hint="eastAsia"/>
        </w:rPr>
        <w:t xml:space="preserve">：本版本預設包含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家</w:t>
      </w:r>
      <w:r>
        <w:rPr>
          <w:rFonts w:hint="eastAsia"/>
        </w:rPr>
        <w:t xml:space="preserve">第三方遊戲串接。</w:t>
      </w:r>
    </w:p>
    <w:bookmarkEnd w:id="10"/>
    <w:bookmarkStart w:id="14" w:name="詳細功能規格與系統升級點"/>
    <w:p>
      <w:pPr>
        <w:pStyle w:val="Heading2"/>
      </w:pPr>
      <w:r>
        <w:t xml:space="preserve">3. </w:t>
      </w:r>
      <w:r>
        <w:rPr>
          <w:rFonts w:hint="eastAsia"/>
        </w:rPr>
        <w:t xml:space="preserve">詳細功能規格與系統升級點</w:t>
      </w:r>
    </w:p>
    <w:bookmarkStart w:id="11" w:name="核心資料與斷線保單機制預估工時12-md"/>
    <w:p>
      <w:pPr>
        <w:pStyle w:val="Heading3"/>
      </w:pPr>
      <w:r>
        <w:t xml:space="preserve">3.1 </w:t>
      </w:r>
      <w:r>
        <w:rPr>
          <w:rFonts w:hint="eastAsia"/>
        </w:rPr>
        <w:t xml:space="preserve">核心資料與斷線保單機制（預估工時：12</w:t>
      </w:r>
      <w:r>
        <w:t xml:space="preserve"> </w:t>
      </w:r>
      <w:r>
        <w:rPr>
          <w:rFonts w:hint="eastAsia"/>
        </w:rPr>
        <w:t xml:space="preserve">MD）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資料不遺失承諾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機台端</w:t>
      </w:r>
      <w:r>
        <w:t xml:space="preserve"> (SQLite) </w:t>
      </w:r>
      <w:r>
        <w:rPr>
          <w:rFonts w:hint="eastAsia"/>
        </w:rPr>
        <w:t xml:space="preserve">開/洗分後，會將跨網路上傳的任務存入本地的「背景佇列</w:t>
      </w:r>
      <w:r>
        <w:t xml:space="preserve"> (Background Queue)」。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斷線重試</w:t>
      </w:r>
      <w:r>
        <w:rPr>
          <w:rFonts w:hint="eastAsia"/>
        </w:rPr>
        <w:t xml:space="preserve">：若網路斷線，前台操作完全不受阻礙。背景</w:t>
      </w:r>
      <w:r>
        <w:t xml:space="preserve"> Queue </w:t>
      </w:r>
      <w:r>
        <w:rPr>
          <w:rFonts w:hint="eastAsia"/>
        </w:rPr>
        <w:t xml:space="preserve">會持續每</w:t>
      </w:r>
      <w:r>
        <w:t xml:space="preserve"> 3 </w:t>
      </w:r>
      <w:r>
        <w:rPr>
          <w:rFonts w:hint="eastAsia"/>
        </w:rPr>
        <w:t xml:space="preserve">分鐘自動重試，直到中央伺服器</w:t>
      </w:r>
      <w:r>
        <w:t xml:space="preserve"> (PostgreSQL) </w:t>
      </w:r>
      <w:r>
        <w:rPr>
          <w:rFonts w:hint="eastAsia"/>
        </w:rPr>
        <w:t xml:space="preserve">成功回應為止。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內建第三方遊戲串接（3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家內）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除了本地自製遊戲引擎外，亦支援至多</w:t>
      </w:r>
      <w:r>
        <w:t xml:space="preserve"> 3 </w:t>
      </w:r>
      <w:r>
        <w:rPr>
          <w:rFonts w:hint="eastAsia"/>
        </w:rPr>
        <w:t xml:space="preserve">家外部遊戲供應商的</w:t>
      </w:r>
      <w:r>
        <w:t xml:space="preserve"> API </w:t>
      </w:r>
      <w:r>
        <w:rPr>
          <w:rFonts w:hint="eastAsia"/>
        </w:rPr>
        <w:t xml:space="preserve">對接。透過標準化的</w:t>
      </w:r>
      <w:r>
        <w:t xml:space="preserve"> PaymentRouter </w:t>
      </w:r>
      <w:r>
        <w:rPr>
          <w:rFonts w:hint="eastAsia"/>
        </w:rPr>
        <w:t xml:space="preserve">抽象層，提供彈性的串接能力。</w:t>
      </w:r>
    </w:p>
    <w:bookmarkEnd w:id="11"/>
    <w:bookmarkStart w:id="12" w:name="集中式後台預估工時20-md"/>
    <w:p>
      <w:pPr>
        <w:pStyle w:val="Heading3"/>
      </w:pPr>
      <w:r>
        <w:t xml:space="preserve">3.2 </w:t>
      </w:r>
      <w:r>
        <w:rPr>
          <w:rFonts w:hint="eastAsia"/>
        </w:rPr>
        <w:t xml:space="preserve">集中式後台（預估工時：20</w:t>
      </w:r>
      <w:r>
        <w:t xml:space="preserve"> </w:t>
      </w:r>
      <w:r>
        <w:rPr>
          <w:rFonts w:hint="eastAsia"/>
        </w:rPr>
        <w:t xml:space="preserve">MD）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雙層實體權限</w:t>
      </w:r>
      <w:r>
        <w:rPr>
          <w:b/>
          <w:bCs/>
        </w:rPr>
        <w:t xml:space="preserve"> (RBAC)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提供「超級管理員</w:t>
      </w:r>
      <w:r>
        <w:t xml:space="preserve"> </w:t>
      </w:r>
      <w:r>
        <w:rPr>
          <w:rFonts w:hint="eastAsia"/>
        </w:rPr>
        <w:t xml:space="preserve">(Admin)」與「一般操作員</w:t>
      </w:r>
      <w:r>
        <w:t xml:space="preserve"> </w:t>
      </w:r>
      <w:r>
        <w:rPr>
          <w:rFonts w:hint="eastAsia"/>
        </w:rPr>
        <w:t xml:space="preserve">(Operator)」兩層登入。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操作員只能查看報表與基礎操作，無法匯出名單或更改機台全域設定。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正規化數據列表</w:t>
      </w:r>
      <w:r>
        <w:rPr>
          <w:b/>
          <w:bCs/>
        </w:rPr>
        <w:t xml:space="preserve"> (DataGrids)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不提供複雜圖表</w:t>
      </w:r>
      <w:r>
        <w:t xml:space="preserve"> </w:t>
      </w:r>
      <w:r>
        <w:rPr>
          <w:rFonts w:hint="eastAsia"/>
        </w:rPr>
        <w:t xml:space="preserve">(無</w:t>
      </w:r>
      <w:r>
        <w:t xml:space="preserve"> Pie Chart / Bar </w:t>
      </w:r>
      <w:r>
        <w:rPr>
          <w:rFonts w:hint="eastAsia"/>
        </w:rPr>
        <w:t xml:space="preserve">Chart)，但提供具備「分頁、日期區間過濾、欄位排序」的現代化</w:t>
      </w:r>
      <w:r>
        <w:t xml:space="preserve"> DataGrid </w:t>
      </w:r>
      <w:r>
        <w:rPr>
          <w:rFonts w:hint="eastAsia"/>
        </w:rPr>
        <w:t xml:space="preserve">列表。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包含：系統交易總表、玩家(Guest)餘額速查表、機台參數手動機台狀列表。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態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沒有</w:t>
      </w:r>
      <w:r>
        <w:t xml:space="preserve"> 1 </w:t>
      </w:r>
      <w:r>
        <w:rPr>
          <w:rFonts w:hint="eastAsia"/>
        </w:rPr>
        <w:t xml:space="preserve">分鐘心跳監控燈號。機台清單會顯示「最後一次同步帳單的時間」，供管理員人工判斷該機台是否活躍。</w:t>
      </w:r>
    </w:p>
    <w:bookmarkEnd w:id="12"/>
    <w:bookmarkStart w:id="13" w:name="外部第三方遊戲接入能力預估工時20-md"/>
    <w:p>
      <w:pPr>
        <w:pStyle w:val="Heading3"/>
      </w:pPr>
      <w:r>
        <w:t xml:space="preserve">3.3 </w:t>
      </w:r>
      <w:r>
        <w:rPr>
          <w:rFonts w:hint="eastAsia"/>
        </w:rPr>
        <w:t xml:space="preserve">外部第三方遊戲接入能力（預估工時：20</w:t>
      </w:r>
      <w:r>
        <w:t xml:space="preserve"> </w:t>
      </w:r>
      <w:r>
        <w:rPr>
          <w:rFonts w:hint="eastAsia"/>
        </w:rPr>
        <w:t xml:space="preserve">MD）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預設附贈</w:t>
      </w:r>
      <w:r>
        <w:t xml:space="preserve"> 3 </w:t>
      </w:r>
      <w:r>
        <w:rPr>
          <w:rFonts w:hint="eastAsia"/>
        </w:rPr>
        <w:t xml:space="preserve">家第三方遊戲供應商的</w:t>
      </w:r>
      <w:r>
        <w:t xml:space="preserve"> API </w:t>
      </w:r>
      <w:r>
        <w:rPr>
          <w:rFonts w:hint="eastAsia"/>
        </w:rPr>
        <w:t xml:space="preserve">串接（如</w:t>
      </w:r>
      <w:r>
        <w:t xml:space="preserve"> PG Soft、JDB </w:t>
      </w:r>
      <w:r>
        <w:rPr>
          <w:rFonts w:hint="eastAsia"/>
        </w:rPr>
        <w:t xml:space="preserve">等）。</w:t>
      </w:r>
    </w:p>
    <w:bookmarkEnd w:id="13"/>
    <w:bookmarkEnd w:id="14"/>
    <w:bookmarkStart w:id="15" w:name="詳細工時與資源分配共-55-人天"/>
    <w:p>
      <w:pPr>
        <w:pStyle w:val="Heading2"/>
      </w:pPr>
      <w:r>
        <w:t xml:space="preserve">4. </w:t>
      </w:r>
      <w:r>
        <w:rPr>
          <w:rFonts w:hint="eastAsia"/>
        </w:rPr>
        <w:t xml:space="preserve">詳細工時與資源分配（共</w:t>
      </w:r>
      <w:r>
        <w:t xml:space="preserve"> 55 </w:t>
      </w:r>
      <w:r>
        <w:rPr>
          <w:rFonts w:hint="eastAsia"/>
        </w:rPr>
        <w:t xml:space="preserve">人天）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項目分類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人天</w:t>
            </w:r>
            <w:r>
              <w:t xml:space="preserve"> (MD)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系統基建（雙層架構、認證、加密）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基礎框架，安全層、資料庫設計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斷線重試</w:t>
            </w:r>
            <w:r>
              <w:rPr>
                <w:b/>
                <w:bCs/>
              </w:rPr>
              <w:t xml:space="preserve"> Queue </w:t>
            </w:r>
            <w:r>
              <w:rPr>
                <w:rFonts w:hint="eastAsia"/>
                <w:b/>
                <w:bCs/>
              </w:rPr>
              <w:t xml:space="preserve">機制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本地/雲端雙向同步、資料序列化、可靠性保證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集中式後台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/>
                <w:b/>
                <w:bCs/>
              </w:rPr>
              <w:t xml:space="preserve">後端</w:t>
            </w:r>
            <w:r>
              <w:rPr>
                <w:b/>
                <w:bCs/>
              </w:rPr>
              <w:t xml:space="preserve">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儀表板、機台、遊戲、玩家、錢包、權限、設定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集中式後台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</w:t>
            </w:r>
            <w:r>
              <w:rPr>
                <w:rFonts w:hint="eastAsia"/>
              </w:rPr>
              <w:t xml:space="preserve">個模組的前端頁面與元件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單機本地後台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/>
                <w:b/>
                <w:bCs/>
              </w:rPr>
              <w:t xml:space="preserve">後端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本地機台、遊戲、交易、玩家、統計、系統設定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單機本地後台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本地後台完整前端頁面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第三方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遊戲串接（3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家內）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依標準串接計算</w:t>
            </w:r>
            <w:r>
              <w:t xml:space="preserve"> </w:t>
            </w:r>
            <w:r>
              <w:rPr>
                <w:rFonts w:hint="eastAsia"/>
              </w:rPr>
              <w:t xml:space="preserve">(首家</w:t>
            </w:r>
            <w:r>
              <w:t xml:space="preserve"> 10MD + </w:t>
            </w:r>
            <w:r>
              <w:rPr>
                <w:rFonts w:hint="eastAsia"/>
              </w:rPr>
              <w:t xml:space="preserve">第二三家</w:t>
            </w:r>
            <w:r>
              <w:t xml:space="preserve"> 5MD)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小計（純開發）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單元測試與整合測試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</w:t>
            </w:r>
            <w:r>
              <w:rPr>
                <w:rFonts w:hint="eastAsia"/>
              </w:rPr>
              <w:t xml:space="preserve">測試，單元測試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小計（測試）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總計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67 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約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個月</w:t>
            </w:r>
            <w:r>
              <w:rPr>
                <w:b/>
                <w:bCs/>
              </w:rPr>
              <w:t xml:space="preserve"> (13 </w:t>
            </w:r>
            <w:r>
              <w:rPr>
                <w:rFonts w:hint="eastAsia"/>
                <w:b/>
                <w:bCs/>
              </w:rPr>
              <w:t xml:space="preserve">週)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註</w:t>
      </w:r>
      <w:r>
        <w:rPr>
          <w:rFonts w:hint="eastAsia"/>
        </w:rPr>
        <w:t xml:space="preserve">：測試時間已優化分配，將重點放在開發階段的單元測試，整合測試與</w:t>
      </w:r>
      <w:r>
        <w:t xml:space="preserve"> QA </w:t>
      </w:r>
      <w:r>
        <w:rPr>
          <w:rFonts w:hint="eastAsia"/>
        </w:rPr>
        <w:t xml:space="preserve">驗證合併計算。</w:t>
      </w:r>
    </w:p>
    <w:bookmarkEnd w:id="15"/>
    <w:bookmarkStart w:id="17" w:name="報價單"/>
    <w:p>
      <w:pPr>
        <w:pStyle w:val="Heading2"/>
      </w:pPr>
      <w:r>
        <w:t xml:space="preserve">5. </w:t>
      </w:r>
      <w:r>
        <w:rPr>
          <w:rFonts w:hint="eastAsia"/>
        </w:rPr>
        <w:t xml:space="preserve">報價單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開發（67</w:t>
            </w:r>
            <w:r>
              <w:t xml:space="preserve"> </w:t>
            </w:r>
            <w:r>
              <w:rPr>
                <w:rFonts w:hint="eastAsia"/>
              </w:rPr>
              <w:t xml:space="preserve">MD）</w:t>
            </w:r>
          </w:p>
        </w:tc>
        <w:tc>
          <w:tcPr/>
          <w:p>
            <w:pPr>
              <w:pStyle w:val="Compact"/>
            </w:pPr>
            <w:r>
              <w:t xml:space="preserve">53.6 </w:t>
            </w:r>
            <w:r>
              <w:rPr>
                <w:rFonts w:hint="eastAsia"/>
              </w:rPr>
              <w:t xml:space="preserve">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53.6 </w:t>
            </w:r>
            <w:r>
              <w:rPr>
                <w:rFonts w:hint="eastAsia"/>
                <w:b/>
                <w:bCs/>
              </w:rPr>
              <w:t xml:space="preserve">萬</w:t>
            </w:r>
          </w:p>
        </w:tc>
      </w:tr>
    </w:tbl>
    <w:bookmarkStart w:id="16" w:name="遊戲串接加購說明"/>
    <w:p>
      <w:pPr>
        <w:pStyle w:val="Heading3"/>
      </w:pPr>
      <w:r>
        <w:rPr>
          <w:rFonts w:hint="eastAsia"/>
        </w:rPr>
        <w:t xml:space="preserve">遊戲串接加購說明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額外數量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額外費用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+15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每增加</w:t>
            </w:r>
            <w:r>
              <w:t xml:space="preserve"> 1 </w:t>
            </w:r>
            <w:r>
              <w:rPr>
                <w:rFonts w:hint="eastAsia"/>
              </w:rPr>
              <w:t xml:space="preserve">家約</w:t>
            </w:r>
            <w:r>
              <w:t xml:space="preserve"> +3 </w:t>
            </w:r>
            <w:r>
              <w:rPr>
                <w:rFonts w:hint="eastAsia"/>
              </w:rPr>
              <w:t xml:space="preserve">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6-10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+30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視遊戲商類型差異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家以上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另行報價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需評估複雜度</w:t>
            </w:r>
          </w:p>
        </w:tc>
      </w:tr>
    </w:tbl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2026-02-26T05:24:52Z</dcterms:created>
  <dcterms:modified xsi:type="dcterms:W3CDTF">2026-02-26T05:24:52Z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