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軟體需求規格書srs"/>
    <w:p>
      <w:pPr>
        <w:pStyle w:val="Heading1"/>
      </w:pPr>
      <w:r>
        <w:rPr>
          <w:rFonts w:hint="eastAsia"/>
        </w:rPr>
        <w:t xml:space="preserve">軟體需求規格書（SRS）</w:t>
      </w:r>
    </w:p>
    <w:p>
      <w:pPr>
        <w:pStyle w:val="BlockText"/>
      </w:pPr>
      <w:r>
        <w:rPr>
          <w:rFonts w:hint="eastAsia"/>
          <w:b/>
          <w:bCs/>
        </w:rPr>
        <w:t xml:space="preserve">【版本說明】</w:t>
      </w:r>
      <w:r>
        <w:t xml:space="preserve"> </w:t>
      </w:r>
      <w:r>
        <w:rPr>
          <w:rFonts w:hint="eastAsia"/>
        </w:rPr>
        <w:t xml:space="preserve">本文件為</w:t>
      </w:r>
      <w:r>
        <w:t xml:space="preserve"> V6 </w:t>
      </w:r>
      <w:r>
        <w:rPr>
          <w:rFonts w:hint="eastAsia"/>
        </w:rPr>
        <w:t xml:space="preserve">系統之</w:t>
      </w:r>
      <w:r>
        <w:t xml:space="preserve"> 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商用級</w:t>
      </w:r>
      <w:r>
        <w:rPr>
          <w:b/>
          <w:bCs/>
        </w:rPr>
        <w:t xml:space="preserve"> MVP</w:t>
      </w:r>
      <w:r>
        <w:t xml:space="preserve"> </w:t>
      </w:r>
      <w:r>
        <w:rPr>
          <w:rFonts w:hint="eastAsia"/>
        </w:rPr>
        <w:t xml:space="preserve">開發時程專屬之客製化規格書。</w:t>
      </w:r>
      <w:r>
        <w:t xml:space="preserve"> </w:t>
      </w:r>
      <w:r>
        <w:rPr>
          <w:rFonts w:hint="eastAsia"/>
        </w:rPr>
        <w:t xml:space="preserve">此版本堅守雙向斷線容錯與基本資安底線，但依據時程嚴格刪減了非必要的自動化服務或進階報表機制。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軟體需求規格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f0486e86cae537bb95f042336724bce00b713a1">
        <w:r>
          <w:rPr>
            <w:rStyle w:val="Hyperlink"/>
            <w:rFonts w:hint="eastAsia"/>
          </w:rPr>
          <w:t xml:space="preserve">系統概述</w:t>
        </w:r>
      </w:hyperlink>
    </w:p>
    <w:p>
      <w:pPr>
        <w:pStyle w:val="Compact"/>
        <w:numPr>
          <w:ilvl w:val="0"/>
          <w:numId w:val="1001"/>
        </w:numPr>
      </w:pPr>
      <w:hyperlink w:anchor="Xc16e6d79784a2712774dae6871e1f692dc7abaf">
        <w:r>
          <w:rPr>
            <w:rStyle w:val="Hyperlink"/>
            <w:rFonts w:hint="eastAsia"/>
          </w:rPr>
          <w:t xml:space="preserve">集中式後台功能需求</w:t>
        </w:r>
      </w:hyperlink>
    </w:p>
    <w:p>
      <w:pPr>
        <w:pStyle w:val="Compact"/>
        <w:numPr>
          <w:ilvl w:val="0"/>
          <w:numId w:val="1001"/>
        </w:numPr>
      </w:pPr>
      <w:hyperlink w:anchor="X17410eec0330859bdc0d6b8a17442e1d6a48c77">
        <w:r>
          <w:rPr>
            <w:rStyle w:val="Hyperlink"/>
            <w:rFonts w:hint="eastAsia"/>
          </w:rPr>
          <w:t xml:space="preserve">單機本地後台功能需求</w:t>
        </w:r>
      </w:hyperlink>
    </w:p>
    <w:p>
      <w:pPr>
        <w:pStyle w:val="Compact"/>
        <w:numPr>
          <w:ilvl w:val="0"/>
          <w:numId w:val="1001"/>
        </w:numPr>
      </w:pPr>
      <w:hyperlink w:anchor="X1eb9470981cbfc3054f4a56aa69870554489d22">
        <w:r>
          <w:rPr>
            <w:rStyle w:val="Hyperlink"/>
            <w:rFonts w:hint="eastAsia"/>
          </w:rPr>
          <w:t xml:space="preserve">非功能需求</w:t>
        </w:r>
      </w:hyperlink>
    </w:p>
    <w:p>
      <w:pPr>
        <w:pStyle w:val="Compact"/>
        <w:numPr>
          <w:ilvl w:val="0"/>
          <w:numId w:val="1001"/>
        </w:numPr>
      </w:pPr>
      <w:hyperlink w:anchor="X13c5153c614925159343b488cccdb4a76fed149">
        <w:r>
          <w:rPr>
            <w:rStyle w:val="Hyperlink"/>
            <w:rFonts w:hint="eastAsia"/>
          </w:rPr>
          <w:t xml:space="preserve">使用案例</w:t>
        </w:r>
      </w:hyperlink>
    </w:p>
    <w:p>
      <w:pPr>
        <w:pStyle w:val="Compact"/>
        <w:numPr>
          <w:ilvl w:val="0"/>
          <w:numId w:val="1001"/>
        </w:numPr>
      </w:pPr>
      <w:hyperlink w:anchor="Xcb2b3509ebc2d1edcc064ada6f4d3b15de6fc60">
        <w:r>
          <w:rPr>
            <w:rStyle w:val="Hyperlink"/>
            <w:rFonts w:hint="eastAsia"/>
          </w:rPr>
          <w:t xml:space="preserve">資料字典</w:t>
        </w:r>
      </w:hyperlink>
    </w:p>
    <w:p>
      <w:pPr>
        <w:pStyle w:val="Compact"/>
        <w:numPr>
          <w:ilvl w:val="0"/>
          <w:numId w:val="1001"/>
        </w:numPr>
      </w:pPr>
      <w:hyperlink w:anchor="X8cdceda65f03f95a01a78696321822c1b1a8a99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本文件詳細闡述遊戲平台管理系統的完整軟體需求，包含集中式後台與單機本地後台兩個層次的功能需求、非功能需求、使用案例、資料模型等內容。</w:t>
      </w:r>
    </w:p>
    <w:bookmarkStart w:id="11" w:name="文件目的"/>
    <w:p>
      <w:pPr>
        <w:pStyle w:val="Heading3"/>
      </w:pPr>
      <w:r>
        <w:t xml:space="preserve">1.1 </w:t>
      </w:r>
      <w:r>
        <w:rPr>
          <w:rFonts w:hint="eastAsia"/>
        </w:rPr>
        <w:t xml:space="preserve">文件目的</w:t>
      </w:r>
    </w:p>
    <w:p>
      <w:pPr>
        <w:pStyle w:val="FirstParagraph"/>
      </w:pPr>
      <w:r>
        <w:rPr>
          <w:rFonts w:hint="eastAsia"/>
        </w:rPr>
        <w:t xml:space="preserve">本文件旨在為開發、測試、部署人員提供清晰的軟體需求指導，確保系統開發符合業務需求。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系統概述"/>
    <w:p>
      <w:pPr>
        <w:pStyle w:val="Heading2"/>
      </w:pPr>
      <w:r>
        <w:t xml:space="preserve">2. </w:t>
      </w:r>
      <w:r>
        <w:rPr>
          <w:rFonts w:hint="eastAsia"/>
        </w:rPr>
        <w:t xml:space="preserve">系統概述</w:t>
      </w:r>
    </w:p>
    <w:bookmarkStart w:id="13" w:name="系統架構"/>
    <w:p>
      <w:pPr>
        <w:pStyle w:val="Heading3"/>
      </w:pPr>
      <w:r>
        <w:t xml:space="preserve">2.1 </w:t>
      </w:r>
      <w:r>
        <w:rPr>
          <w:rFonts w:hint="eastAsia"/>
        </w:rPr>
        <w:t xml:space="preserve">系統架構</w:t>
      </w:r>
    </w:p>
    <w:p>
      <w:pPr>
        <w:pStyle w:val="FirstParagraph"/>
      </w:pPr>
      <w:r>
        <w:rPr>
          <w:rFonts w:hint="eastAsia"/>
        </w:rPr>
        <w:t xml:space="preserve">遊戲平台採用雙層後台架構。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：負責全局資料監控、遠端機台管理、全平台交易統計、玩家集中管理等功能。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：負責本地機台管理、本地遊戲配置、本地交易結算、本地統計分析等功能。</w:t>
      </w:r>
      <w:r>
        <w:t xml:space="preserve"> </w:t>
      </w:r>
      <w:r>
        <w:rPr>
          <w:rFonts w:hint="eastAsia"/>
        </w:rPr>
        <w:t xml:space="preserve">兩個後台相互獨立，但在連線時可進行資料同步與對帳。</w:t>
      </w:r>
    </w:p>
    <w:bookmarkEnd w:id="13"/>
    <w:bookmarkStart w:id="14" w:name="系統範圍"/>
    <w:p>
      <w:pPr>
        <w:pStyle w:val="Heading3"/>
      </w:pPr>
      <w:r>
        <w:t xml:space="preserve">2.2 </w:t>
      </w:r>
      <w:r>
        <w:rPr>
          <w:rFonts w:hint="eastAsia"/>
        </w:rPr>
        <w:t xml:space="preserve">系統範圍</w:t>
      </w:r>
    </w:p>
    <w:p>
      <w:pPr>
        <w:pStyle w:val="FirstParagraph"/>
      </w:pPr>
      <w:r>
        <w:rPr>
          <w:rFonts w:hint="eastAsia"/>
        </w:rPr>
        <w:t xml:space="preserve">本系統涵蓋遊戲機台的集中式管理與本地管理兩個層次，支援遊戲、機台、玩家、交易、串接、多人遊戲、使用者權限、版本更新、介面設定等完整功能模組。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集中式後台功能需求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集中式後台功能需求</w:t>
      </w:r>
    </w:p>
    <w:bookmarkStart w:id="16" w:name="儀表板模組"/>
    <w:p>
      <w:pPr>
        <w:pStyle w:val="Heading3"/>
      </w:pPr>
      <w:r>
        <w:t xml:space="preserve">3.1 </w:t>
      </w:r>
      <w:r>
        <w:rPr>
          <w:rFonts w:hint="eastAsia"/>
        </w:rPr>
        <w:t xml:space="preserve">儀表板模組</w:t>
      </w:r>
    </w:p>
    <w:p>
      <w:pPr>
        <w:pStyle w:val="FirstParagraph"/>
      </w:pPr>
      <w:r>
        <w:rPr>
          <w:rFonts w:hint="eastAsia"/>
        </w:rPr>
        <w:t xml:space="preserve">實時顯示全平台的關鍵</w:t>
      </w:r>
      <w:r>
        <w:t xml:space="preserve"> </w:t>
      </w:r>
      <w:r>
        <w:rPr>
          <w:rFonts w:hint="eastAsia"/>
        </w:rPr>
        <w:t xml:space="preserve">KPI（總營收、總下注額、總派彩額、淨收益、線上玩家數、線上機台數）。提供簡單的數據清單與狀態列表。</w:t>
      </w:r>
    </w:p>
    <w:bookmarkEnd w:id="16"/>
    <w:bookmarkStart w:id="17" w:name="機台管理模組"/>
    <w:p>
      <w:pPr>
        <w:pStyle w:val="Heading3"/>
      </w:pPr>
      <w:r>
        <w:t xml:space="preserve">3.2 </w:t>
      </w:r>
      <w:r>
        <w:rPr>
          <w:rFonts w:hint="eastAsia"/>
        </w:rPr>
        <w:t xml:space="preserve">機台管理模組</w:t>
      </w:r>
    </w:p>
    <w:p>
      <w:pPr>
        <w:pStyle w:val="FirstParagraph"/>
      </w:pPr>
      <w:r>
        <w:rPr>
          <w:rFonts w:hint="eastAsia"/>
        </w:rPr>
        <w:t xml:space="preserve">集中式管理所有遊戲機台。支援機台列表檢視（含篩選搜尋）、機台連線狀態監控、遠端操作（開分、洗分、重啟）、以及基本的機台群組分類。</w:t>
      </w:r>
    </w:p>
    <w:bookmarkEnd w:id="17"/>
    <w:bookmarkStart w:id="18" w:name="遊戲管理模組"/>
    <w:p>
      <w:pPr>
        <w:pStyle w:val="Heading3"/>
      </w:pPr>
      <w:r>
        <w:t xml:space="preserve">3.3 </w:t>
      </w:r>
      <w:r>
        <w:rPr>
          <w:rFonts w:hint="eastAsia"/>
        </w:rPr>
        <w:t xml:space="preserve">遊戲管理模組</w:t>
      </w:r>
    </w:p>
    <w:p>
      <w:pPr>
        <w:pStyle w:val="FirstParagraph"/>
      </w:pPr>
      <w:r>
        <w:rPr>
          <w:rFonts w:hint="eastAsia"/>
        </w:rPr>
        <w:t xml:space="preserve">本地遊戲庫管理。支援遊戲列表檢視、遊戲新增/編輯/刪除、遊戲啟用/停用。</w:t>
      </w:r>
    </w:p>
    <w:bookmarkEnd w:id="18"/>
    <w:bookmarkStart w:id="19" w:name="玩家管理模組"/>
    <w:p>
      <w:pPr>
        <w:pStyle w:val="Heading3"/>
      </w:pPr>
      <w:r>
        <w:t xml:space="preserve">3.4 </w:t>
      </w:r>
      <w:r>
        <w:rPr>
          <w:rFonts w:hint="eastAsia"/>
        </w:rPr>
        <w:t xml:space="preserve">玩家管理模組</w:t>
      </w:r>
    </w:p>
    <w:p>
      <w:pPr>
        <w:pStyle w:val="FirstParagraph"/>
      </w:pPr>
      <w:r>
        <w:rPr>
          <w:rFonts w:hint="eastAsia"/>
        </w:rPr>
        <w:t xml:space="preserve">集中式玩家資料管理。支援玩家列表檢視、玩家狀態管理（啟用/停權）、基本錢包餘額檢視。</w:t>
      </w:r>
    </w:p>
    <w:bookmarkEnd w:id="19"/>
    <w:bookmarkStart w:id="20" w:name="錢包交易模組"/>
    <w:p>
      <w:pPr>
        <w:pStyle w:val="Heading3"/>
      </w:pPr>
      <w:r>
        <w:t xml:space="preserve">3.5 </w:t>
      </w:r>
      <w:r>
        <w:rPr>
          <w:rFonts w:hint="eastAsia"/>
        </w:rPr>
        <w:t xml:space="preserve">錢包交易模組</w:t>
      </w:r>
    </w:p>
    <w:p>
      <w:pPr>
        <w:pStyle w:val="FirstParagraph"/>
      </w:pPr>
      <w:r>
        <w:rPr>
          <w:rFonts w:hint="eastAsia"/>
        </w:rPr>
        <w:t xml:space="preserve">全平台交易紀錄管理。支援交易列表檢視、簡單的日/週/月統計、歷史流水表導出。</w:t>
      </w:r>
    </w:p>
    <w:bookmarkEnd w:id="20"/>
    <w:bookmarkStart w:id="21" w:name="使用者權限模組"/>
    <w:p>
      <w:pPr>
        <w:pStyle w:val="Heading3"/>
      </w:pPr>
      <w:r>
        <w:t xml:space="preserve">3.6 </w:t>
      </w:r>
      <w:r>
        <w:rPr>
          <w:rFonts w:hint="eastAsia"/>
        </w:rPr>
        <w:t xml:space="preserve">使用者權限模組</w:t>
      </w:r>
    </w:p>
    <w:p>
      <w:pPr>
        <w:pStyle w:val="FirstParagraph"/>
      </w:pPr>
      <w:r>
        <w:rPr>
          <w:rFonts w:hint="eastAsia"/>
        </w:rPr>
        <w:t xml:space="preserve">後台雙層帳號與角色管理（超級管理員與一般操作員）。支援帳號新增/編輯/刪除、操作日誌基礎紀錄。</w:t>
      </w:r>
    </w:p>
    <w:bookmarkEnd w:id="21"/>
    <w:bookmarkStart w:id="22" w:name="介面設定模組"/>
    <w:p>
      <w:pPr>
        <w:pStyle w:val="Heading3"/>
      </w:pPr>
      <w:r>
        <w:t xml:space="preserve">3.7 </w:t>
      </w:r>
      <w:r>
        <w:rPr>
          <w:rFonts w:hint="eastAsia"/>
        </w:rPr>
        <w:t xml:space="preserve">介面設定模組</w:t>
      </w:r>
    </w:p>
    <w:p>
      <w:pPr>
        <w:pStyle w:val="FirstParagraph"/>
      </w:pPr>
      <w:r>
        <w:rPr>
          <w:rFonts w:hint="eastAsia"/>
        </w:rPr>
        <w:t xml:space="preserve">玩家端遊戲大廳基礎配置推播。支援大廳背景設定、遊戲分類排序。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單機本地後台功能需求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單機本地後台功能需求</w:t>
      </w:r>
    </w:p>
    <w:bookmarkStart w:id="24" w:name="儀表板模組-1"/>
    <w:p>
      <w:pPr>
        <w:pStyle w:val="Heading3"/>
      </w:pPr>
      <w:r>
        <w:t xml:space="preserve">4.1 </w:t>
      </w:r>
      <w:r>
        <w:rPr>
          <w:rFonts w:hint="eastAsia"/>
        </w:rPr>
        <w:t xml:space="preserve">儀表板模組</w:t>
      </w:r>
    </w:p>
    <w:p>
      <w:pPr>
        <w:pStyle w:val="FirstParagraph"/>
      </w:pPr>
      <w:r>
        <w:rPr>
          <w:rFonts w:hint="eastAsia"/>
        </w:rPr>
        <w:t xml:space="preserve">顯示本機的關鍵</w:t>
      </w:r>
      <w:r>
        <w:t xml:space="preserve"> </w:t>
      </w:r>
      <w:r>
        <w:rPr>
          <w:rFonts w:hint="eastAsia"/>
        </w:rPr>
        <w:t xml:space="preserve">KPI（今日營收、今日下注額、今日派彩額、淨收益、線上玩家數）。提供機台基本資訊、硬體狀態、網路狀態、快速操作按鈕等資訊。</w:t>
      </w:r>
    </w:p>
    <w:bookmarkEnd w:id="24"/>
    <w:bookmarkStart w:id="25" w:name="機台管理模組-1"/>
    <w:p>
      <w:pPr>
        <w:pStyle w:val="Heading3"/>
      </w:pPr>
      <w:r>
        <w:t xml:space="preserve">4.2 </w:t>
      </w:r>
      <w:r>
        <w:rPr>
          <w:rFonts w:hint="eastAsia"/>
        </w:rPr>
        <w:t xml:space="preserve">機台管理模組</w:t>
      </w:r>
    </w:p>
    <w:p>
      <w:pPr>
        <w:pStyle w:val="FirstParagraph"/>
      </w:pPr>
      <w:r>
        <w:rPr>
          <w:rFonts w:hint="eastAsia"/>
        </w:rPr>
        <w:t xml:space="preserve">本地機台管理。支援機台資訊檢視、硬體狀態監控、開分、洗分、重啟、關機、進入測試模式、機台設定等功能。</w:t>
      </w:r>
    </w:p>
    <w:bookmarkEnd w:id="25"/>
    <w:bookmarkStart w:id="26" w:name="遊戲管理模組-1"/>
    <w:p>
      <w:pPr>
        <w:pStyle w:val="Heading3"/>
      </w:pPr>
      <w:r>
        <w:t xml:space="preserve">4.3 </w:t>
      </w:r>
      <w:r>
        <w:rPr>
          <w:rFonts w:hint="eastAsia"/>
        </w:rPr>
        <w:t xml:space="preserve">遊戲管理模組</w:t>
      </w:r>
    </w:p>
    <w:p>
      <w:pPr>
        <w:pStyle w:val="FirstParagraph"/>
      </w:pPr>
      <w:r>
        <w:rPr>
          <w:rFonts w:hint="eastAsia"/>
        </w:rPr>
        <w:t xml:space="preserve">本地遊戲庫管理。支援遊戲列表檢視、遊戲啟用/停用、遊戲配置、遊戲測試等功能。</w:t>
      </w:r>
    </w:p>
    <w:bookmarkEnd w:id="26"/>
    <w:bookmarkStart w:id="27" w:name="交易管理模組"/>
    <w:p>
      <w:pPr>
        <w:pStyle w:val="Heading3"/>
      </w:pPr>
      <w:r>
        <w:t xml:space="preserve">4.4 </w:t>
      </w:r>
      <w:r>
        <w:rPr>
          <w:rFonts w:hint="eastAsia"/>
        </w:rPr>
        <w:t xml:space="preserve">交易管理模組</w:t>
      </w:r>
    </w:p>
    <w:p>
      <w:pPr>
        <w:pStyle w:val="FirstParagraph"/>
      </w:pPr>
      <w:r>
        <w:rPr>
          <w:rFonts w:hint="eastAsia"/>
        </w:rPr>
        <w:t xml:space="preserve">本地交易紀錄管理。支援交易列表檢視（多維度篩選）、交易詳情檢視、交易統計（日/週/月）、交易操作（回滾/確認/導出）等功能。</w:t>
      </w:r>
    </w:p>
    <w:bookmarkEnd w:id="27"/>
    <w:bookmarkStart w:id="28" w:name="玩家管理模組-1"/>
    <w:p>
      <w:pPr>
        <w:pStyle w:val="Heading3"/>
      </w:pPr>
      <w:r>
        <w:t xml:space="preserve">4.5 </w:t>
      </w:r>
      <w:r>
        <w:rPr>
          <w:rFonts w:hint="eastAsia"/>
        </w:rPr>
        <w:t xml:space="preserve">玩家管理模組</w:t>
      </w:r>
    </w:p>
    <w:p>
      <w:pPr>
        <w:pStyle w:val="FirstParagraph"/>
      </w:pPr>
      <w:r>
        <w:rPr>
          <w:rFonts w:hint="eastAsia"/>
        </w:rPr>
        <w:t xml:space="preserve">本地玩家資料管理。支援玩家列表檢視、玩家詳情檢視、玩家操作（啟用/停權/重設密碼/調整餘額）、玩家統計等功能。</w:t>
      </w:r>
    </w:p>
    <w:bookmarkEnd w:id="28"/>
    <w:bookmarkStart w:id="29" w:name="統計報表模組"/>
    <w:p>
      <w:pPr>
        <w:pStyle w:val="Heading3"/>
      </w:pPr>
      <w:r>
        <w:t xml:space="preserve">4.6 </w:t>
      </w:r>
      <w:r>
        <w:rPr>
          <w:rFonts w:hint="eastAsia"/>
        </w:rPr>
        <w:t xml:space="preserve">統計報表模組</w:t>
      </w:r>
    </w:p>
    <w:p>
      <w:pPr>
        <w:pStyle w:val="FirstParagraph"/>
      </w:pPr>
      <w:r>
        <w:rPr>
          <w:rFonts w:hint="eastAsia"/>
        </w:rPr>
        <w:t xml:space="preserve">本地統計資料收集與呈現。支援日/週/月報表、遊戲排行、玩家排行等多維度統計分析。</w:t>
      </w:r>
    </w:p>
    <w:bookmarkEnd w:id="29"/>
    <w:bookmarkStart w:id="30" w:name="系統設定模組"/>
    <w:p>
      <w:pPr>
        <w:pStyle w:val="Heading3"/>
      </w:pPr>
      <w:r>
        <w:t xml:space="preserve">4.7 </w:t>
      </w:r>
      <w:r>
        <w:rPr>
          <w:rFonts w:hint="eastAsia"/>
        </w:rPr>
        <w:t xml:space="preserve">系統設定模組</w:t>
      </w:r>
    </w:p>
    <w:p>
      <w:pPr>
        <w:pStyle w:val="FirstParagraph"/>
      </w:pPr>
      <w:r>
        <w:rPr>
          <w:rFonts w:hint="eastAsia"/>
        </w:rPr>
        <w:t xml:space="preserve">單機本地後台配置管理。支援基本設定、與中央連線的網路設定、安全加密與金鑰設定。</w:t>
      </w:r>
    </w:p>
    <w:bookmarkEnd w:id="30"/>
    <w:bookmarkStart w:id="31" w:name="同步對帳模組"/>
    <w:p>
      <w:pPr>
        <w:pStyle w:val="Heading3"/>
      </w:pPr>
      <w:r>
        <w:t xml:space="preserve">4.8 </w:t>
      </w:r>
      <w:r>
        <w:rPr>
          <w:rFonts w:hint="eastAsia"/>
        </w:rPr>
        <w:t xml:space="preserve">同步對帳模組</w:t>
      </w:r>
    </w:p>
    <w:p>
      <w:pPr>
        <w:pStyle w:val="FirstParagraph"/>
      </w:pPr>
      <w:r>
        <w:rPr>
          <w:rFonts w:hint="eastAsia"/>
        </w:rPr>
        <w:t xml:space="preserve">本地資料與後台資料的同步上傳。遇到斷線時會以列隊</w:t>
      </w:r>
      <w:r>
        <w:t xml:space="preserve"> (Queue) </w:t>
      </w:r>
      <w:r>
        <w:rPr>
          <w:rFonts w:hint="eastAsia"/>
        </w:rPr>
        <w:t xml:space="preserve">在本地存檔，並在網路恢復後自動依序上傳。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非功能需求"/>
    <w:p>
      <w:pPr>
        <w:pStyle w:val="Heading2"/>
      </w:pPr>
      <w:r>
        <w:t xml:space="preserve">5. </w:t>
      </w:r>
      <w:r>
        <w:rPr>
          <w:rFonts w:hint="eastAsia"/>
        </w:rPr>
        <w:t xml:space="preserve">非功能需求</w:t>
      </w:r>
    </w:p>
    <w:bookmarkStart w:id="33" w:name="效能需求"/>
    <w:p>
      <w:pPr>
        <w:pStyle w:val="Heading3"/>
      </w:pPr>
      <w:r>
        <w:t xml:space="preserve">5.1 </w:t>
      </w:r>
      <w:r>
        <w:rPr>
          <w:rFonts w:hint="eastAsia"/>
        </w:rPr>
        <w:t xml:space="preserve">效能需求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：支援</w:t>
      </w:r>
      <w:r>
        <w:t xml:space="preserve"> 1000+ </w:t>
      </w:r>
      <w:r>
        <w:rPr>
          <w:rFonts w:hint="eastAsia"/>
        </w:rPr>
        <w:t xml:space="preserve">台機台的集中管理，API</w:t>
      </w:r>
      <w:r>
        <w:t xml:space="preserve"> </w:t>
      </w:r>
      <w:r>
        <w:rPr>
          <w:rFonts w:hint="eastAsia"/>
        </w:rPr>
        <w:t xml:space="preserve">響應時間</w:t>
      </w:r>
      <w:r>
        <w:t xml:space="preserve"> &lt; </w:t>
      </w:r>
      <w:r>
        <w:rPr>
          <w:rFonts w:hint="eastAsia"/>
        </w:rPr>
        <w:t xml:space="preserve">200ms，資料庫查詢時間</w:t>
      </w:r>
      <w:r>
        <w:t xml:space="preserve"> &lt; 500ms。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：本地操作響應時間</w:t>
      </w:r>
      <w:r>
        <w:t xml:space="preserve"> &lt; </w:t>
      </w:r>
      <w:r>
        <w:rPr>
          <w:rFonts w:hint="eastAsia"/>
        </w:rPr>
        <w:t xml:space="preserve">100ms，資料庫查詢時間</w:t>
      </w:r>
      <w:r>
        <w:t xml:space="preserve"> &lt; 200ms。</w:t>
      </w:r>
    </w:p>
    <w:bookmarkEnd w:id="33"/>
    <w:bookmarkStart w:id="34" w:name="可用性需求"/>
    <w:p>
      <w:pPr>
        <w:pStyle w:val="Heading3"/>
      </w:pPr>
      <w:r>
        <w:t xml:space="preserve">5.2 </w:t>
      </w:r>
      <w:r>
        <w:rPr>
          <w:rFonts w:hint="eastAsia"/>
        </w:rPr>
        <w:t xml:space="preserve">可用性需求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：系統可用性</w:t>
      </w:r>
      <w:r>
        <w:t xml:space="preserve"> ≥ </w:t>
      </w:r>
      <w:r>
        <w:rPr>
          <w:rFonts w:hint="eastAsia"/>
        </w:rPr>
        <w:t xml:space="preserve">99.5%，支援高可用部署。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：離線運作時仍可提供完整功能，連線恢復時自動同步資料。</w:t>
      </w:r>
    </w:p>
    <w:bookmarkEnd w:id="34"/>
    <w:bookmarkStart w:id="35" w:name="安全性需求"/>
    <w:p>
      <w:pPr>
        <w:pStyle w:val="Heading3"/>
      </w:pPr>
      <w:r>
        <w:t xml:space="preserve">5.3 </w:t>
      </w:r>
      <w:r>
        <w:rPr>
          <w:rFonts w:hint="eastAsia"/>
        </w:rPr>
        <w:t xml:space="preserve">安全性需求</w:t>
      </w:r>
    </w:p>
    <w:p>
      <w:pPr>
        <w:pStyle w:val="FirstParagraph"/>
      </w:pPr>
      <w:r>
        <w:rPr>
          <w:rFonts w:hint="eastAsia"/>
        </w:rPr>
        <w:t xml:space="preserve">敏感資料加密儲存（AES-256），交易簽名驗證（HMAC/RSA），基本的雙層存取控制（RBAC），支援</w:t>
      </w:r>
      <w:r>
        <w:t xml:space="preserve"> HTTPS </w:t>
      </w:r>
      <w:r>
        <w:rPr>
          <w:rFonts w:hint="eastAsia"/>
        </w:rPr>
        <w:t xml:space="preserve">加密通訊與本地單機鎖定。</w:t>
      </w:r>
    </w:p>
    <w:bookmarkEnd w:id="35"/>
    <w:bookmarkStart w:id="36" w:name="可擴展性需求"/>
    <w:p>
      <w:pPr>
        <w:pStyle w:val="Heading3"/>
      </w:pPr>
      <w:r>
        <w:t xml:space="preserve">5.4 </w:t>
      </w:r>
      <w:r>
        <w:rPr>
          <w:rFonts w:hint="eastAsia"/>
        </w:rPr>
        <w:t xml:space="preserve">可擴展性需求</w:t>
      </w:r>
    </w:p>
    <w:p>
      <w:pPr>
        <w:pStyle w:val="FirstParagraph"/>
      </w:pPr>
      <w:r>
        <w:rPr>
          <w:rFonts w:hint="eastAsia"/>
        </w:rPr>
        <w:t xml:space="preserve">系統架構支援水平擴展，資料庫支援分片，API</w:t>
      </w:r>
      <w:r>
        <w:t xml:space="preserve"> </w:t>
      </w:r>
      <w:r>
        <w:rPr>
          <w:rFonts w:hint="eastAsia"/>
        </w:rPr>
        <w:t xml:space="preserve">支援版本管理，支援第三方遊戲商接入。</w:t>
      </w:r>
    </w:p>
    <w:bookmarkEnd w:id="36"/>
    <w:bookmarkStart w:id="37" w:name="相容性需求"/>
    <w:p>
      <w:pPr>
        <w:pStyle w:val="Heading3"/>
      </w:pPr>
      <w:r>
        <w:t xml:space="preserve">5.5 </w:t>
      </w:r>
      <w:r>
        <w:rPr>
          <w:rFonts w:hint="eastAsia"/>
        </w:rPr>
        <w:t xml:space="preserve">相容性需求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：支援</w:t>
      </w:r>
      <w:r>
        <w:t xml:space="preserve"> Chrome、Firefox、Safari、Edge </w:t>
      </w:r>
      <w:r>
        <w:rPr>
          <w:rFonts w:hint="eastAsia"/>
        </w:rPr>
        <w:t xml:space="preserve">等主流瀏覽器。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：支援</w:t>
      </w:r>
      <w:r>
        <w:t xml:space="preserve"> Windows、Linux、macOS </w:t>
      </w:r>
      <w:r>
        <w:rPr>
          <w:rFonts w:hint="eastAsia"/>
        </w:rPr>
        <w:t xml:space="preserve">等作業系統。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使用案例"/>
    <w:p>
      <w:pPr>
        <w:pStyle w:val="Heading2"/>
      </w:pPr>
      <w:r>
        <w:t xml:space="preserve">6. </w:t>
      </w:r>
      <w:r>
        <w:rPr>
          <w:rFonts w:hint="eastAsia"/>
        </w:rPr>
        <w:t xml:space="preserve">使用案例</w:t>
      </w:r>
    </w:p>
    <w:bookmarkStart w:id="39" w:name="機台管理員的使用案例"/>
    <w:p>
      <w:pPr>
        <w:pStyle w:val="Heading3"/>
      </w:pPr>
      <w:r>
        <w:t xml:space="preserve">6.1 </w:t>
      </w:r>
      <w:r>
        <w:rPr>
          <w:rFonts w:hint="eastAsia"/>
        </w:rPr>
        <w:t xml:space="preserve">機台管理員的使用案例</w:t>
      </w:r>
    </w:p>
    <w:p>
      <w:pPr>
        <w:pStyle w:val="FirstParagraph"/>
      </w:pPr>
      <w:r>
        <w:rPr>
          <w:rFonts w:hint="eastAsia"/>
        </w:rPr>
        <w:t xml:space="preserve">機台管理員登入單機本地後台，檢視機台狀態，進行開分、洗分、重啟等操作。查詢本機的交易紀錄與統計報表。配置遊戲大廳與系統參數。在連線時自動同步資料到集中式後台。</w:t>
      </w:r>
    </w:p>
    <w:bookmarkEnd w:id="39"/>
    <w:bookmarkStart w:id="40" w:name="平台管理員的使用案例"/>
    <w:p>
      <w:pPr>
        <w:pStyle w:val="Heading3"/>
      </w:pPr>
      <w:r>
        <w:t xml:space="preserve">6.2 </w:t>
      </w:r>
      <w:r>
        <w:rPr>
          <w:rFonts w:hint="eastAsia"/>
        </w:rPr>
        <w:t xml:space="preserve">平台管理員的使用案例</w:t>
      </w:r>
    </w:p>
    <w:p>
      <w:pPr>
        <w:pStyle w:val="FirstParagraph"/>
      </w:pPr>
      <w:r>
        <w:rPr>
          <w:rFonts w:hint="eastAsia"/>
        </w:rPr>
        <w:t xml:space="preserve">平台管理員登入集中式後台，觀看全台營收總表。新增本地遊戲並推播給特定群組的機台。審核機台傳送上來的離線斷點交易紀錄。</w:t>
      </w:r>
    </w:p>
    <w:bookmarkEnd w:id="40"/>
    <w:bookmarkStart w:id="41" w:name="財務人員的使用案例"/>
    <w:p>
      <w:pPr>
        <w:pStyle w:val="Heading3"/>
      </w:pPr>
      <w:r>
        <w:t xml:space="preserve">6.3 </w:t>
      </w:r>
      <w:r>
        <w:rPr>
          <w:rFonts w:hint="eastAsia"/>
        </w:rPr>
        <w:t xml:space="preserve">財務人員的使用案例</w:t>
      </w:r>
    </w:p>
    <w:p>
      <w:pPr>
        <w:pStyle w:val="FirstParagraph"/>
      </w:pPr>
      <w:r>
        <w:rPr>
          <w:rFonts w:hint="eastAsia"/>
        </w:rPr>
        <w:t xml:space="preserve">財務人員登入集中式後台，查詢全平台的交易紀錄。生成日結或週結財務報表並導出</w:t>
      </w:r>
      <w:r>
        <w:t xml:space="preserve"> Excel </w:t>
      </w:r>
      <w:r>
        <w:rPr>
          <w:rFonts w:hint="eastAsia"/>
        </w:rPr>
        <w:t xml:space="preserve">進行人工對帳。</w:t>
      </w:r>
    </w:p>
    <w:bookmarkEnd w:id="41"/>
    <w:bookmarkStart w:id="42" w:name="遊戲商的使用案例"/>
    <w:p>
      <w:pPr>
        <w:pStyle w:val="Heading3"/>
      </w:pPr>
      <w:r>
        <w:t xml:space="preserve">6.4 </w:t>
      </w:r>
      <w:r>
        <w:rPr>
          <w:rFonts w:hint="eastAsia"/>
        </w:rPr>
        <w:t xml:space="preserve">遊戲商的使用案例</w:t>
      </w:r>
    </w:p>
    <w:p>
      <w:pPr>
        <w:pStyle w:val="FirstParagraph"/>
      </w:pPr>
      <w:r>
        <w:rPr>
          <w:rFonts w:hint="eastAsia"/>
        </w:rPr>
        <w:t xml:space="preserve">遊戲商通過</w:t>
      </w:r>
      <w:r>
        <w:t xml:space="preserve"> API </w:t>
      </w:r>
      <w:r>
        <w:rPr>
          <w:rFonts w:hint="eastAsia"/>
        </w:rPr>
        <w:t xml:space="preserve">接入平台，提供遊戲與交易資料。平台通過串接遊戲管理模組進行</w:t>
      </w:r>
      <w:r>
        <w:t xml:space="preserve"> API </w:t>
      </w:r>
      <w:r>
        <w:rPr>
          <w:rFonts w:hint="eastAsia"/>
        </w:rPr>
        <w:t xml:space="preserve">連線監控與交易對帳。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資料字典"/>
    <w:p>
      <w:pPr>
        <w:pStyle w:val="Heading2"/>
      </w:pPr>
      <w:r>
        <w:t xml:space="preserve">7. </w:t>
      </w:r>
      <w:r>
        <w:rPr>
          <w:rFonts w:hint="eastAsia"/>
        </w:rPr>
        <w:t xml:space="preserve">資料字典</w:t>
      </w:r>
    </w:p>
    <w:bookmarkStart w:id="44" w:name="核心資料模型"/>
    <w:p>
      <w:pPr>
        <w:pStyle w:val="Heading3"/>
      </w:pPr>
      <w:r>
        <w:t xml:space="preserve">7.1 </w:t>
      </w:r>
      <w:r>
        <w:rPr>
          <w:rFonts w:hint="eastAsia"/>
        </w:rPr>
        <w:t xml:space="preserve">核心資料模型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機台（Machine）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IP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MAC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機台狀態（online/offline/maintenance）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運作模式（network/standalone）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遊戲（Game）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遊戲圖示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遊戲狀態（active/inactive）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顯示順序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玩家（Player）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玩家帳號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玩家暱稱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玩家狀態（active/suspended/frozen）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累計下注額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累計派彩額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註冊時間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交易（Transaction）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交易編號（主鍵）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玩家編號（外鍵）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遊戲編號（外鍵）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交易類型（bet/payout/deposit/withdraw）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balanceBefore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交易前餘額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交易後餘額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交易狀態（success/failed/pending）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交易時間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附錄"/>
    <w:p>
      <w:pPr>
        <w:pStyle w:val="Heading2"/>
      </w:pPr>
      <w:r>
        <w:t xml:space="preserve">8. </w:t>
      </w:r>
      <w:r>
        <w:rPr>
          <w:rFonts w:hint="eastAsia"/>
        </w:rPr>
        <w:t xml:space="preserve">附錄</w:t>
      </w:r>
    </w:p>
    <w:bookmarkStart w:id="46" w:name="術語表"/>
    <w:p>
      <w:pPr>
        <w:pStyle w:val="Heading3"/>
      </w:pPr>
      <w:r>
        <w:t xml:space="preserve">8.1 </w:t>
      </w:r>
      <w:r>
        <w:rPr>
          <w:rFonts w:hint="eastAsia"/>
        </w:rPr>
        <w:t xml:space="preserve">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遊戲平台的中央管理系統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每台遊戲機台的本地管理系統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開分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啟動遊戲機台的遊戲程式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清除玩家資料，重置機台狀態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測試模式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機台進入測試狀態，支援虛擬下注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計算玩家的下注與派彩，更新玩家餘額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對帳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驗證本地資料與後台資料的一致性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關鍵績效指標（Key</w:t>
            </w:r>
            <w:r>
              <w:t xml:space="preserve"> Performance </w:t>
            </w:r>
            <w:r>
              <w:rPr>
                <w:rFonts w:hint="eastAsia"/>
              </w:rPr>
              <w:t xml:space="preserve">Indicator）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基於角色的存取控制（Role-Based</w:t>
            </w:r>
            <w:r>
              <w:t xml:space="preserve"> Access </w:t>
            </w:r>
            <w:r>
              <w:rPr>
                <w:rFonts w:hint="eastAsia"/>
              </w:rPr>
              <w:t xml:space="preserve">Control）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應用程式介面（Application</w:t>
            </w:r>
            <w:r>
              <w:t xml:space="preserve"> Programming </w:t>
            </w:r>
            <w:r>
              <w:rPr>
                <w:rFonts w:hint="eastAsia"/>
              </w:rPr>
              <w:t xml:space="preserve">Interface）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實時雙向通訊協議</w:t>
            </w:r>
          </w:p>
        </w:tc>
      </w:tr>
    </w:tbl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2026-02-26T05:24:52Z</dcterms:created>
  <dcterms:modified xsi:type="dcterms:W3CDTF">2026-02-26T05:24:52Z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