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資料庫設計文件"/>
    <w:p>
      <w:pPr>
        <w:pStyle w:val="1"/>
      </w:pPr>
      <w:r>
        <w:rPr>
          <w:rFonts w:hint="eastAsia"/>
        </w:rPr>
        <w:t xml:space="preserve">資料庫設計文件</w:t>
      </w:r>
    </w:p>
    <w:bookmarkStart w:id="9" w:name="集中式後台-單機本地後台整合版"/>
    <w:p>
      <w:pPr>
        <w:pStyle w:val="21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bookmarkEnd w:id="9"/>
    <w:bookmarkStart w:id="10" w:name="目錄"/>
    <w:p>
      <w:pPr>
        <w:pStyle w:val="21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資料庫設計原則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集中式後台資料庫設計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單機本地後台資料庫設計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資料表設計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索引策略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備份與恢復策略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資料安全</w:t>
      </w:r>
    </w:p>
    <w:p>
      <w:pPr>
        <w:numPr>
          <w:ilvl w:val="0"/>
          <w:numId w:val="1001"/>
        </w:numPr>
      </w:pPr>
      <w:r>
        <w:t xml:space="preserve">9.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21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6" w:name="資料庫設計原則"/>
    <w:p>
      <w:pPr>
        <w:pStyle w:val="21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31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31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31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31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bookmarkEnd w:id="15"/>
    <w:bookmarkEnd w:id="16"/>
    <w:bookmarkStart w:id="19" w:name="集中式後台資料庫設計"/>
    <w:p>
      <w:pPr>
        <w:pStyle w:val="21"/>
      </w:pPr>
      <w:r>
        <w:t xml:space="preserve">3. </w:t>
      </w:r>
      <w:r>
        <w:rPr>
          <w:rFonts w:hint="eastAsia"/>
        </w:rPr>
        <w:t xml:space="preserve">集中式後台資料庫設計</w:t>
      </w:r>
    </w:p>
    <w:bookmarkStart w:id="17" w:name="資料庫選擇"/>
    <w:p>
      <w:pPr>
        <w:pStyle w:val="31"/>
      </w:pPr>
      <w:r>
        <w:t xml:space="preserve">3.1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集中式後台採用</w:t>
      </w:r>
      <w:r>
        <w:t xml:space="preserve"> PostgreSQL </w:t>
      </w:r>
      <w:r>
        <w:rPr>
          <w:rFonts w:hint="eastAsia"/>
        </w:rPr>
        <w:t xml:space="preserve">資料庫，版本</w:t>
      </w:r>
      <w:r>
        <w:t xml:space="preserve"> 15 </w:t>
      </w:r>
      <w:r>
        <w:rPr>
          <w:rFonts w:hint="eastAsia"/>
        </w:rPr>
        <w:t xml:space="preserve">或以上。支援</w:t>
      </w:r>
      <w:r>
        <w:t xml:space="preserve"> ACID</w:t>
      </w:r>
      <w:r>
        <w:t xml:space="preserve"> </w:t>
      </w:r>
      <w:r>
        <w:rPr>
          <w:rFonts w:hint="eastAsia"/>
        </w:rPr>
        <w:t xml:space="preserve">事務、高可用部署、主從複製等特性。</w:t>
      </w:r>
    </w:p>
    <w:bookmarkEnd w:id="17"/>
    <w:bookmarkStart w:id="18" w:name="核心資料表"/>
    <w:p>
      <w:pPr>
        <w:pStyle w:val="31"/>
      </w:pPr>
      <w:r>
        <w:t xml:space="preserve">3.2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集中式後台包含以下核心資料表：機台表（machines）、遊戲表（games）、玩家表（players）、交易表（transactions）、遊戲商表（providers）、多人遊戲牌桌表（baccarat_tables）、系統使用者表（system_users）、應用版本表（app_versions）、更新任務表（update_tasks）、操作日誌表（audit_logs）。</w:t>
      </w:r>
    </w:p>
    <w:bookmarkEnd w:id="18"/>
    <w:bookmarkEnd w:id="19"/>
    <w:bookmarkStart w:id="22" w:name="單機本地後台資料庫設計"/>
    <w:p>
      <w:pPr>
        <w:pStyle w:val="21"/>
      </w:pPr>
      <w:r>
        <w:t xml:space="preserve">4. </w:t>
      </w:r>
      <w:r>
        <w:rPr>
          <w:rFonts w:hint="eastAsia"/>
        </w:rPr>
        <w:t xml:space="preserve">單機本地後台資料庫設計</w:t>
      </w:r>
    </w:p>
    <w:bookmarkStart w:id="20" w:name="資料庫選擇-1"/>
    <w:p>
      <w:pPr>
        <w:pStyle w:val="31"/>
      </w:pPr>
      <w:r>
        <w:t xml:space="preserve">4.1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單機本地後台採用</w:t>
      </w:r>
      <w:r>
        <w:t xml:space="preserve"> SQLite </w:t>
      </w:r>
      <w:r>
        <w:rPr>
          <w:rFonts w:hint="eastAsia"/>
        </w:rPr>
        <w:t xml:space="preserve">資料庫（輕量級）。SQLite</w:t>
      </w:r>
      <w:r>
        <w:t xml:space="preserve"> </w:t>
      </w:r>
      <w:r>
        <w:rPr>
          <w:rFonts w:hint="eastAsia"/>
        </w:rPr>
        <w:t xml:space="preserve">適合單機部署，無需額外的資料庫伺服器。</w:t>
      </w:r>
    </w:p>
    <w:bookmarkEnd w:id="20"/>
    <w:bookmarkStart w:id="21" w:name="核心資料表-1"/>
    <w:p>
      <w:pPr>
        <w:pStyle w:val="31"/>
      </w:pPr>
      <w:r>
        <w:t xml:space="preserve">4.2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單機本地後台包含以下核心資料表：機台資訊表（machine_info）、本地遊戲表（local_games）、本地玩家表（local_players）、本地交易表（local_transactions）、同步日誌表（sync_logs）、系統設定表（system_settings）、備份表（backups）。</w:t>
      </w:r>
    </w:p>
    <w:bookmarkEnd w:id="21"/>
    <w:bookmarkEnd w:id="22"/>
    <w:bookmarkStart w:id="27" w:name="資料表設計"/>
    <w:p>
      <w:pPr>
        <w:pStyle w:val="21"/>
      </w:pPr>
      <w:r>
        <w:t xml:space="preserve">5. </w:t>
      </w:r>
      <w:r>
        <w:rPr>
          <w:rFonts w:hint="eastAsia"/>
        </w:rPr>
        <w:t xml:space="preserve">資料表設計</w:t>
      </w:r>
    </w:p>
    <w:bookmarkStart w:id="23" w:name="機台表machines"/>
    <w:p>
      <w:pPr>
        <w:pStyle w:val="31"/>
      </w:pPr>
      <w:r>
        <w:t xml:space="preserve">5.1 </w:t>
      </w:r>
      <w:r>
        <w:rPr>
          <w:rFonts w:hint="eastAsia"/>
        </w:rPr>
        <w:t xml:space="preserve">機台表（machines）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4" w:name="遊戲表games"/>
    <w:p>
      <w:pPr>
        <w:pStyle w:val="31"/>
      </w:pPr>
      <w:r>
        <w:t xml:space="preserve">5.2 </w:t>
      </w:r>
      <w:r>
        <w:rPr>
          <w:rFonts w:hint="eastAsia"/>
        </w:rPr>
        <w:t xml:space="preserve">遊戲表（games）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4"/>
    <w:bookmarkStart w:id="25" w:name="玩家表players"/>
    <w:p>
      <w:pPr>
        <w:pStyle w:val="31"/>
      </w:pPr>
      <w:r>
        <w:t xml:space="preserve">5.3 </w:t>
      </w:r>
      <w:r>
        <w:rPr>
          <w:rFonts w:hint="eastAsia"/>
        </w:rPr>
        <w:t xml:space="preserve">玩家表（players）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5"/>
    <w:bookmarkStart w:id="26" w:name="交易表transactions"/>
    <w:p>
      <w:pPr>
        <w:pStyle w:val="31"/>
      </w:pPr>
      <w:r>
        <w:t xml:space="preserve">5.4 </w:t>
      </w:r>
      <w:r>
        <w:rPr>
          <w:rFonts w:hint="eastAsia"/>
        </w:rPr>
        <w:t xml:space="preserve">交易表（transactions）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bookmarkEnd w:id="26"/>
    <w:bookmarkEnd w:id="27"/>
    <w:bookmarkStart w:id="32" w:name="索引策略"/>
    <w:p>
      <w:pPr>
        <w:pStyle w:val="21"/>
      </w:pPr>
      <w:r>
        <w:t xml:space="preserve">6. </w:t>
      </w:r>
      <w:r>
        <w:rPr>
          <w:rFonts w:hint="eastAsia"/>
        </w:rPr>
        <w:t xml:space="preserve">索引策略</w:t>
      </w:r>
    </w:p>
    <w:bookmarkStart w:id="28" w:name="主鍵索引"/>
    <w:p>
      <w:pPr>
        <w:pStyle w:val="31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28"/>
    <w:bookmarkStart w:id="29" w:name="外鍵索引"/>
    <w:p>
      <w:pPr>
        <w:pStyle w:val="31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29"/>
    <w:bookmarkStart w:id="30" w:name="常用查詢索引"/>
    <w:p>
      <w:pPr>
        <w:pStyle w:val="31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FirstParagraph"/>
      </w:pPr>
      <w:r>
        <w:rPr>
          <w:rFonts w:hint="eastAsia"/>
        </w:rPr>
        <w:t xml:space="preserve">機台表：IP、MAC、狀態。遊戲表：供應商、狀態。玩家表：帳號、狀態。交易表：玩家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bookmarkEnd w:id="30"/>
    <w:bookmarkStart w:id="31" w:name="複合索引"/>
    <w:p>
      <w:pPr>
        <w:pStyle w:val="31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FirstParagraph"/>
      </w:pPr>
      <w:r>
        <w:rPr>
          <w:rFonts w:hint="eastAsia"/>
        </w:rPr>
        <w:t xml:space="preserve">交易表：(playerId,</w:t>
      </w:r>
      <w:r>
        <w:t xml:space="preserve"> createdAt)、(gameId, </w:t>
      </w:r>
      <w:r>
        <w:rPr>
          <w:rFonts w:hint="eastAsia"/>
        </w:rPr>
        <w:t xml:space="preserve">createdAt)。玩家表：(status,</w:t>
      </w:r>
      <w:r>
        <w:t xml:space="preserve"> </w:t>
      </w:r>
      <w:r>
        <w:t xml:space="preserve">createdAt)。</w:t>
      </w:r>
    </w:p>
    <w:bookmarkEnd w:id="31"/>
    <w:bookmarkEnd w:id="32"/>
    <w:bookmarkStart w:id="36" w:name="備份與恢復策略"/>
    <w:p>
      <w:pPr>
        <w:pStyle w:val="21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33" w:name="集中式後台備份"/>
    <w:p>
      <w:pPr>
        <w:pStyle w:val="31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33"/>
    <w:bookmarkStart w:id="34" w:name="單機本地後台備份"/>
    <w:p>
      <w:pPr>
        <w:pStyle w:val="31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FirstParagraph"/>
      </w:pPr>
      <w:r>
        <w:rPr>
          <w:rFonts w:hint="eastAsia"/>
        </w:rPr>
        <w:t xml:space="preserve">支援手動備份與自動備份（每日凌晨</w:t>
      </w:r>
      <w:r>
        <w:t xml:space="preserve"> 2</w:t>
      </w:r>
      <w:r>
        <w:t xml:space="preserve"> </w:t>
      </w:r>
      <w:r>
        <w:rPr>
          <w:rFonts w:hint="eastAsia"/>
        </w:rPr>
        <w:t xml:space="preserve">點）。備份儲存在本地磁碟，同時上傳到集中式後台。備份檔案加密儲存。</w:t>
      </w:r>
    </w:p>
    <w:bookmarkEnd w:id="34"/>
    <w:bookmarkStart w:id="35" w:name="恢復流程"/>
    <w:p>
      <w:pPr>
        <w:pStyle w:val="31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FirstParagraph"/>
      </w:pPr>
      <w:r>
        <w:rPr>
          <w:rFonts w:hint="eastAsia"/>
        </w:rPr>
        <w:t xml:space="preserve">集中式後台：由資料庫管理員進行恢復，需要驗證備份完整性，恢復前進行備份。單機本地後台：支援自助恢復，從本地備份或集中式後台備份進行恢復。</w:t>
      </w:r>
    </w:p>
    <w:bookmarkEnd w:id="35"/>
    <w:bookmarkEnd w:id="36"/>
    <w:bookmarkStart w:id="40" w:name="資料安全"/>
    <w:p>
      <w:pPr>
        <w:pStyle w:val="21"/>
      </w:pPr>
      <w:r>
        <w:t xml:space="preserve">8. </w:t>
      </w:r>
      <w:r>
        <w:rPr>
          <w:rFonts w:hint="eastAsia"/>
        </w:rPr>
        <w:t xml:space="preserve">資料安全</w:t>
      </w:r>
    </w:p>
    <w:bookmarkStart w:id="37" w:name="加密"/>
    <w:p>
      <w:pPr>
        <w:pStyle w:val="31"/>
      </w:pPr>
      <w:r>
        <w:t xml:space="preserve">8.1 </w:t>
      </w:r>
      <w:r>
        <w:rPr>
          <w:rFonts w:hint="eastAsia"/>
        </w:rPr>
        <w:t xml:space="preserve">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AES-256</w:t>
      </w:r>
      <w:r>
        <w:t xml:space="preserve">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37"/>
    <w:bookmarkStart w:id="38" w:name="存取控制"/>
    <w:p>
      <w:pPr>
        <w:pStyle w:val="31"/>
      </w:pPr>
      <w:r>
        <w:t xml:space="preserve">8.2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38"/>
    <w:bookmarkStart w:id="39" w:name="稽核日誌"/>
    <w:p>
      <w:pPr>
        <w:pStyle w:val="31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bookmarkEnd w:id="39"/>
    <w:bookmarkEnd w:id="40"/>
    <w:bookmarkStart w:id="42" w:name="附錄"/>
    <w:p>
      <w:pPr>
        <w:pStyle w:val="21"/>
      </w:pPr>
      <w:r>
        <w:t xml:space="preserve">9. </w:t>
      </w:r>
      <w:r>
        <w:rPr>
          <w:rFonts w:hint="eastAsia"/>
        </w:rPr>
        <w:t xml:space="preserve">附錄</w:t>
      </w:r>
    </w:p>
    <w:bookmarkStart w:id="41" w:name="資料表總覽"/>
    <w:p>
      <w:pPr>
        <w:pStyle w:val="31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baccarat_tables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</w:tbl>
    <w:bookmarkEnd w:id="41"/>
    <w:bookmarkEnd w:id="42"/>
    <w:bookmarkEnd w:id="43"/>
    <w:sectPr w:rsidR="008F7A55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22248370" w:numId="1">
    <w:abstractNumId w:val="8"/>
  </w:num>
  <w:num w16cid:durableId="1228229590" w:numId="2">
    <w:abstractNumId w:val="6"/>
  </w:num>
  <w:num w16cid:durableId="1535580206" w:numId="3">
    <w:abstractNumId w:val="5"/>
  </w:num>
  <w:num w16cid:durableId="2004620167" w:numId="4">
    <w:abstractNumId w:val="4"/>
  </w:num>
  <w:num w16cid:durableId="803885697" w:numId="5">
    <w:abstractNumId w:val="7"/>
  </w:num>
  <w:num w16cid:durableId="734821811" w:numId="6">
    <w:abstractNumId w:val="3"/>
  </w:num>
  <w:num w16cid:durableId="756562568" w:numId="7">
    <w:abstractNumId w:val="2"/>
  </w:num>
  <w:num w16cid:durableId="635646909" w:numId="8">
    <w:abstractNumId w:val="1"/>
  </w:num>
  <w:num w16cid:durableId="1190724023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7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8F7A55"/>
    <w:rsid w:val="00921B82"/>
    <w:rsid w:val="00AA1D8D"/>
    <w:rsid w:val="00B47730"/>
    <w:rsid w:val="00BA5887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頁首 字元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頁尾 字元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本文 字元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本文 2 字元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本文 3 字元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文 字元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標題 4 字元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標題 5 字元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標題 6 字元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標題 7 字元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標題 8 字元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標題 9 字元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鮮明引文 字元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1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2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3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4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5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6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7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8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9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2026-02-23T11:49:51Z</dcterms:created>
  <dcterms:modified xsi:type="dcterms:W3CDTF">2026-02-23T11:49:51Z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