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i-設計詳細說明文件"/>
    <w:p>
      <w:pPr>
        <w:pStyle w:val="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21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</w:tbl>
    <w:bookmarkEnd w:id="9"/>
    <w:bookmarkStart w:id="10" w:name="目錄"/>
    <w:p>
      <w:pPr>
        <w:pStyle w:val="21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設計系統規格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集中式後台頁面規格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單機本地後台頁面規格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共用元件規範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路由結構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響應式設計規範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附錄</w:t>
      </w:r>
    </w:p>
    <w:bookmarkEnd w:id="10"/>
    <w:bookmarkStart w:id="11" w:name="文件概述"/>
    <w:p>
      <w:pPr>
        <w:pStyle w:val="21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</w:t>
      </w:r>
      <w:r>
        <w:t xml:space="preserve"> </w:t>
      </w:r>
      <w:r>
        <w:rPr>
          <w:rFonts w:hint="eastAsia"/>
        </w:rPr>
        <w:t xml:space="preserve">設計規格，包含集中式後台與單機本地後台兩個層次的頁面設計、元件規範、路由結構、響應式設計等內容。</w:t>
      </w:r>
    </w:p>
    <w:bookmarkEnd w:id="11"/>
    <w:bookmarkStart w:id="16" w:name="設計系統規格"/>
    <w:p>
      <w:pPr>
        <w:pStyle w:val="21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31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採用「Corporate</w:t>
      </w:r>
      <w:r>
        <w:t xml:space="preserve"> </w:t>
      </w:r>
      <w:r>
        <w:rPr>
          <w:rFonts w:hint="eastAsia"/>
        </w:rPr>
        <w:t xml:space="preserve">Precision」設計風格，強調清晰、秩序與專業感。純白底色搭配靛藍主色（#4F46E5），適合長時間操作不易疲勞。</w:t>
      </w:r>
    </w:p>
    <w:bookmarkEnd w:id="12"/>
    <w:bookmarkStart w:id="13" w:name="色彩系統"/>
    <w:p>
      <w:pPr>
        <w:pStyle w:val="31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31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FirstParagraph"/>
      </w:pPr>
      <w:r>
        <w:rPr>
          <w:rFonts w:hint="eastAsia"/>
        </w:rPr>
        <w:t xml:space="preserve">標題字體：DM</w:t>
      </w:r>
      <w:r>
        <w:t xml:space="preserve"> </w:t>
      </w:r>
      <w:r>
        <w:rPr>
          <w:rFonts w:hint="eastAsia"/>
        </w:rPr>
        <w:t xml:space="preserve">Sans（粗體）。正文字體：Noto</w:t>
      </w:r>
      <w:r>
        <w:t xml:space="preserve"> Sans </w:t>
      </w:r>
      <w:r>
        <w:rPr>
          <w:rFonts w:hint="eastAsia"/>
        </w:rPr>
        <w:t xml:space="preserve">TC（中文）。資料字體：IBM</w:t>
      </w:r>
      <w:r>
        <w:t xml:space="preserve"> </w:t>
      </w:r>
      <w:r>
        <w:t xml:space="preserve">Plex</w:t>
      </w:r>
      <w:r>
        <w:t xml:space="preserve"> </w:t>
      </w:r>
      <w:r>
        <w:rPr>
          <w:rFonts w:hint="eastAsia"/>
        </w:rPr>
        <w:t xml:space="preserve">Mono（等寬）。標題尺寸：32px（一級）、24px（二級）、18px（三級）。正文尺寸：16px（標準）、14px（次要）、12px（輔助）。</w:t>
      </w:r>
    </w:p>
    <w:bookmarkEnd w:id="14"/>
    <w:bookmarkStart w:id="15" w:name="間距與圓角"/>
    <w:p>
      <w:pPr>
        <w:pStyle w:val="31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FirstParagraph"/>
      </w:pPr>
      <w:r>
        <w:rPr>
          <w:rFonts w:hint="eastAsia"/>
        </w:rPr>
        <w:t xml:space="preserve">間距系統：4px、8px、12px、16px、24px、32px、48px。圓角規範：小（4px）、中（8px）、大（12px）。</w:t>
      </w:r>
    </w:p>
    <w:bookmarkEnd w:id="15"/>
    <w:bookmarkEnd w:id="16"/>
    <w:bookmarkStart w:id="19" w:name="集中式後台頁面規格"/>
    <w:p>
      <w:pPr>
        <w:pStyle w:val="21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31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KPI </w:t>
            </w:r>
            <w:r>
              <w:rPr>
                <w:rFonts w:hint="eastAsia"/>
              </w:rPr>
              <w:t xml:space="preserve">監控、營收趨勢、機台狀態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機台列表、狀態監控、遠端操作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遊戲列表、新增/編輯/刪除、版本管理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</w:t>
            </w:r>
            <w:r>
              <w:rPr>
                <w:rFonts w:hint="eastAsia"/>
              </w:rPr>
              <w:t xml:space="preserve">管理、連線監控、對帳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牌桌管理、牌局歷史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版本列表、更新任務管理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玩家端大廳配置</w:t>
            </w:r>
          </w:p>
        </w:tc>
      </w:tr>
    </w:tbl>
    <w:bookmarkEnd w:id="17"/>
    <w:bookmarkStart w:id="18" w:name="全域佈局"/>
    <w:p>
      <w:pPr>
        <w:pStyle w:val="31"/>
      </w:pPr>
      <w:r>
        <w:t xml:space="preserve">3.2 </w:t>
      </w:r>
      <w:r>
        <w:rPr>
          <w:rFonts w:hint="eastAsia"/>
        </w:rPr>
        <w:t xml:space="preserve">全域佈局</w:t>
      </w:r>
    </w:p>
    <w:p>
      <w:pPr>
        <w:pStyle w:val="FirstParagraph"/>
      </w:pPr>
      <w:r>
        <w:rPr>
          <w:rFonts w:hint="eastAsia"/>
        </w:rPr>
        <w:t xml:space="preserve">集中式後台採用左側邊欄</w:t>
      </w:r>
      <w:r>
        <w:t xml:space="preserve"> + </w:t>
      </w:r>
      <w:r>
        <w:rPr>
          <w:rFonts w:hint="eastAsia"/>
        </w:rPr>
        <w:t xml:space="preserve">頂部標題列</w:t>
      </w:r>
      <w:r>
        <w:t xml:space="preserve"> + </w:t>
      </w:r>
      <w:r>
        <w:rPr>
          <w:rFonts w:hint="eastAsia"/>
        </w:rPr>
        <w:t xml:space="preserve">主內容區的三區塊佈局。側邊欄寬度</w:t>
      </w:r>
      <w:r>
        <w:t xml:space="preserve"> </w:t>
      </w:r>
      <w:r>
        <w:rPr>
          <w:rFonts w:hint="eastAsia"/>
        </w:rPr>
        <w:t xml:space="preserve">280px（展開）/</w:t>
      </w:r>
      <w:r>
        <w:t xml:space="preserve"> </w:t>
      </w:r>
      <w:r>
        <w:rPr>
          <w:rFonts w:hint="eastAsia"/>
        </w:rPr>
        <w:t xml:space="preserve">80px（收合），支援響應式自動收合。頂部標題列高度</w:t>
      </w:r>
      <w:r>
        <w:t xml:space="preserve"> </w:t>
      </w:r>
      <w:r>
        <w:rPr>
          <w:rFonts w:hint="eastAsia"/>
        </w:rPr>
        <w:t xml:space="preserve">64px，包含麵包屑導航、搜尋框、使用者選單。主內容區採用網格佈局，支援多列多行排列。</w:t>
      </w:r>
    </w:p>
    <w:bookmarkEnd w:id="18"/>
    <w:bookmarkEnd w:id="19"/>
    <w:bookmarkStart w:id="22" w:name="單機本地後台頁面規格"/>
    <w:p>
      <w:pPr>
        <w:pStyle w:val="21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0" w:name="頁面清單-1"/>
    <w:p>
      <w:pPr>
        <w:pStyle w:val="31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KPI </w:t>
            </w:r>
            <w:r>
              <w:rPr>
                <w:rFonts w:hint="eastAsia"/>
              </w:rPr>
              <w:t xml:space="preserve">監控、硬體狀態、快速操作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機台概覽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機台資訊檢視、狀態監控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開分、洗分、重啟、關機、測試模式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機台名稱、網路參數、音量、亮度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CPU、記憶體、磁碟、溫度、網路實時圖表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本地遊戲庫、啟用/停用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遊戲詳情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遊戲配置、測試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啟動遊戲、虛擬下注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本地交易紀錄、多維度篩選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交易詳情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交易詳細資訊、操作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日/週/月統計、趨勢圖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本地玩家、狀態管理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玩家詳情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玩家資訊、交易歷史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玩家排行、消費分析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日/週/月報表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統計報表、圖表呈現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同步進度、待同步資料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資料對比、對帳報告</w:t>
            </w:r>
          </w:p>
        </w:tc>
      </w:tr>
    </w:tbl>
    <w:bookmarkEnd w:id="20"/>
    <w:bookmarkStart w:id="21" w:name="全域佈局-1"/>
    <w:p>
      <w:pPr>
        <w:pStyle w:val="31"/>
      </w:pPr>
      <w:r>
        <w:t xml:space="preserve">4.2 </w:t>
      </w:r>
      <w:r>
        <w:rPr>
          <w:rFonts w:hint="eastAsia"/>
        </w:rPr>
        <w:t xml:space="preserve">全域佈局</w:t>
      </w:r>
    </w:p>
    <w:p>
      <w:pPr>
        <w:pStyle w:val="FirstParagraph"/>
      </w:pPr>
      <w:r>
        <w:rPr>
          <w:rFonts w:hint="eastAsia"/>
        </w:rPr>
        <w:t xml:space="preserve">單機本地後台採用與集中式後台相同的佈局結構，確保設計風格與使用體驗的一致性。支援本地化部署，可在機台上直接運行。</w:t>
      </w:r>
    </w:p>
    <w:bookmarkEnd w:id="21"/>
    <w:bookmarkEnd w:id="22"/>
    <w:bookmarkStart w:id="24" w:name="共用元件規範"/>
    <w:p>
      <w:pPr>
        <w:pStyle w:val="21"/>
      </w:pPr>
      <w:r>
        <w:t xml:space="preserve">5. </w:t>
      </w:r>
      <w:r>
        <w:rPr>
          <w:rFonts w:hint="eastAsia"/>
        </w:rPr>
        <w:t xml:space="preserve">共用元件規範</w:t>
      </w:r>
    </w:p>
    <w:bookmarkStart w:id="23" w:name="元件清單"/>
    <w:p>
      <w:pPr>
        <w:pStyle w:val="31"/>
      </w:pPr>
      <w:r>
        <w:t xml:space="preserve">5.1 </w:t>
      </w:r>
      <w:r>
        <w:rPr>
          <w:rFonts w:hint="eastAsia"/>
        </w:rPr>
        <w:t xml:space="preserve">元件清單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進度條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Tooltip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BarChart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柱狀圖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LineChart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折線圖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PieChart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圓餅圖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頁面標題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StatusBadge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狀態標籤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DashboardLayout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儀表板佈局</w:t>
            </w:r>
          </w:p>
        </w:tc>
      </w:tr>
    </w:tbl>
    <w:bookmarkEnd w:id="23"/>
    <w:bookmarkEnd w:id="24"/>
    <w:bookmarkStart w:id="27" w:name="路由結構"/>
    <w:p>
      <w:pPr>
        <w:pStyle w:val="21"/>
      </w:pPr>
      <w:r>
        <w:t xml:space="preserve">6. </w:t>
      </w:r>
      <w:r>
        <w:rPr>
          <w:rFonts w:hint="eastAsia"/>
        </w:rPr>
        <w:t xml:space="preserve">路由結構</w:t>
      </w:r>
    </w:p>
    <w:bookmarkStart w:id="25" w:name="集中式後台路由"/>
    <w:p>
      <w:pPr>
        <w:pStyle w:val="31"/>
      </w:pPr>
      <w:r>
        <w:t xml:space="preserve">6.1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/wallet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</w:tr>
      <w:tr>
        <w:tc>
          <w:tcPr/>
          <w:p>
            <w:pPr>
              <w:pStyle w:val="Compact"/>
            </w:pPr>
            <w:r>
              <w:t xml:space="preserve">/integration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/multiplayer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/updates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/ui-config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/404</w:t>
            </w:r>
          </w:p>
        </w:tc>
        <w:tc>
          <w:tcPr/>
          <w:p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 xml:space="preserve">頁面</w:t>
            </w:r>
          </w:p>
        </w:tc>
      </w:tr>
    </w:tbl>
    <w:bookmarkEnd w:id="25"/>
    <w:bookmarkStart w:id="26" w:name="單機本地後台路由"/>
    <w:p>
      <w:pPr>
        <w:pStyle w:val="31"/>
      </w:pPr>
      <w:r>
        <w:t xml:space="preserve">6.2 </w:t>
      </w:r>
      <w:r>
        <w:rPr>
          <w:rFonts w:hint="eastAsia"/>
        </w:rPr>
        <w:t xml:space="preserve">單機本地後台路由</w:t>
      </w:r>
    </w:p>
    <w:p>
      <w:pPr>
        <w:pStyle w:val="FirstParagraph"/>
      </w:pPr>
      <w:r>
        <w:rPr>
          <w:rFonts w:hint="eastAsia"/>
        </w:rPr>
        <w:t xml:space="preserve">單機本地後台路由結構與集中式後台相同，確保開發人員的一致性。</w:t>
      </w:r>
    </w:p>
    <w:bookmarkEnd w:id="26"/>
    <w:bookmarkEnd w:id="27"/>
    <w:bookmarkStart w:id="30" w:name="響應式設計規範"/>
    <w:p>
      <w:pPr>
        <w:pStyle w:val="21"/>
      </w:pPr>
      <w:r>
        <w:t xml:space="preserve">7. </w:t>
      </w:r>
      <w:r>
        <w:rPr>
          <w:rFonts w:hint="eastAsia"/>
        </w:rPr>
        <w:t xml:space="preserve">響應式設計規範</w:t>
      </w:r>
    </w:p>
    <w:bookmarkStart w:id="28" w:name="斷點定義"/>
    <w:p>
      <w:pPr>
        <w:pStyle w:val="31"/>
      </w:pPr>
      <w:r>
        <w:t xml:space="preserve">7.1 </w:t>
      </w:r>
      <w:r>
        <w:rPr>
          <w:rFonts w:hint="eastAsia"/>
        </w:rPr>
        <w:t xml:space="preserve">斷點定義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螢幕寬度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適配裝置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640px - 1024px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1024px - 1280px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1280px - 1536px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寬螢幕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 Wide</w:t>
            </w:r>
          </w:p>
        </w:tc>
        <w:tc>
          <w:tcPr/>
          <w:p>
            <w:pPr>
              <w:pStyle w:val="Compact"/>
            </w:pPr>
            <w:r>
              <w:t xml:space="preserve">≥ 1536px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超寬螢幕</w:t>
            </w:r>
          </w:p>
        </w:tc>
      </w:tr>
    </w:tbl>
    <w:bookmarkEnd w:id="28"/>
    <w:bookmarkStart w:id="29" w:name="佈局調整"/>
    <w:p>
      <w:pPr>
        <w:pStyle w:val="31"/>
      </w:pPr>
      <w:r>
        <w:t xml:space="preserve">7.2 </w:t>
      </w:r>
      <w:r>
        <w:rPr>
          <w:rFonts w:hint="eastAsia"/>
        </w:rPr>
        <w:t xml:space="preserve">佈局調整</w:t>
      </w:r>
    </w:p>
    <w:p>
      <w:pPr>
        <w:pStyle w:val="FirstParagraph"/>
      </w:pPr>
      <w:r>
        <w:rPr>
          <w:rFonts w:hint="eastAsia"/>
        </w:rPr>
        <w:t xml:space="preserve">Mobile：側邊欄隱藏，改用漢堡選單。Tablet：側邊欄收合至</w:t>
      </w:r>
      <w:r>
        <w:t xml:space="preserve"> 80px。Desktop</w:t>
      </w:r>
      <w:r>
        <w:t xml:space="preserve"> </w:t>
      </w:r>
      <w:r>
        <w:rPr>
          <w:rFonts w:hint="eastAsia"/>
        </w:rPr>
        <w:t xml:space="preserve">及以上：側邊欄全展開。</w:t>
      </w:r>
    </w:p>
    <w:bookmarkEnd w:id="29"/>
    <w:bookmarkEnd w:id="30"/>
    <w:bookmarkStart w:id="32" w:name="附錄"/>
    <w:p>
      <w:pPr>
        <w:pStyle w:val="21"/>
      </w:pPr>
      <w:r>
        <w:t xml:space="preserve">8. </w:t>
      </w:r>
      <w:r>
        <w:rPr>
          <w:rFonts w:hint="eastAsia"/>
        </w:rPr>
        <w:t xml:space="preserve">附錄</w:t>
      </w:r>
    </w:p>
    <w:bookmarkStart w:id="31" w:name="狀態標籤對照表"/>
    <w:p>
      <w:pPr>
        <w:pStyle w:val="31"/>
      </w:pPr>
      <w:r>
        <w:t xml:space="preserve">8.1 </w:t>
      </w:r>
      <w:r>
        <w:rPr>
          <w:rFonts w:hint="eastAsia"/>
        </w:rPr>
        <w:t xml:space="preserve">狀態標籤對照表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機台線上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機台離線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機台維護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遊戲啟用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凍結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已連線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未連線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syncing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unreconciled</w:t>
            </w:r>
          </w:p>
        </w:tc>
        <w:tc>
          <w:tcPr/>
          <w:p>
            <w:pPr>
              <w:pStyle w:val="Compact"/>
            </w:pPr>
            <w:r>
              <w:t xml:space="preserve">#FEE2E2</w:t>
            </w:r>
          </w:p>
        </w:tc>
        <w:tc>
          <w:tcPr/>
          <w:p>
            <w:pPr>
              <w:pStyle w:val="Compact"/>
            </w:pPr>
            <w:r>
              <w:t xml:space="preserve">#7F1D1D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待對帳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#DBEAFE</w:t>
            </w:r>
          </w:p>
        </w:tc>
        <w:tc>
          <w:tcPr/>
          <w:p>
            <w:pPr>
              <w:pStyle w:val="Compact"/>
            </w:pPr>
            <w:r>
              <w:t xml:space="preserve">#1E40AF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payout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#DBEAFE</w:t>
            </w:r>
          </w:p>
        </w:tc>
        <w:tc>
          <w:tcPr/>
          <w:p>
            <w:pPr>
              <w:pStyle w:val="Compact"/>
            </w:pPr>
            <w:r>
              <w:t xml:space="preserve">#1E40AF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#DBEAFE</w:t>
            </w:r>
          </w:p>
        </w:tc>
        <w:tc>
          <w:tcPr/>
          <w:p>
            <w:pPr>
              <w:pStyle w:val="Compact"/>
            </w:pPr>
            <w:r>
              <w:t xml:space="preserve">#1E40AF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檢視者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#FEF3C7</w:t>
            </w:r>
          </w:p>
        </w:tc>
        <w:tc>
          <w:tcPr/>
          <w:p>
            <w:pPr>
              <w:pStyle w:val="Compact"/>
            </w:pPr>
            <w:r>
              <w:t xml:space="preserve">#78350F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#D1FAE5</w:t>
            </w:r>
          </w:p>
        </w:tc>
        <w:tc>
          <w:tcPr/>
          <w:p>
            <w:pPr>
              <w:pStyle w:val="Compact"/>
            </w:pPr>
            <w:r>
              <w:t xml:space="preserve">#065F46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已發佈</w:t>
            </w:r>
          </w:p>
        </w:tc>
      </w:tr>
    </w:tbl>
    <w:bookmarkEnd w:id="31"/>
    <w:bookmarkEnd w:id="32"/>
    <w:bookmarkEnd w:id="33"/>
    <w:sectPr w:rsidR="008F7A55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22248370" w:numId="1">
    <w:abstractNumId w:val="8"/>
  </w:num>
  <w:num w16cid:durableId="1228229590" w:numId="2">
    <w:abstractNumId w:val="6"/>
  </w:num>
  <w:num w16cid:durableId="1535580206" w:numId="3">
    <w:abstractNumId w:val="5"/>
  </w:num>
  <w:num w16cid:durableId="2004620167" w:numId="4">
    <w:abstractNumId w:val="4"/>
  </w:num>
  <w:num w16cid:durableId="803885697" w:numId="5">
    <w:abstractNumId w:val="7"/>
  </w:num>
  <w:num w16cid:durableId="734821811" w:numId="6">
    <w:abstractNumId w:val="3"/>
  </w:num>
  <w:num w16cid:durableId="756562568" w:numId="7">
    <w:abstractNumId w:val="2"/>
  </w:num>
  <w:num w16cid:durableId="635646909" w:numId="8">
    <w:abstractNumId w:val="1"/>
  </w:num>
  <w:num w16cid:durableId="1190724023"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7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11D"/>
    <w:rsid w:val="008F7A55"/>
    <w:rsid w:val="00921B82"/>
    <w:rsid w:val="00AA1D8D"/>
    <w:rsid w:val="00B47730"/>
    <w:rsid w:val="00BA5887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頁首 字元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頁尾 字元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標題 1 字元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標題 2 字元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標題 3 字元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標題 字元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ad" w:type="character">
    <w:name w:val="副標題 字元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本文 字元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本文 2 字元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本文 3 字元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文 字元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標題 4 字元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標題 5 字元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標題 6 字元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標題 7 字元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標題 8 字元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標題 9 字元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鮮明引文 字元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1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2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3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4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5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6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7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8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9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2026-02-23T11:49:51Z</dcterms:created>
  <dcterms:modified xsi:type="dcterms:W3CDTF">2026-02-23T11:49:51Z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