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8D" w:rsidRDefault="005A328D" w:rsidP="005A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5A328D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Пара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метрический анализ колебательной</w:t>
      </w:r>
      <w:r w:rsidRPr="005A328D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активность в </w:t>
      </w:r>
      <w:proofErr w:type="gramStart"/>
      <w:r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измеренных </w:t>
      </w:r>
      <w:r w:rsidRPr="005A328D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с</w:t>
      </w:r>
      <w:proofErr w:type="gramEnd"/>
      <w:r w:rsidRPr="005A328D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ЭЭГ/МЭГ</w:t>
      </w:r>
    </w:p>
    <w:p w:rsidR="005A328D" w:rsidRDefault="005A328D" w:rsidP="005A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5A328D" w:rsidRPr="005A328D" w:rsidRDefault="005A328D" w:rsidP="005A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5A328D">
        <w:rPr>
          <w:rFonts w:ascii="Times New Roman" w:hAnsi="Times New Roman" w:cs="Times New Roman"/>
        </w:rPr>
        <w:br/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Аннотация: оценить пригодность обычной параметрической статистики для анализа колебательной активности, измеренного электроэнцефалографией / </w:t>
      </w:r>
      <w:proofErr w:type="spellStart"/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магнитоэнцефалографией</w:t>
      </w:r>
      <w:proofErr w:type="spellEnd"/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(EEG / МЭГ). Подход, который мы рассм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а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тр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иваем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основ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ан на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узкополосных частотно-временных мощност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ях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разложения 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данных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сигнала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. 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Последующие (</w:t>
      </w:r>
      <w:proofErr w:type="spellStart"/>
      <w:r w:rsidR="00F7386C" w:rsidRPr="0082515B">
        <w:rPr>
          <w:rFonts w:ascii="Palatino-Roman" w:hAnsi="Palatino-Roman" w:cs="Palatino-Roman"/>
          <w:color w:val="231F20"/>
          <w:sz w:val="18"/>
          <w:szCs w:val="18"/>
          <w:highlight w:val="yellow"/>
        </w:rPr>
        <w:t>ensuing</w:t>
      </w:r>
      <w:proofErr w:type="spellEnd"/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)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мощность </w:t>
      </w:r>
      <w:proofErr w:type="gramStart"/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измеряется 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х</w:t>
      </w:r>
      <w:proofErr w:type="gramEnd"/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  <w:vertAlign w:val="superscript"/>
        </w:rPr>
        <w:t>2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-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распределением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. Использование общей линейной модели (GLM) при нормальной ошибки допущения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(</w:t>
      </w:r>
      <w:proofErr w:type="spellStart"/>
      <w:r w:rsidR="00F7386C" w:rsidRPr="0082515B">
        <w:rPr>
          <w:rFonts w:ascii="Palatino-Roman" w:hAnsi="Palatino-Roman" w:cs="Palatino-Roman"/>
          <w:color w:val="231F20"/>
          <w:sz w:val="18"/>
          <w:szCs w:val="18"/>
          <w:highlight w:val="yellow"/>
        </w:rPr>
        <w:t>assumption</w:t>
      </w:r>
      <w:proofErr w:type="spellEnd"/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)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, таким образом, трудно мотивировать 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эти данные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.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Это печально, потому </w:t>
      </w:r>
      <w:proofErr w:type="gramStart"/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что 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GLM</w:t>
      </w:r>
      <w:proofErr w:type="gramEnd"/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играет 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центральную роль в классической умозаключений и является стандартной оценк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ой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и умозаключение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м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для </w:t>
      </w:r>
      <w:proofErr w:type="spellStart"/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нейровизуализации</w:t>
      </w:r>
      <w:proofErr w:type="spellEnd"/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данны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х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. Основной вклад данной работы является показать, что, во многих случаях, можно обратиться к центральн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ой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предельн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ой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теорем</w:t>
      </w:r>
      <w:r w:rsidR="00F7386C"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>е</w:t>
      </w:r>
      <w:r w:rsidRPr="0082515B">
        <w:rPr>
          <w:rFonts w:ascii="Times New Roman" w:hAnsi="Times New Roman" w:cs="Times New Roman"/>
          <w:color w:val="212121"/>
          <w:highlight w:val="yellow"/>
          <w:shd w:val="clear" w:color="auto" w:fill="FFFFFF"/>
        </w:rPr>
        <w:t xml:space="preserve"> и предположим нормальность для генеративных моделей власти. Если это не подходит, можно преобразовать данные, чтобы сделать условия ошибки приблизительно нормально. Эти соображения позволяют анализ, вызываемым и навеянные колебаний с использованием стандартных рамок как статистического параметрического отображение. Мы установим справедливость параметрических тестов с использованием синтетических и реальных данных и сравнить его исполнение установленных непараметрических процедур</w:t>
      </w:r>
    </w:p>
    <w:p w:rsidR="00D623EC" w:rsidRDefault="00D623EC" w:rsidP="005A328D">
      <w:pPr>
        <w:spacing w:after="0"/>
        <w:jc w:val="both"/>
        <w:rPr>
          <w:sz w:val="24"/>
          <w:szCs w:val="24"/>
        </w:rPr>
      </w:pPr>
    </w:p>
    <w:p w:rsidR="0082515B" w:rsidRDefault="0082515B" w:rsidP="005A328D">
      <w:pPr>
        <w:spacing w:after="0"/>
        <w:jc w:val="both"/>
        <w:rPr>
          <w:rFonts w:ascii="GillSans-Bold" w:hAnsi="GillSans-Bold" w:cs="GillSans-Bold"/>
          <w:b/>
          <w:bCs/>
          <w:color w:val="231F20"/>
          <w:sz w:val="20"/>
          <w:szCs w:val="20"/>
        </w:rPr>
      </w:pPr>
      <w:r>
        <w:rPr>
          <w:rFonts w:ascii="GillSans-Bold" w:hAnsi="GillSans-Bold" w:cs="GillSans-Bold"/>
          <w:b/>
          <w:bCs/>
          <w:color w:val="231F20"/>
          <w:sz w:val="20"/>
          <w:szCs w:val="20"/>
        </w:rPr>
        <w:t>Введение INTRODUCTION</w:t>
      </w:r>
    </w:p>
    <w:p w:rsidR="0082515B" w:rsidRDefault="0082515B" w:rsidP="00200E8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18"/>
          <w:szCs w:val="18"/>
        </w:rPr>
      </w:pPr>
      <w:r>
        <w:rPr>
          <w:rFonts w:ascii="GillSans-Bold" w:hAnsi="GillSans-Bold" w:cs="GillSans-Bold"/>
          <w:b/>
          <w:bCs/>
          <w:color w:val="231F20"/>
          <w:sz w:val="20"/>
          <w:szCs w:val="20"/>
        </w:rPr>
        <w:t xml:space="preserve">Большинство исследований в когнитивной </w:t>
      </w:r>
      <w:proofErr w:type="spellStart"/>
      <w:r>
        <w:rPr>
          <w:rFonts w:ascii="GillSans-Bold" w:hAnsi="GillSans-Bold" w:cs="GillSans-Bold"/>
          <w:b/>
          <w:bCs/>
          <w:color w:val="231F20"/>
          <w:sz w:val="20"/>
          <w:szCs w:val="20"/>
        </w:rPr>
        <w:t>нейронауке</w:t>
      </w:r>
      <w:proofErr w:type="spellEnd"/>
      <w:r>
        <w:rPr>
          <w:rFonts w:ascii="GillSans-Bold" w:hAnsi="GillSans-Bold" w:cs="GillSans-Bold"/>
          <w:b/>
          <w:bCs/>
          <w:color w:val="231F20"/>
          <w:sz w:val="20"/>
          <w:szCs w:val="20"/>
        </w:rPr>
        <w:t xml:space="preserve"> </w:t>
      </w:r>
      <w:proofErr w:type="spellStart"/>
      <w:r>
        <w:rPr>
          <w:rFonts w:ascii="GillSans-Bold" w:hAnsi="GillSans-Bold" w:cs="GillSans-Bold"/>
          <w:b/>
          <w:bCs/>
          <w:color w:val="231F20"/>
          <w:sz w:val="20"/>
          <w:szCs w:val="20"/>
        </w:rPr>
        <w:t>исользуют</w:t>
      </w:r>
      <w:proofErr w:type="spellEnd"/>
      <w:r>
        <w:rPr>
          <w:rFonts w:ascii="GillSans-Bold" w:hAnsi="GillSans-Bold" w:cs="GillSans-Bold"/>
          <w:b/>
          <w:bCs/>
          <w:color w:val="231F20"/>
          <w:sz w:val="20"/>
          <w:szCs w:val="20"/>
        </w:rPr>
        <w:t xml:space="preserve"> ЭЭГ или МЭГ, как основные вызванные 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evoked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) потенциалы </w:t>
      </w:r>
      <w:proofErr w:type="gramStart"/>
      <w:r>
        <w:rPr>
          <w:rFonts w:ascii="Palatino-Roman" w:hAnsi="Palatino-Roman" w:cs="Palatino-Roman"/>
          <w:color w:val="231F20"/>
          <w:sz w:val="18"/>
          <w:szCs w:val="18"/>
        </w:rPr>
        <w:t>реагирования(</w:t>
      </w:r>
      <w:proofErr w:type="spellStart"/>
      <w:proofErr w:type="gramEnd"/>
      <w:r>
        <w:rPr>
          <w:rFonts w:ascii="Palatino-Roman" w:hAnsi="Palatino-Roman" w:cs="Palatino-Roman"/>
          <w:color w:val="231F20"/>
          <w:sz w:val="18"/>
          <w:szCs w:val="18"/>
        </w:rPr>
        <w:t>response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potentials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>) или поля ответов 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response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fields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). </w:t>
      </w:r>
      <w:r w:rsidR="006C55AF">
        <w:rPr>
          <w:rFonts w:ascii="Palatino-Roman" w:hAnsi="Palatino-Roman" w:cs="Palatino-Roman"/>
          <w:color w:val="231F20"/>
          <w:sz w:val="18"/>
          <w:szCs w:val="18"/>
        </w:rPr>
        <w:t>потенциалы реагирования(поля ответов) – оценка 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estimate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>) ответа 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response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), что 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синхронизированн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 по фазе 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phase-locked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) стимула. Это означает, что ЭЭГ/МЭГ содержат </w:t>
      </w:r>
      <w:proofErr w:type="gramStart"/>
      <w:r w:rsidR="006C55AF">
        <w:rPr>
          <w:rFonts w:ascii="Palatino-Roman" w:hAnsi="Palatino-Roman" w:cs="Palatino-Roman"/>
          <w:color w:val="231F20"/>
          <w:sz w:val="18"/>
          <w:szCs w:val="18"/>
        </w:rPr>
        <w:t>ответы</w:t>
      </w:r>
      <w:proofErr w:type="gram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 не синхронизированные по фазе. Эти ответы подавляются 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suppressed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) в потенциалах реагирования 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усредненно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 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averaging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), особенно 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especially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 в высоких частотах и 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later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peristimulus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times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>. Обычный(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conventional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>) подход количественной оценки 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quantify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transient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>) не синхронизированных ответов(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responses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>) оценивает(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estimate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>) мгновенную(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instantaneous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>) силу и величину(</w:t>
      </w:r>
      <w:proofErr w:type="spellStart"/>
      <w:r w:rsidR="006C55AF">
        <w:rPr>
          <w:rFonts w:ascii="Palatino-Roman" w:hAnsi="Palatino-Roman" w:cs="Palatino-Roman"/>
          <w:color w:val="231F20"/>
          <w:sz w:val="18"/>
          <w:szCs w:val="18"/>
        </w:rPr>
        <w:t>magnitude</w:t>
      </w:r>
      <w:proofErr w:type="spellEnd"/>
      <w:r w:rsidR="006C55AF">
        <w:rPr>
          <w:rFonts w:ascii="Palatino-Roman" w:hAnsi="Palatino-Roman" w:cs="Palatino-Roman"/>
          <w:color w:val="231F20"/>
          <w:sz w:val="18"/>
          <w:szCs w:val="18"/>
        </w:rPr>
        <w:t>)</w:t>
      </w:r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 с помощью узкополосной фильтрации (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narrow-band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filtering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>)</w:t>
      </w:r>
      <w:r w:rsidR="006C55AF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r w:rsidR="00C04B05">
        <w:rPr>
          <w:rFonts w:ascii="Palatino-Roman" w:hAnsi="Palatino-Roman" w:cs="Palatino-Roman"/>
          <w:color w:val="231F20"/>
          <w:sz w:val="18"/>
          <w:szCs w:val="18"/>
        </w:rPr>
        <w:t>или временно-частотной зависимости (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decomposition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>) сигнала от результата испытания. В последнее время (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Recently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>) 2 других преобразования имеют представление(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introduced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). Первый – 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Морле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вейвлет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 преобразование и второй- Гильбертово преобразование, они применяются после полосовой фильтрации сигнала. Эти три преобразования 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Морле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, Гильбертово, и полосовая 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вильтрация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 во многом(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largely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>) эквивалентны, потому что они соответствуют(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conform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) линейной </w:t>
      </w:r>
      <w:proofErr w:type="gramStart"/>
      <w:r w:rsidR="00C04B05">
        <w:rPr>
          <w:rFonts w:ascii="Palatino-Roman" w:hAnsi="Palatino-Roman" w:cs="Palatino-Roman"/>
          <w:color w:val="231F20"/>
          <w:sz w:val="18"/>
          <w:szCs w:val="18"/>
        </w:rPr>
        <w:t>свертке(</w:t>
      </w:r>
      <w:proofErr w:type="spellStart"/>
      <w:proofErr w:type="gramEnd"/>
      <w:r w:rsidR="00C04B05">
        <w:rPr>
          <w:rFonts w:ascii="Palatino-Roman" w:hAnsi="Palatino-Roman" w:cs="Palatino-Roman"/>
          <w:color w:val="231F20"/>
          <w:sz w:val="18"/>
          <w:szCs w:val="18"/>
        </w:rPr>
        <w:t>linear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C04B05">
        <w:rPr>
          <w:rFonts w:ascii="Palatino-Roman" w:hAnsi="Palatino-Roman" w:cs="Palatino-Roman"/>
          <w:color w:val="231F20"/>
          <w:sz w:val="18"/>
          <w:szCs w:val="18"/>
        </w:rPr>
        <w:t>convolution</w:t>
      </w:r>
      <w:proofErr w:type="spellEnd"/>
      <w:r w:rsidR="00C04B05">
        <w:rPr>
          <w:rFonts w:ascii="Palatino-Roman" w:hAnsi="Palatino-Roman" w:cs="Palatino-Roman"/>
          <w:color w:val="231F20"/>
          <w:sz w:val="18"/>
          <w:szCs w:val="18"/>
        </w:rPr>
        <w:t xml:space="preserve">) схожей, в некотором смысле, с </w:t>
      </w:r>
      <w:r w:rsidR="00200E8C">
        <w:rPr>
          <w:rFonts w:ascii="Palatino-Roman" w:hAnsi="Palatino-Roman" w:cs="Palatino-Roman"/>
          <w:color w:val="231F20"/>
          <w:sz w:val="18"/>
          <w:szCs w:val="18"/>
        </w:rPr>
        <w:t>фильтром ядра(</w:t>
      </w:r>
      <w:proofErr w:type="spellStart"/>
      <w:r w:rsidR="00200E8C">
        <w:rPr>
          <w:rFonts w:ascii="Palatino-Roman" w:hAnsi="Palatino-Roman" w:cs="Palatino-Roman"/>
          <w:color w:val="231F20"/>
          <w:sz w:val="18"/>
          <w:szCs w:val="18"/>
        </w:rPr>
        <w:t>filter</w:t>
      </w:r>
      <w:proofErr w:type="spellEnd"/>
      <w:r w:rsidR="00200E8C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200E8C">
        <w:rPr>
          <w:rFonts w:ascii="Palatino-Roman" w:hAnsi="Palatino-Roman" w:cs="Palatino-Roman"/>
          <w:color w:val="231F20"/>
          <w:sz w:val="18"/>
          <w:szCs w:val="18"/>
        </w:rPr>
        <w:t>kernel</w:t>
      </w:r>
      <w:proofErr w:type="spellEnd"/>
      <w:r w:rsidR="00200E8C">
        <w:rPr>
          <w:rFonts w:ascii="Palatino-Roman" w:hAnsi="Palatino-Roman" w:cs="Palatino-Roman"/>
          <w:color w:val="231F20"/>
          <w:sz w:val="18"/>
          <w:szCs w:val="18"/>
        </w:rPr>
        <w:t>).</w:t>
      </w:r>
    </w:p>
    <w:p w:rsidR="00200E8C" w:rsidRDefault="00200E8C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ascii="Palatino-Roman" w:hAnsi="Palatino-Roman" w:cs="Palatino-Roman"/>
          <w:color w:val="231F20"/>
          <w:sz w:val="18"/>
          <w:szCs w:val="18"/>
        </w:rPr>
        <w:t>Любое из этих преобразований может использовать</w:t>
      </w:r>
      <w:r w:rsidR="003C0C7F">
        <w:rPr>
          <w:rFonts w:ascii="Palatino-Roman" w:hAnsi="Palatino-Roman" w:cs="Palatino-Roman"/>
          <w:color w:val="231F20"/>
          <w:sz w:val="18"/>
          <w:szCs w:val="18"/>
        </w:rPr>
        <w:t>ся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 для оценки(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estimate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>) мгновенной мощности 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instantaneous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power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>) в каждой точке времени</w:t>
      </w:r>
      <w:r w:rsidR="003C0C7F">
        <w:rPr>
          <w:rFonts w:ascii="Palatino-Roman" w:hAnsi="Palatino-Roman" w:cs="Palatino-Roman"/>
          <w:color w:val="231F20"/>
          <w:sz w:val="18"/>
          <w:szCs w:val="18"/>
        </w:rPr>
        <w:t xml:space="preserve">, вычисляя сумму </w:t>
      </w:r>
      <w:proofErr w:type="gramStart"/>
      <w:r w:rsidR="003C0C7F">
        <w:rPr>
          <w:rFonts w:ascii="Palatino-Roman" w:hAnsi="Palatino-Roman" w:cs="Palatino-Roman"/>
          <w:color w:val="231F20"/>
          <w:sz w:val="18"/>
          <w:szCs w:val="18"/>
        </w:rPr>
        <w:t>квадратов</w:t>
      </w:r>
      <w:proofErr w:type="gramEnd"/>
      <w:r w:rsidR="003C0C7F">
        <w:rPr>
          <w:rFonts w:ascii="Palatino-Roman" w:hAnsi="Palatino-Roman" w:cs="Palatino-Roman"/>
          <w:color w:val="231F20"/>
          <w:sz w:val="18"/>
          <w:szCs w:val="18"/>
        </w:rPr>
        <w:t xml:space="preserve"> свернутых данных. В ряде исследований (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several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studies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>) изменения мощности наводит на умозаключения(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inferences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 xml:space="preserve">) о индуцированных </w:t>
      </w:r>
      <w:proofErr w:type="gramStart"/>
      <w:r w:rsidR="003C0C7F">
        <w:rPr>
          <w:rFonts w:ascii="Palatino-Roman" w:hAnsi="Palatino-Roman" w:cs="Palatino-Roman"/>
          <w:color w:val="231F20"/>
          <w:sz w:val="18"/>
          <w:szCs w:val="18"/>
        </w:rPr>
        <w:t>колебаниях(</w:t>
      </w:r>
      <w:proofErr w:type="spellStart"/>
      <w:proofErr w:type="gramEnd"/>
      <w:r w:rsidR="003C0C7F">
        <w:rPr>
          <w:rFonts w:ascii="Palatino-Roman" w:hAnsi="Palatino-Roman" w:cs="Palatino-Roman"/>
          <w:color w:val="231F20"/>
          <w:sz w:val="18"/>
          <w:szCs w:val="18"/>
        </w:rPr>
        <w:t>induced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oscillations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 xml:space="preserve">). Умозаключения применяются для параметризации и 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непараметризации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 xml:space="preserve"> статистики(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statistics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>). В этой статье мы показали, что типичный анализ мощности ЭЭГ/МЭГ использует измерения, что по существу (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essentially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>) нормально распределены. При редких обстоятельствах, когда естественные ошибки в предположениях(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assumption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>) неуместны(</w:t>
      </w:r>
      <w:proofErr w:type="spellStart"/>
      <w:r w:rsidR="003C0C7F">
        <w:rPr>
          <w:rFonts w:ascii="Palatino-Roman" w:hAnsi="Palatino-Roman" w:cs="Palatino-Roman"/>
          <w:color w:val="231F20"/>
          <w:sz w:val="18"/>
          <w:szCs w:val="18"/>
        </w:rPr>
        <w:t>inappropriate</w:t>
      </w:r>
      <w:proofErr w:type="spellEnd"/>
      <w:r w:rsidR="003C0C7F">
        <w:rPr>
          <w:rFonts w:ascii="Palatino-Roman" w:hAnsi="Palatino-Roman" w:cs="Palatino-Roman"/>
          <w:color w:val="231F20"/>
          <w:sz w:val="18"/>
          <w:szCs w:val="18"/>
        </w:rPr>
        <w:t>)</w:t>
      </w:r>
      <w:r w:rsidR="00C759CE">
        <w:rPr>
          <w:rFonts w:ascii="Palatino-Roman" w:hAnsi="Palatino-Roman" w:cs="Palatino-Roman"/>
          <w:color w:val="231F20"/>
          <w:sz w:val="18"/>
          <w:szCs w:val="18"/>
        </w:rPr>
        <w:t xml:space="preserve">, а </w:t>
      </w:r>
      <w:proofErr w:type="spellStart"/>
      <w:r w:rsidR="00C759CE">
        <w:rPr>
          <w:rFonts w:ascii="Palatino-Roman" w:hAnsi="Palatino-Roman" w:cs="Palatino-Roman"/>
          <w:color w:val="231F20"/>
          <w:sz w:val="18"/>
          <w:szCs w:val="18"/>
        </w:rPr>
        <w:t>неленейные</w:t>
      </w:r>
      <w:proofErr w:type="spellEnd"/>
      <w:r w:rsidR="00C759CE">
        <w:rPr>
          <w:rFonts w:ascii="Palatino-Roman" w:hAnsi="Palatino-Roman" w:cs="Palatino-Roman"/>
          <w:color w:val="231F20"/>
          <w:sz w:val="18"/>
          <w:szCs w:val="18"/>
        </w:rPr>
        <w:t xml:space="preserve"> преобразования представляют(</w:t>
      </w:r>
      <w:proofErr w:type="spellStart"/>
      <w:r w:rsidR="00C759CE">
        <w:rPr>
          <w:rFonts w:ascii="Palatino-Roman" w:hAnsi="Palatino-Roman" w:cs="Palatino-Roman"/>
          <w:color w:val="231F20"/>
          <w:sz w:val="18"/>
          <w:szCs w:val="18"/>
        </w:rPr>
        <w:t>renders</w:t>
      </w:r>
      <w:proofErr w:type="spellEnd"/>
      <w:r w:rsidR="00C759CE">
        <w:rPr>
          <w:rFonts w:ascii="Palatino-Roman" w:hAnsi="Palatino-Roman" w:cs="Palatino-Roman"/>
          <w:color w:val="231F20"/>
          <w:sz w:val="18"/>
          <w:szCs w:val="18"/>
        </w:rPr>
        <w:t>) мгновенную(</w:t>
      </w:r>
      <w:proofErr w:type="spellStart"/>
      <w:r w:rsidR="00C759CE">
        <w:rPr>
          <w:rFonts w:ascii="Palatino-Roman" w:hAnsi="Palatino-Roman" w:cs="Palatino-Roman"/>
          <w:color w:val="231F20"/>
          <w:sz w:val="18"/>
          <w:szCs w:val="18"/>
        </w:rPr>
        <w:t>instantaneous</w:t>
      </w:r>
      <w:proofErr w:type="spellEnd"/>
      <w:r w:rsidR="00C759CE">
        <w:rPr>
          <w:rFonts w:ascii="Palatino-Roman" w:hAnsi="Palatino-Roman" w:cs="Palatino-Roman"/>
          <w:color w:val="231F20"/>
          <w:sz w:val="18"/>
          <w:szCs w:val="18"/>
        </w:rPr>
        <w:t xml:space="preserve">) мощность </w:t>
      </w:r>
      <w:proofErr w:type="spellStart"/>
      <w:r w:rsidR="00C759CE">
        <w:rPr>
          <w:rFonts w:ascii="Palatino-Roman" w:hAnsi="Palatino-Roman" w:cs="Palatino-Roman"/>
          <w:color w:val="231F20"/>
          <w:sz w:val="18"/>
          <w:szCs w:val="18"/>
        </w:rPr>
        <w:t>номальных</w:t>
      </w:r>
      <w:proofErr w:type="spellEnd"/>
      <w:r w:rsidR="00C759CE">
        <w:rPr>
          <w:rFonts w:ascii="Palatino-Roman" w:hAnsi="Palatino-Roman" w:cs="Palatino-Roman"/>
          <w:color w:val="231F20"/>
          <w:sz w:val="18"/>
          <w:szCs w:val="18"/>
        </w:rPr>
        <w:t xml:space="preserve"> различных погрешностей.</w:t>
      </w:r>
      <w:r w:rsidR="004E7F54" w:rsidRPr="004E7F54">
        <w:rPr>
          <w:rFonts w:cs="Palatino-Roman"/>
          <w:color w:val="231F20"/>
          <w:sz w:val="18"/>
          <w:szCs w:val="18"/>
        </w:rPr>
        <w:t xml:space="preserve"> </w:t>
      </w:r>
      <w:r w:rsidR="004E7F54">
        <w:rPr>
          <w:rFonts w:cs="Palatino-Roman"/>
          <w:color w:val="231F20"/>
          <w:sz w:val="18"/>
          <w:szCs w:val="18"/>
        </w:rPr>
        <w:t>Нормально распределение позволяет(</w:t>
      </w:r>
      <w:proofErr w:type="spellStart"/>
      <w:r w:rsidR="004E7F54">
        <w:rPr>
          <w:rFonts w:ascii="Palatino-Roman" w:hAnsi="Palatino-Roman" w:cs="Palatino-Roman"/>
          <w:color w:val="231F20"/>
          <w:sz w:val="18"/>
          <w:szCs w:val="18"/>
        </w:rPr>
        <w:t>allows</w:t>
      </w:r>
      <w:proofErr w:type="spellEnd"/>
      <w:r w:rsidR="004E7F54">
        <w:rPr>
          <w:rFonts w:cs="Palatino-Roman"/>
          <w:color w:val="231F20"/>
          <w:sz w:val="18"/>
          <w:szCs w:val="18"/>
        </w:rPr>
        <w:t xml:space="preserve">) нам умозаключение о существующих параметрических процедурах для </w:t>
      </w:r>
      <w:proofErr w:type="spellStart"/>
      <w:r w:rsidR="004E7F54">
        <w:rPr>
          <w:rFonts w:cs="Palatino-Roman"/>
          <w:color w:val="231F20"/>
          <w:sz w:val="18"/>
          <w:szCs w:val="18"/>
        </w:rPr>
        <w:t>нейровизуализации</w:t>
      </w:r>
      <w:proofErr w:type="spellEnd"/>
      <w:r w:rsidR="004E7F54">
        <w:rPr>
          <w:rFonts w:cs="Palatino-Roman"/>
          <w:color w:val="231F20"/>
          <w:sz w:val="18"/>
          <w:szCs w:val="18"/>
        </w:rPr>
        <w:t>(</w:t>
      </w:r>
      <w:proofErr w:type="spellStart"/>
      <w:r w:rsidR="004E7F54">
        <w:rPr>
          <w:rFonts w:ascii="Palatino-Roman" w:hAnsi="Palatino-Roman" w:cs="Palatino-Roman"/>
          <w:color w:val="231F20"/>
          <w:sz w:val="18"/>
          <w:szCs w:val="18"/>
        </w:rPr>
        <w:t>neuroimaging</w:t>
      </w:r>
      <w:proofErr w:type="spellEnd"/>
      <w:r w:rsidR="004E7F54">
        <w:rPr>
          <w:rFonts w:cs="Palatino-Roman"/>
          <w:color w:val="231F20"/>
          <w:sz w:val="18"/>
          <w:szCs w:val="18"/>
        </w:rPr>
        <w:t>) данных. Это дает существенное преимущество в моделировании и машинной проверки доступный(</w:t>
      </w:r>
      <w:proofErr w:type="spellStart"/>
      <w:r w:rsidR="004E7F54">
        <w:rPr>
          <w:rFonts w:ascii="Palatino-Roman" w:hAnsi="Palatino-Roman" w:cs="Palatino-Roman"/>
          <w:color w:val="231F20"/>
          <w:sz w:val="18"/>
          <w:szCs w:val="18"/>
        </w:rPr>
        <w:t>available</w:t>
      </w:r>
      <w:proofErr w:type="spellEnd"/>
      <w:r w:rsidR="004E7F54">
        <w:rPr>
          <w:rFonts w:cs="Palatino-Roman"/>
          <w:color w:val="231F20"/>
          <w:sz w:val="18"/>
          <w:szCs w:val="18"/>
        </w:rPr>
        <w:t>) гипотез ЭЭГ и МЭГ исследователями (</w:t>
      </w:r>
      <w:proofErr w:type="spellStart"/>
      <w:r w:rsidR="004E7F54">
        <w:rPr>
          <w:rFonts w:ascii="Palatino-Roman" w:hAnsi="Palatino-Roman" w:cs="Palatino-Roman"/>
          <w:color w:val="231F20"/>
          <w:sz w:val="18"/>
          <w:szCs w:val="18"/>
        </w:rPr>
        <w:t>researchers</w:t>
      </w:r>
      <w:proofErr w:type="spellEnd"/>
      <w:r w:rsidR="004E7F54">
        <w:rPr>
          <w:rFonts w:ascii="Palatino-Roman" w:hAnsi="Palatino-Roman" w:cs="Palatino-Roman"/>
          <w:color w:val="231F20"/>
          <w:sz w:val="18"/>
          <w:szCs w:val="18"/>
        </w:rPr>
        <w:t>.</w:t>
      </w:r>
      <w:r w:rsidR="004E7F54">
        <w:rPr>
          <w:rFonts w:cs="Palatino-Roman"/>
          <w:color w:val="231F20"/>
          <w:sz w:val="18"/>
          <w:szCs w:val="18"/>
        </w:rPr>
        <w:t>)</w:t>
      </w:r>
    </w:p>
    <w:p w:rsidR="00720A21" w:rsidRDefault="00720A21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 xml:space="preserve">Эта статья состоит из </w:t>
      </w:r>
      <w:proofErr w:type="spellStart"/>
      <w:r>
        <w:rPr>
          <w:rFonts w:cs="Palatino-Roman"/>
          <w:color w:val="231F20"/>
          <w:sz w:val="18"/>
          <w:szCs w:val="18"/>
        </w:rPr>
        <w:t>трез</w:t>
      </w:r>
      <w:proofErr w:type="spellEnd"/>
      <w:r>
        <w:rPr>
          <w:rFonts w:cs="Palatino-Roman"/>
          <w:color w:val="231F20"/>
          <w:sz w:val="18"/>
          <w:szCs w:val="18"/>
        </w:rPr>
        <w:t xml:space="preserve"> разделов. Первые два раздела </w:t>
      </w:r>
      <w:proofErr w:type="spellStart"/>
      <w:r>
        <w:rPr>
          <w:rFonts w:cs="Palatino-Roman"/>
          <w:color w:val="231F20"/>
          <w:sz w:val="18"/>
          <w:szCs w:val="18"/>
        </w:rPr>
        <w:t>теоритические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и математически описывают концептуальную базу. В последнем разделе мы сравнили(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compare</w:t>
      </w:r>
      <w:proofErr w:type="spellEnd"/>
      <w:r>
        <w:rPr>
          <w:rFonts w:cs="Palatino-Roman"/>
          <w:color w:val="231F20"/>
          <w:sz w:val="18"/>
          <w:szCs w:val="18"/>
        </w:rPr>
        <w:t>) параметрический и непараметрический анализ, используя синтез с реальными данными ЭЭГ. В первом разделе мы описали три преобразования, которые широко(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widely</w:t>
      </w:r>
      <w:proofErr w:type="spellEnd"/>
      <w:r>
        <w:rPr>
          <w:rFonts w:cs="Palatino-Roman"/>
          <w:color w:val="231F20"/>
          <w:sz w:val="18"/>
          <w:szCs w:val="18"/>
        </w:rPr>
        <w:t xml:space="preserve">) используются для оценки </w:t>
      </w:r>
      <w:proofErr w:type="gramStart"/>
      <w:r>
        <w:rPr>
          <w:rFonts w:cs="Palatino-Roman"/>
          <w:color w:val="231F20"/>
          <w:sz w:val="18"/>
          <w:szCs w:val="18"/>
        </w:rPr>
        <w:t>мощности(</w:t>
      </w:r>
      <w:proofErr w:type="spellStart"/>
      <w:proofErr w:type="gramEnd"/>
      <w:r>
        <w:rPr>
          <w:rFonts w:ascii="Palatino-Roman" w:hAnsi="Palatino-Roman" w:cs="Palatino-Roman"/>
          <w:color w:val="231F20"/>
          <w:sz w:val="18"/>
          <w:szCs w:val="18"/>
        </w:rPr>
        <w:t>estimate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power</w:t>
      </w:r>
      <w:proofErr w:type="spellEnd"/>
      <w:r>
        <w:rPr>
          <w:rFonts w:cs="Palatino-Roman"/>
          <w:color w:val="231F20"/>
          <w:sz w:val="18"/>
          <w:szCs w:val="18"/>
        </w:rPr>
        <w:t xml:space="preserve">). Во втором теоретическом разделе мы мотивировали </w:t>
      </w:r>
      <w:proofErr w:type="spellStart"/>
      <w:r>
        <w:rPr>
          <w:rFonts w:cs="Palatino-Roman"/>
          <w:color w:val="231F20"/>
          <w:sz w:val="18"/>
          <w:szCs w:val="18"/>
        </w:rPr>
        <w:t>логорифмические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и квадратичное </w:t>
      </w:r>
      <w:proofErr w:type="gramStart"/>
      <w:r>
        <w:rPr>
          <w:rFonts w:cs="Palatino-Roman"/>
          <w:color w:val="231F20"/>
          <w:sz w:val="18"/>
          <w:szCs w:val="18"/>
        </w:rPr>
        <w:t>преобразования(</w:t>
      </w:r>
      <w:proofErr w:type="spellStart"/>
      <w:proofErr w:type="gramEnd"/>
      <w:r>
        <w:rPr>
          <w:rFonts w:ascii="Palatino-Roman" w:hAnsi="Palatino-Roman" w:cs="Palatino-Roman"/>
          <w:color w:val="231F20"/>
          <w:sz w:val="18"/>
          <w:szCs w:val="18"/>
        </w:rPr>
        <w:t>the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log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-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or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sqrt-transform</w:t>
      </w:r>
      <w:proofErr w:type="spellEnd"/>
      <w:r>
        <w:rPr>
          <w:rFonts w:cs="Palatino-Roman"/>
          <w:color w:val="231F20"/>
          <w:sz w:val="18"/>
          <w:szCs w:val="18"/>
        </w:rPr>
        <w:t>) мощности данных для представления(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render</w:t>
      </w:r>
      <w:proofErr w:type="spellEnd"/>
      <w:r>
        <w:rPr>
          <w:rFonts w:cs="Palatino-Roman"/>
          <w:color w:val="231F20"/>
          <w:sz w:val="18"/>
          <w:szCs w:val="18"/>
        </w:rPr>
        <w:t>) смоделированных погрешностей(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modeled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residuals</w:t>
      </w:r>
      <w:proofErr w:type="spellEnd"/>
      <w:r>
        <w:rPr>
          <w:rFonts w:cs="Palatino-Roman"/>
          <w:color w:val="231F20"/>
          <w:sz w:val="18"/>
          <w:szCs w:val="18"/>
        </w:rPr>
        <w:t>) нормального приближения(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approximately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normal</w:t>
      </w:r>
      <w:proofErr w:type="spellEnd"/>
      <w:r>
        <w:rPr>
          <w:rFonts w:cs="Palatino-Roman"/>
          <w:color w:val="231F20"/>
          <w:sz w:val="18"/>
          <w:szCs w:val="18"/>
        </w:rPr>
        <w:t xml:space="preserve">). В разделе приложение, мы использовали синтез данных для демонстрации </w:t>
      </w:r>
      <w:proofErr w:type="spellStart"/>
      <w:r w:rsidR="00E1259C">
        <w:rPr>
          <w:rFonts w:cs="Palatino-Roman"/>
          <w:color w:val="231F20"/>
          <w:sz w:val="18"/>
          <w:szCs w:val="18"/>
        </w:rPr>
        <w:t>валидности</w:t>
      </w:r>
      <w:proofErr w:type="spellEnd"/>
      <w:r w:rsidR="00E1259C">
        <w:rPr>
          <w:rFonts w:cs="Palatino-Roman"/>
          <w:color w:val="231F20"/>
          <w:sz w:val="18"/>
          <w:szCs w:val="18"/>
        </w:rPr>
        <w:t>(</w:t>
      </w:r>
      <w:proofErr w:type="spellStart"/>
      <w:r w:rsidR="00E1259C">
        <w:rPr>
          <w:rFonts w:ascii="Palatino-Roman" w:hAnsi="Palatino-Roman" w:cs="Palatino-Roman"/>
          <w:color w:val="231F20"/>
          <w:sz w:val="18"/>
          <w:szCs w:val="18"/>
        </w:rPr>
        <w:t>validity</w:t>
      </w:r>
      <w:proofErr w:type="spellEnd"/>
      <w:r w:rsidR="00E1259C">
        <w:rPr>
          <w:rFonts w:cs="Palatino-Roman"/>
          <w:color w:val="231F20"/>
          <w:sz w:val="18"/>
          <w:szCs w:val="18"/>
        </w:rPr>
        <w:t>) и чувствительности параметрического подхода(</w:t>
      </w:r>
      <w:proofErr w:type="spellStart"/>
      <w:r w:rsidR="00E1259C">
        <w:rPr>
          <w:rFonts w:ascii="Palatino-Roman" w:hAnsi="Palatino-Roman" w:cs="Palatino-Roman"/>
          <w:color w:val="231F20"/>
          <w:sz w:val="18"/>
          <w:szCs w:val="18"/>
        </w:rPr>
        <w:t>approach</w:t>
      </w:r>
      <w:proofErr w:type="spellEnd"/>
      <w:r w:rsidR="00E1259C">
        <w:rPr>
          <w:rFonts w:cs="Palatino-Roman"/>
          <w:color w:val="231F20"/>
          <w:sz w:val="18"/>
          <w:szCs w:val="18"/>
        </w:rPr>
        <w:t>). В конце, мы иллюстрировали важные детали анализа на реальных данных ЭЭГ и сравнили(</w:t>
      </w:r>
      <w:proofErr w:type="spellStart"/>
      <w:r w:rsidR="00E1259C">
        <w:rPr>
          <w:rFonts w:ascii="Palatino-Roman" w:hAnsi="Palatino-Roman" w:cs="Palatino-Roman"/>
          <w:color w:val="231F20"/>
          <w:sz w:val="18"/>
          <w:szCs w:val="18"/>
        </w:rPr>
        <w:t>compare</w:t>
      </w:r>
      <w:proofErr w:type="spellEnd"/>
      <w:r w:rsidR="00E1259C">
        <w:rPr>
          <w:rFonts w:cs="Palatino-Roman"/>
          <w:color w:val="231F20"/>
          <w:sz w:val="18"/>
          <w:szCs w:val="18"/>
        </w:rPr>
        <w:t xml:space="preserve">) их с данными </w:t>
      </w:r>
      <w:proofErr w:type="spellStart"/>
      <w:r w:rsidR="00E1259C">
        <w:rPr>
          <w:rFonts w:cs="Palatino-Roman"/>
          <w:color w:val="231F20"/>
          <w:sz w:val="18"/>
          <w:szCs w:val="18"/>
        </w:rPr>
        <w:t>основаными</w:t>
      </w:r>
      <w:proofErr w:type="spellEnd"/>
      <w:r w:rsidR="00E1259C">
        <w:rPr>
          <w:rFonts w:cs="Palatino-Roman"/>
          <w:color w:val="231F20"/>
          <w:sz w:val="18"/>
          <w:szCs w:val="18"/>
        </w:rPr>
        <w:t xml:space="preserve"> на непараметрическом анализе.</w:t>
      </w:r>
    </w:p>
    <w:p w:rsidR="00E1259C" w:rsidRDefault="00E1259C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</w:p>
    <w:p w:rsidR="00E1259C" w:rsidRDefault="00E1259C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>Теория</w:t>
      </w:r>
    </w:p>
    <w:p w:rsidR="00E1259C" w:rsidRDefault="009F6B87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>П</w:t>
      </w:r>
      <w:r w:rsidR="00E1259C">
        <w:rPr>
          <w:rFonts w:cs="Palatino-Roman"/>
          <w:color w:val="231F20"/>
          <w:sz w:val="18"/>
          <w:szCs w:val="18"/>
        </w:rPr>
        <w:t>реобразования</w:t>
      </w:r>
    </w:p>
    <w:p w:rsidR="009F6B87" w:rsidRDefault="009F6B87" w:rsidP="00200E8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 xml:space="preserve">В первом разделе мы описали нелинейные преобразования, кратковременное преобразование </w:t>
      </w:r>
      <w:proofErr w:type="gramStart"/>
      <w:r>
        <w:rPr>
          <w:rFonts w:cs="Palatino-Roman"/>
          <w:color w:val="231F20"/>
          <w:sz w:val="18"/>
          <w:szCs w:val="18"/>
        </w:rPr>
        <w:t>Фурье(</w:t>
      </w:r>
      <w:proofErr w:type="spellStart"/>
      <w:proofErr w:type="gramEnd"/>
      <w:r>
        <w:rPr>
          <w:rFonts w:ascii="Palatino-Roman" w:hAnsi="Palatino-Roman" w:cs="Palatino-Roman"/>
          <w:color w:val="231F20"/>
          <w:sz w:val="18"/>
          <w:szCs w:val="18"/>
        </w:rPr>
        <w:t>short-term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Fourier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transform</w:t>
      </w:r>
      <w:proofErr w:type="spellEnd"/>
      <w:r>
        <w:rPr>
          <w:rFonts w:cs="Palatino-Roman"/>
          <w:color w:val="231F20"/>
          <w:sz w:val="18"/>
          <w:szCs w:val="18"/>
        </w:rPr>
        <w:t xml:space="preserve">), </w:t>
      </w:r>
      <w:proofErr w:type="spellStart"/>
      <w:r>
        <w:rPr>
          <w:rFonts w:cs="Palatino-Roman"/>
          <w:color w:val="231F20"/>
          <w:sz w:val="18"/>
          <w:szCs w:val="18"/>
        </w:rPr>
        <w:t>Морле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cs="Palatino-Roman"/>
          <w:color w:val="231F20"/>
          <w:sz w:val="18"/>
          <w:szCs w:val="18"/>
        </w:rPr>
        <w:t>вейвлет</w:t>
      </w:r>
      <w:proofErr w:type="spellEnd"/>
      <w:r>
        <w:rPr>
          <w:rFonts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cs="Palatino-Roman"/>
          <w:color w:val="231F20"/>
          <w:sz w:val="18"/>
          <w:szCs w:val="18"/>
        </w:rPr>
        <w:t>преобразвование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и Гильбертово </w:t>
      </w:r>
      <w:proofErr w:type="spellStart"/>
      <w:r>
        <w:rPr>
          <w:rFonts w:cs="Palatino-Roman"/>
          <w:color w:val="231F20"/>
          <w:sz w:val="18"/>
          <w:szCs w:val="18"/>
        </w:rPr>
        <w:t>преобразвование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на полосовой фильтр(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bandpassfiltered</w:t>
      </w:r>
      <w:proofErr w:type="spellEnd"/>
      <w:r>
        <w:rPr>
          <w:rFonts w:cs="Palatino-Roman"/>
          <w:color w:val="231F20"/>
          <w:sz w:val="18"/>
          <w:szCs w:val="18"/>
        </w:rPr>
        <w:t xml:space="preserve">) данных. В недавней публикации все три преобразования имели применение для оценки мгновенной </w:t>
      </w:r>
      <w:proofErr w:type="gramStart"/>
      <w:r>
        <w:rPr>
          <w:rFonts w:cs="Palatino-Roman"/>
          <w:color w:val="231F20"/>
          <w:sz w:val="18"/>
          <w:szCs w:val="18"/>
        </w:rPr>
        <w:t>мощности(</w:t>
      </w:r>
      <w:proofErr w:type="spellStart"/>
      <w:proofErr w:type="gramEnd"/>
      <w:r>
        <w:rPr>
          <w:rFonts w:ascii="Palatino-Roman" w:hAnsi="Palatino-Roman" w:cs="Palatino-Roman"/>
          <w:color w:val="231F20"/>
          <w:sz w:val="18"/>
          <w:szCs w:val="18"/>
        </w:rPr>
        <w:t>instantaneous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power</w:t>
      </w:r>
      <w:proofErr w:type="spellEnd"/>
      <w:r>
        <w:rPr>
          <w:rFonts w:cs="Palatino-Roman"/>
          <w:color w:val="231F20"/>
          <w:sz w:val="18"/>
          <w:szCs w:val="18"/>
        </w:rPr>
        <w:t xml:space="preserve">) и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peristimulus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time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. Эти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преобразваония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во многом(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largely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) эквивалентны, т.к. они все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основына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на линейной свертке(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convolution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) ядра. </w:t>
      </w:r>
      <w:r w:rsidR="008A7AAD">
        <w:rPr>
          <w:rFonts w:ascii="Palatino-Roman" w:hAnsi="Palatino-Roman" w:cs="Palatino-Roman"/>
          <w:color w:val="231F20"/>
          <w:sz w:val="18"/>
          <w:szCs w:val="18"/>
        </w:rPr>
        <w:t xml:space="preserve">В практике они все могут быть </w:t>
      </w:r>
      <w:proofErr w:type="spellStart"/>
      <w:r w:rsidR="008A7AAD">
        <w:rPr>
          <w:rFonts w:ascii="Palatino-Roman" w:hAnsi="Palatino-Roman" w:cs="Palatino-Roman"/>
          <w:color w:val="231F20"/>
          <w:sz w:val="18"/>
          <w:szCs w:val="18"/>
        </w:rPr>
        <w:t>использованны</w:t>
      </w:r>
      <w:proofErr w:type="spellEnd"/>
      <w:r w:rsidR="008A7AAD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gramStart"/>
      <w:r w:rsidR="008A7AAD">
        <w:rPr>
          <w:rFonts w:ascii="Palatino-Roman" w:hAnsi="Palatino-Roman" w:cs="Palatino-Roman"/>
          <w:color w:val="231F20"/>
          <w:sz w:val="18"/>
          <w:szCs w:val="18"/>
        </w:rPr>
        <w:t>для  оценки</w:t>
      </w:r>
      <w:proofErr w:type="gramEnd"/>
      <w:r w:rsidR="008A7AAD">
        <w:rPr>
          <w:rFonts w:ascii="Palatino-Roman" w:hAnsi="Palatino-Roman" w:cs="Palatino-Roman"/>
          <w:color w:val="231F20"/>
          <w:sz w:val="18"/>
          <w:szCs w:val="18"/>
        </w:rPr>
        <w:t xml:space="preserve"> узкополосной мощности(</w:t>
      </w:r>
      <w:proofErr w:type="spellStart"/>
      <w:r w:rsidR="008A7AAD">
        <w:rPr>
          <w:rFonts w:ascii="Palatino-Roman" w:hAnsi="Palatino-Roman" w:cs="Palatino-Roman"/>
          <w:color w:val="231F20"/>
          <w:sz w:val="18"/>
          <w:szCs w:val="18"/>
        </w:rPr>
        <w:t>narrow-band</w:t>
      </w:r>
      <w:proofErr w:type="spellEnd"/>
      <w:r w:rsidR="008A7AAD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8A7AAD">
        <w:rPr>
          <w:rFonts w:ascii="Palatino-Roman" w:hAnsi="Palatino-Roman" w:cs="Palatino-Roman"/>
          <w:color w:val="231F20"/>
          <w:sz w:val="18"/>
          <w:szCs w:val="18"/>
        </w:rPr>
        <w:t>power</w:t>
      </w:r>
      <w:proofErr w:type="spellEnd"/>
      <w:r w:rsidR="008A7AAD">
        <w:rPr>
          <w:rFonts w:ascii="Palatino-Roman" w:hAnsi="Palatino-Roman" w:cs="Palatino-Roman"/>
          <w:color w:val="231F20"/>
          <w:sz w:val="18"/>
          <w:szCs w:val="18"/>
        </w:rPr>
        <w:t xml:space="preserve">). </w:t>
      </w:r>
    </w:p>
    <w:p w:rsidR="008A7AAD" w:rsidRDefault="008A7AAD" w:rsidP="00200E8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18"/>
          <w:szCs w:val="18"/>
        </w:rPr>
      </w:pPr>
    </w:p>
    <w:p w:rsidR="008A7AAD" w:rsidRDefault="008A7AAD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lastRenderedPageBreak/>
        <w:t>кратковременное преобразование Фурье</w:t>
      </w:r>
    </w:p>
    <w:p w:rsidR="008A7AAD" w:rsidRDefault="008A7AAD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>кратковременное преобразование Фурье – классический подход для частотно-временного разложения(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decomposition</w:t>
      </w:r>
      <w:proofErr w:type="spellEnd"/>
      <w:r>
        <w:rPr>
          <w:rFonts w:cs="Palatino-Roman"/>
          <w:color w:val="231F20"/>
          <w:sz w:val="18"/>
          <w:szCs w:val="18"/>
        </w:rPr>
        <w:t>) и применяется</w:t>
      </w:r>
      <w:r w:rsidR="00CA16B4">
        <w:rPr>
          <w:rFonts w:cs="Palatino-Roman"/>
          <w:color w:val="231F20"/>
          <w:sz w:val="18"/>
          <w:szCs w:val="18"/>
        </w:rPr>
        <w:t>(</w:t>
      </w:r>
      <w:proofErr w:type="spellStart"/>
      <w:r w:rsidR="00CA16B4">
        <w:rPr>
          <w:rFonts w:ascii="Palatino-Roman" w:hAnsi="Palatino-Roman" w:cs="Palatino-Roman"/>
          <w:color w:val="231F20"/>
          <w:sz w:val="18"/>
          <w:szCs w:val="18"/>
        </w:rPr>
        <w:t>applied</w:t>
      </w:r>
      <w:proofErr w:type="spellEnd"/>
      <w:r w:rsidR="00CA16B4">
        <w:rPr>
          <w:rFonts w:cs="Palatino-Roman"/>
          <w:color w:val="231F20"/>
          <w:sz w:val="18"/>
          <w:szCs w:val="18"/>
        </w:rPr>
        <w:t>)</w:t>
      </w:r>
      <w:r>
        <w:rPr>
          <w:rFonts w:cs="Palatino-Roman"/>
          <w:color w:val="231F20"/>
          <w:sz w:val="18"/>
          <w:szCs w:val="18"/>
        </w:rPr>
        <w:t xml:space="preserve"> к данным ЭЭГ по </w:t>
      </w:r>
      <w:proofErr w:type="spellStart"/>
      <w:r w:rsidR="00CA16B4">
        <w:rPr>
          <w:rFonts w:cs="Palatino-Roman"/>
          <w:color w:val="231F20"/>
          <w:sz w:val="18"/>
          <w:szCs w:val="18"/>
        </w:rPr>
        <w:t>Макейг</w:t>
      </w:r>
      <w:proofErr w:type="spellEnd"/>
      <w:r w:rsidR="00CA16B4">
        <w:rPr>
          <w:rFonts w:cs="Palatino-Roman"/>
          <w:color w:val="231F20"/>
          <w:sz w:val="18"/>
          <w:szCs w:val="18"/>
        </w:rPr>
        <w:t>. Идея кратковременное преобразование Фурье состоит в применении(</w:t>
      </w:r>
      <w:proofErr w:type="spellStart"/>
      <w:r w:rsidR="00CA16B4">
        <w:rPr>
          <w:rFonts w:ascii="Palatino-Roman" w:hAnsi="Palatino-Roman" w:cs="Palatino-Roman"/>
          <w:color w:val="231F20"/>
          <w:sz w:val="18"/>
          <w:szCs w:val="18"/>
        </w:rPr>
        <w:t>apply</w:t>
      </w:r>
      <w:proofErr w:type="spellEnd"/>
      <w:r w:rsidR="00CA16B4">
        <w:rPr>
          <w:rFonts w:cs="Palatino-Roman"/>
          <w:color w:val="231F20"/>
          <w:sz w:val="18"/>
          <w:szCs w:val="18"/>
        </w:rPr>
        <w:t xml:space="preserve">) преобразования Фурье к оконным периодам данных. кратковременное преобразование Фурье может быть </w:t>
      </w:r>
      <w:proofErr w:type="spellStart"/>
      <w:r w:rsidR="00CA16B4">
        <w:rPr>
          <w:rFonts w:cs="Palatino-Roman"/>
          <w:color w:val="231F20"/>
          <w:sz w:val="18"/>
          <w:szCs w:val="18"/>
        </w:rPr>
        <w:t>сформулированно</w:t>
      </w:r>
      <w:proofErr w:type="spellEnd"/>
      <w:r w:rsidR="00CA16B4">
        <w:rPr>
          <w:rFonts w:cs="Palatino-Roman"/>
          <w:color w:val="231F20"/>
          <w:sz w:val="18"/>
          <w:szCs w:val="18"/>
        </w:rPr>
        <w:t xml:space="preserve"> как свертка частоты с комплексом ядра, состоящего из 2 оконных синусоид по частоте </w:t>
      </w:r>
      <w:r w:rsidR="00CA16B4">
        <w:rPr>
          <w:rFonts w:cs="Palatino-Roman"/>
          <w:color w:val="231F20"/>
          <w:sz w:val="18"/>
          <w:szCs w:val="18"/>
          <w:lang w:val="en-US"/>
        </w:rPr>
        <w:t>f</w:t>
      </w:r>
      <w:r w:rsidR="00CA16B4" w:rsidRPr="00CA16B4">
        <w:rPr>
          <w:rFonts w:cs="Palatino-Roman"/>
          <w:color w:val="231F20"/>
          <w:sz w:val="18"/>
          <w:szCs w:val="18"/>
        </w:rPr>
        <w:t>0</w:t>
      </w:r>
      <w:r w:rsidR="00CA16B4">
        <w:rPr>
          <w:rFonts w:cs="Palatino-Roman"/>
          <w:color w:val="231F20"/>
          <w:sz w:val="18"/>
          <w:szCs w:val="18"/>
        </w:rPr>
        <w:t>. Одна синусоида сдвинута по фазе(</w:t>
      </w:r>
      <w:proofErr w:type="spellStart"/>
      <w:r w:rsidR="00CA16B4">
        <w:rPr>
          <w:rFonts w:ascii="Palatino-Roman" w:hAnsi="Palatino-Roman" w:cs="Palatino-Roman"/>
          <w:color w:val="231F20"/>
          <w:sz w:val="18"/>
          <w:szCs w:val="18"/>
        </w:rPr>
        <w:t>phaseshifted</w:t>
      </w:r>
      <w:proofErr w:type="spellEnd"/>
      <w:r w:rsidR="00CA16B4">
        <w:rPr>
          <w:rFonts w:cs="Palatino-Roman"/>
          <w:color w:val="231F20"/>
          <w:sz w:val="18"/>
          <w:szCs w:val="18"/>
        </w:rPr>
        <w:t xml:space="preserve">) относительно другой с периодом пи/2.  </w:t>
      </w:r>
      <w:r w:rsidR="00E26113">
        <w:rPr>
          <w:rFonts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1590040" cy="325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113">
        <w:rPr>
          <w:rFonts w:cs="Palatino-Roman"/>
          <w:color w:val="231F20"/>
          <w:sz w:val="18"/>
          <w:szCs w:val="18"/>
        </w:rPr>
        <w:t xml:space="preserve"> </w:t>
      </w:r>
      <w:r w:rsidR="00CA16B4">
        <w:rPr>
          <w:rFonts w:cs="Palatino-Roman"/>
          <w:color w:val="231F20"/>
          <w:sz w:val="18"/>
          <w:szCs w:val="18"/>
        </w:rPr>
        <w:t xml:space="preserve">где </w:t>
      </w:r>
      <w:r w:rsidR="00CA16B4">
        <w:rPr>
          <w:rFonts w:cs="Palatino-Roman"/>
          <w:color w:val="231F20"/>
          <w:sz w:val="18"/>
          <w:szCs w:val="18"/>
          <w:lang w:val="en-US"/>
        </w:rPr>
        <w:t>t</w:t>
      </w:r>
      <w:r w:rsidR="00CA16B4">
        <w:rPr>
          <w:rFonts w:cs="Palatino-Roman"/>
          <w:color w:val="231F20"/>
          <w:sz w:val="18"/>
          <w:szCs w:val="18"/>
        </w:rPr>
        <w:t xml:space="preserve"> обозначает(</w:t>
      </w:r>
      <w:proofErr w:type="spellStart"/>
      <w:r w:rsidR="00CA16B4">
        <w:rPr>
          <w:rFonts w:ascii="Palatino-Roman" w:hAnsi="Palatino-Roman" w:cs="Palatino-Roman"/>
          <w:color w:val="231F20"/>
          <w:sz w:val="18"/>
          <w:szCs w:val="18"/>
        </w:rPr>
        <w:t>denotes</w:t>
      </w:r>
      <w:proofErr w:type="spellEnd"/>
      <w:r w:rsidR="00CA16B4">
        <w:rPr>
          <w:rFonts w:cs="Palatino-Roman"/>
          <w:color w:val="231F20"/>
          <w:sz w:val="18"/>
          <w:szCs w:val="18"/>
        </w:rPr>
        <w:t xml:space="preserve">) дискретные временные </w:t>
      </w:r>
      <w:proofErr w:type="gramStart"/>
      <w:r w:rsidR="00CA16B4">
        <w:rPr>
          <w:rFonts w:cs="Palatino-Roman"/>
          <w:color w:val="231F20"/>
          <w:sz w:val="18"/>
          <w:szCs w:val="18"/>
        </w:rPr>
        <w:t>шаги(</w:t>
      </w:r>
      <w:proofErr w:type="spellStart"/>
      <w:proofErr w:type="gramEnd"/>
      <w:r w:rsidR="00CA16B4">
        <w:rPr>
          <w:rFonts w:ascii="Palatino-Roman" w:hAnsi="Palatino-Roman" w:cs="Palatino-Roman"/>
          <w:color w:val="231F20"/>
          <w:sz w:val="18"/>
          <w:szCs w:val="18"/>
        </w:rPr>
        <w:t>discrete</w:t>
      </w:r>
      <w:proofErr w:type="spellEnd"/>
      <w:r w:rsidR="00CA16B4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CA16B4">
        <w:rPr>
          <w:rFonts w:ascii="Palatino-Roman" w:hAnsi="Palatino-Roman" w:cs="Palatino-Roman"/>
          <w:color w:val="231F20"/>
          <w:sz w:val="18"/>
          <w:szCs w:val="18"/>
        </w:rPr>
        <w:t>time</w:t>
      </w:r>
      <w:proofErr w:type="spellEnd"/>
      <w:r w:rsidR="00CA16B4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CA16B4">
        <w:rPr>
          <w:rFonts w:ascii="Palatino-Roman" w:hAnsi="Palatino-Roman" w:cs="Palatino-Roman"/>
          <w:color w:val="231F20"/>
          <w:sz w:val="18"/>
          <w:szCs w:val="18"/>
        </w:rPr>
        <w:t>steps</w:t>
      </w:r>
      <w:proofErr w:type="spellEnd"/>
      <w:r w:rsidR="00CA16B4">
        <w:rPr>
          <w:rFonts w:cs="Palatino-Roman"/>
          <w:color w:val="231F20"/>
          <w:sz w:val="18"/>
          <w:szCs w:val="18"/>
        </w:rPr>
        <w:t xml:space="preserve">), </w:t>
      </w:r>
      <w:proofErr w:type="spellStart"/>
      <w:r w:rsidR="00CA16B4">
        <w:rPr>
          <w:rFonts w:cs="Palatino-Roman"/>
          <w:color w:val="231F20"/>
          <w:sz w:val="18"/>
          <w:szCs w:val="18"/>
          <w:lang w:val="en-US"/>
        </w:rPr>
        <w:t>cf</w:t>
      </w:r>
      <w:proofErr w:type="spellEnd"/>
      <w:r w:rsidR="00CA16B4" w:rsidRPr="00CA16B4">
        <w:rPr>
          <w:rFonts w:cs="Palatino-Roman"/>
          <w:color w:val="231F20"/>
          <w:sz w:val="18"/>
          <w:szCs w:val="18"/>
        </w:rPr>
        <w:t>0</w:t>
      </w:r>
      <w:r w:rsidR="00CA16B4">
        <w:rPr>
          <w:rFonts w:cs="Palatino-Roman"/>
          <w:color w:val="231F20"/>
          <w:sz w:val="18"/>
          <w:szCs w:val="18"/>
        </w:rPr>
        <w:t xml:space="preserve"> частотно нормализированная константа и </w:t>
      </w:r>
      <w:r w:rsidR="00CA16B4">
        <w:rPr>
          <w:rFonts w:cs="Palatino-Roman"/>
          <w:color w:val="231F20"/>
          <w:sz w:val="18"/>
          <w:szCs w:val="18"/>
          <w:lang w:val="en-US"/>
        </w:rPr>
        <w:t>w</w:t>
      </w:r>
      <w:r w:rsidR="00CA16B4">
        <w:rPr>
          <w:rFonts w:cs="Palatino-Roman"/>
          <w:color w:val="231F20"/>
          <w:sz w:val="18"/>
          <w:szCs w:val="18"/>
        </w:rPr>
        <w:t xml:space="preserve"> оконная функция. </w:t>
      </w:r>
      <w:proofErr w:type="spellStart"/>
      <w:r w:rsidR="00CA16B4">
        <w:rPr>
          <w:rFonts w:cs="Palatino-Roman"/>
          <w:color w:val="231F20"/>
          <w:sz w:val="18"/>
          <w:szCs w:val="18"/>
        </w:rPr>
        <w:t>Макейд</w:t>
      </w:r>
      <w:proofErr w:type="spellEnd"/>
      <w:r w:rsidR="00CA16B4">
        <w:rPr>
          <w:rFonts w:cs="Palatino-Roman"/>
          <w:color w:val="231F20"/>
          <w:sz w:val="18"/>
          <w:szCs w:val="18"/>
        </w:rPr>
        <w:t xml:space="preserve"> используется как Ханн окно, но могут быть </w:t>
      </w:r>
      <w:proofErr w:type="spellStart"/>
      <w:r w:rsidR="00CA16B4">
        <w:rPr>
          <w:rFonts w:cs="Palatino-Roman"/>
          <w:color w:val="231F20"/>
          <w:sz w:val="18"/>
          <w:szCs w:val="18"/>
        </w:rPr>
        <w:t>использованны</w:t>
      </w:r>
      <w:proofErr w:type="spellEnd"/>
      <w:r w:rsidR="00CA16B4">
        <w:rPr>
          <w:rFonts w:cs="Palatino-Roman"/>
          <w:color w:val="231F20"/>
          <w:sz w:val="18"/>
          <w:szCs w:val="18"/>
        </w:rPr>
        <w:t xml:space="preserve"> и другие окна. Свертка данных выражается     </w:t>
      </w:r>
      <w:r w:rsidR="00E26113">
        <w:rPr>
          <w:rFonts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1971675" cy="4216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6B4">
        <w:rPr>
          <w:rFonts w:cs="Palatino-Roman"/>
          <w:color w:val="231F20"/>
          <w:sz w:val="18"/>
          <w:szCs w:val="18"/>
        </w:rPr>
        <w:t xml:space="preserve">    где </w:t>
      </w:r>
      <w:r w:rsidR="00CA16B4">
        <w:rPr>
          <w:rFonts w:cs="Palatino-Roman"/>
          <w:color w:val="231F20"/>
          <w:sz w:val="18"/>
          <w:szCs w:val="18"/>
          <w:lang w:val="en-US"/>
        </w:rPr>
        <w:t>y</w:t>
      </w:r>
      <w:r w:rsidR="00CA16B4" w:rsidRPr="00122A2E">
        <w:rPr>
          <w:rFonts w:cs="Palatino-Roman"/>
          <w:color w:val="231F20"/>
          <w:sz w:val="18"/>
          <w:szCs w:val="18"/>
        </w:rPr>
        <w:t>~</w:t>
      </w:r>
      <w:r w:rsidR="00122A2E">
        <w:rPr>
          <w:rFonts w:cs="Palatino-Roman"/>
          <w:color w:val="231F20"/>
          <w:sz w:val="18"/>
          <w:szCs w:val="18"/>
        </w:rPr>
        <w:t xml:space="preserve"> оригинальные ЭЭГ данные одного канала, / эквивалентный диполь для восстановленного источника(</w:t>
      </w:r>
      <w:r w:rsidR="00122A2E">
        <w:rPr>
          <w:rFonts w:cs="Palatino-Roman"/>
          <w:color w:val="231F20"/>
          <w:sz w:val="18"/>
          <w:szCs w:val="18"/>
          <w:lang w:val="en-US"/>
        </w:rPr>
        <w:t>sources</w:t>
      </w:r>
      <w:r w:rsidR="00122A2E">
        <w:rPr>
          <w:rFonts w:cs="Palatino-Roman"/>
          <w:color w:val="231F20"/>
          <w:sz w:val="18"/>
          <w:szCs w:val="18"/>
        </w:rPr>
        <w:t>), * оператор свертки.</w:t>
      </w:r>
    </w:p>
    <w:p w:rsidR="00122A2E" w:rsidRDefault="00122A2E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</w:p>
    <w:p w:rsidR="00122A2E" w:rsidRDefault="00122A2E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proofErr w:type="spellStart"/>
      <w:r>
        <w:rPr>
          <w:rFonts w:cs="Palatino-Roman"/>
          <w:color w:val="231F20"/>
          <w:sz w:val="18"/>
          <w:szCs w:val="18"/>
        </w:rPr>
        <w:t>Морле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cs="Palatino-Roman"/>
          <w:color w:val="231F20"/>
          <w:sz w:val="18"/>
          <w:szCs w:val="18"/>
        </w:rPr>
        <w:t>вейвлет</w:t>
      </w:r>
      <w:proofErr w:type="spellEnd"/>
      <w:r>
        <w:rPr>
          <w:rFonts w:cs="Palatino-Roman"/>
          <w:color w:val="231F20"/>
          <w:sz w:val="18"/>
          <w:szCs w:val="18"/>
        </w:rPr>
        <w:t xml:space="preserve"> преобразование</w:t>
      </w:r>
    </w:p>
    <w:p w:rsidR="00122A2E" w:rsidRDefault="00122A2E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 xml:space="preserve">В последнее время, преобразование </w:t>
      </w:r>
      <w:proofErr w:type="spellStart"/>
      <w:r>
        <w:rPr>
          <w:rFonts w:cs="Palatino-Roman"/>
          <w:color w:val="231F20"/>
          <w:sz w:val="18"/>
          <w:szCs w:val="18"/>
        </w:rPr>
        <w:t>Вейвлета</w:t>
      </w:r>
      <w:proofErr w:type="spellEnd"/>
      <w:r>
        <w:rPr>
          <w:rFonts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cs="Palatino-Roman"/>
          <w:color w:val="231F20"/>
          <w:sz w:val="18"/>
          <w:szCs w:val="18"/>
        </w:rPr>
        <w:t>Морле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применяется для вычисления(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compute</w:t>
      </w:r>
      <w:proofErr w:type="spellEnd"/>
      <w:r>
        <w:rPr>
          <w:rFonts w:cs="Palatino-Roman"/>
          <w:color w:val="231F20"/>
          <w:sz w:val="18"/>
          <w:szCs w:val="18"/>
        </w:rPr>
        <w:t xml:space="preserve">) </w:t>
      </w:r>
      <w:proofErr w:type="gramStart"/>
      <w:r>
        <w:rPr>
          <w:rFonts w:cs="Palatino-Roman"/>
          <w:color w:val="231F20"/>
          <w:sz w:val="18"/>
          <w:szCs w:val="18"/>
        </w:rPr>
        <w:t>мгновенной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(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instantaneous</w:t>
      </w:r>
      <w:proofErr w:type="spellEnd"/>
      <w:proofErr w:type="gramEnd"/>
      <w:r>
        <w:rPr>
          <w:rFonts w:ascii="Palatino-Roman" w:hAnsi="Palatino-Roman" w:cs="Palatino-Roman"/>
          <w:color w:val="231F20"/>
          <w:sz w:val="18"/>
          <w:szCs w:val="18"/>
        </w:rPr>
        <w:t>)</w:t>
      </w:r>
      <w:r>
        <w:rPr>
          <w:rFonts w:cs="Palatino-Roman"/>
          <w:color w:val="231F20"/>
          <w:sz w:val="18"/>
          <w:szCs w:val="18"/>
        </w:rPr>
        <w:t xml:space="preserve"> мощности и фаз ЭЭГ сигналов. Как кратковременное преобразование Фурье, преобразование </w:t>
      </w:r>
      <w:proofErr w:type="spellStart"/>
      <w:r>
        <w:rPr>
          <w:rFonts w:cs="Palatino-Roman"/>
          <w:color w:val="231F20"/>
          <w:sz w:val="18"/>
          <w:szCs w:val="18"/>
        </w:rPr>
        <w:t>вейвлета</w:t>
      </w:r>
      <w:proofErr w:type="spellEnd"/>
      <w:r>
        <w:rPr>
          <w:rFonts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cs="Palatino-Roman"/>
          <w:color w:val="231F20"/>
          <w:sz w:val="18"/>
          <w:szCs w:val="18"/>
        </w:rPr>
        <w:t>Морле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– свертка данных с оконным комплексом синусоид. Что делает преобразование </w:t>
      </w:r>
      <w:proofErr w:type="spellStart"/>
      <w:r>
        <w:rPr>
          <w:rFonts w:cs="Palatino-Roman"/>
          <w:color w:val="231F20"/>
          <w:sz w:val="18"/>
          <w:szCs w:val="18"/>
        </w:rPr>
        <w:t>вейвлета</w:t>
      </w:r>
      <w:proofErr w:type="spellEnd"/>
      <w:r>
        <w:rPr>
          <w:rFonts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cs="Palatino-Roman"/>
          <w:color w:val="231F20"/>
          <w:sz w:val="18"/>
          <w:szCs w:val="18"/>
        </w:rPr>
        <w:t>Морле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популярным, так это ширина </w:t>
      </w:r>
      <w:proofErr w:type="spellStart"/>
      <w:r>
        <w:rPr>
          <w:rFonts w:cs="Palatino-Roman"/>
          <w:color w:val="231F20"/>
          <w:sz w:val="18"/>
          <w:szCs w:val="18"/>
        </w:rPr>
        <w:t>Гауссового</w:t>
      </w:r>
      <w:proofErr w:type="spellEnd"/>
      <w:r>
        <w:rPr>
          <w:rFonts w:cs="Palatino-Roman"/>
          <w:color w:val="231F20"/>
          <w:sz w:val="18"/>
          <w:szCs w:val="18"/>
        </w:rPr>
        <w:t xml:space="preserve"> окна, которое связывает(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coupled</w:t>
      </w:r>
      <w:proofErr w:type="spellEnd"/>
      <w:r>
        <w:rPr>
          <w:rFonts w:cs="Palatino-Roman"/>
          <w:color w:val="231F20"/>
          <w:sz w:val="18"/>
          <w:szCs w:val="18"/>
        </w:rPr>
        <w:t xml:space="preserve">) центр частоты </w:t>
      </w:r>
      <w:r>
        <w:rPr>
          <w:rFonts w:cs="Palatino-Roman"/>
          <w:color w:val="231F20"/>
          <w:sz w:val="18"/>
          <w:szCs w:val="18"/>
          <w:lang w:val="en-US"/>
        </w:rPr>
        <w:t>f</w:t>
      </w:r>
      <w:r w:rsidRPr="00122A2E">
        <w:rPr>
          <w:rFonts w:cs="Palatino-Roman"/>
          <w:color w:val="231F20"/>
          <w:sz w:val="18"/>
          <w:szCs w:val="18"/>
        </w:rPr>
        <w:t>0</w:t>
      </w:r>
      <w:r>
        <w:rPr>
          <w:rFonts w:cs="Palatino-Roman"/>
          <w:color w:val="231F20"/>
          <w:sz w:val="18"/>
          <w:szCs w:val="18"/>
        </w:rPr>
        <w:t>. Это сжатие окна с высокой частотой обеспечивает(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ensure</w:t>
      </w:r>
      <w:proofErr w:type="spellEnd"/>
      <w:r>
        <w:rPr>
          <w:rFonts w:cs="Palatino-Roman"/>
          <w:color w:val="231F20"/>
          <w:sz w:val="18"/>
          <w:szCs w:val="18"/>
        </w:rPr>
        <w:t xml:space="preserve">) число </w:t>
      </w:r>
      <w:proofErr w:type="gramStart"/>
      <w:r>
        <w:rPr>
          <w:rFonts w:cs="Palatino-Roman"/>
          <w:color w:val="231F20"/>
          <w:sz w:val="18"/>
          <w:szCs w:val="18"/>
        </w:rPr>
        <w:t>циклов(</w:t>
      </w:r>
      <w:proofErr w:type="spellStart"/>
      <w:proofErr w:type="gramEnd"/>
      <w:r>
        <w:rPr>
          <w:rFonts w:ascii="Palatino-Roman" w:hAnsi="Palatino-Roman" w:cs="Palatino-Roman"/>
          <w:color w:val="231F20"/>
          <w:sz w:val="18"/>
          <w:szCs w:val="18"/>
        </w:rPr>
        <w:t>the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number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of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cycles</w:t>
      </w:r>
      <w:proofErr w:type="spellEnd"/>
      <w:r w:rsidR="00636847">
        <w:rPr>
          <w:rFonts w:cs="Palatino-Roman"/>
          <w:color w:val="231F20"/>
          <w:sz w:val="18"/>
          <w:szCs w:val="18"/>
        </w:rPr>
        <w:t xml:space="preserve">) </w:t>
      </w:r>
      <w:r>
        <w:rPr>
          <w:rFonts w:cs="Palatino-Roman"/>
          <w:color w:val="231F20"/>
          <w:sz w:val="18"/>
          <w:szCs w:val="18"/>
        </w:rPr>
        <w:t xml:space="preserve"> под Гауссово </w:t>
      </w:r>
    </w:p>
    <w:p w:rsidR="00636847" w:rsidRDefault="00636847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proofErr w:type="spellStart"/>
      <w:r>
        <w:rPr>
          <w:rFonts w:cs="Palatino-Roman"/>
          <w:color w:val="231F20"/>
          <w:sz w:val="18"/>
          <w:szCs w:val="18"/>
        </w:rPr>
        <w:t>Вейвлет</w:t>
      </w:r>
      <w:proofErr w:type="spellEnd"/>
      <w:r>
        <w:rPr>
          <w:rFonts w:cs="Palatino-Roman"/>
          <w:color w:val="231F20"/>
          <w:sz w:val="18"/>
          <w:szCs w:val="18"/>
        </w:rPr>
        <w:t xml:space="preserve"> частоты </w:t>
      </w:r>
      <w:proofErr w:type="spellStart"/>
      <w:r>
        <w:rPr>
          <w:rFonts w:cs="Palatino-Roman"/>
          <w:color w:val="231F20"/>
          <w:sz w:val="18"/>
          <w:szCs w:val="18"/>
          <w:lang w:val="en-US"/>
        </w:rPr>
        <w:t>fo</w:t>
      </w:r>
      <w:proofErr w:type="spellEnd"/>
      <w:r>
        <w:rPr>
          <w:rFonts w:cs="Palatino-Roman"/>
          <w:color w:val="231F20"/>
          <w:sz w:val="18"/>
          <w:szCs w:val="18"/>
        </w:rPr>
        <w:t xml:space="preserve"> определяется как    </w:t>
      </w:r>
      <w:r w:rsidR="00E26113">
        <w:rPr>
          <w:rFonts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2178685" cy="3416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Palatino-Roman"/>
          <w:color w:val="231F20"/>
          <w:sz w:val="18"/>
          <w:szCs w:val="18"/>
        </w:rPr>
        <w:t xml:space="preserve">     Разница зависимости(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relation</w:t>
      </w:r>
      <w:proofErr w:type="spellEnd"/>
      <w:r>
        <w:rPr>
          <w:rFonts w:cs="Palatino-Roman"/>
          <w:color w:val="231F20"/>
          <w:sz w:val="18"/>
          <w:szCs w:val="18"/>
        </w:rPr>
        <w:t>) кратковременное преобразование Фурье в том, что Гауссово окно</w:t>
      </w:r>
      <w:r w:rsidRPr="00636847">
        <w:rPr>
          <w:rFonts w:cs="Palatino-Roman"/>
          <w:color w:val="231F20"/>
          <w:sz w:val="18"/>
          <w:szCs w:val="18"/>
        </w:rPr>
        <w:t xml:space="preserve"> </w:t>
      </w:r>
      <w:proofErr w:type="gramStart"/>
      <w:r>
        <w:rPr>
          <w:rFonts w:cs="Palatino-Roman"/>
          <w:color w:val="231F20"/>
          <w:sz w:val="18"/>
          <w:szCs w:val="18"/>
          <w:lang w:val="en-US"/>
        </w:rPr>
        <w:t>w</w:t>
      </w:r>
      <w:r w:rsidRPr="00636847">
        <w:rPr>
          <w:rFonts w:cs="Palatino-Roman"/>
          <w:color w:val="231F20"/>
          <w:sz w:val="18"/>
          <w:szCs w:val="18"/>
        </w:rPr>
        <w:t xml:space="preserve"> </w:t>
      </w:r>
      <w:r>
        <w:rPr>
          <w:rFonts w:cs="Palatino-Roman"/>
          <w:color w:val="231F20"/>
          <w:sz w:val="18"/>
          <w:szCs w:val="18"/>
        </w:rPr>
        <w:t xml:space="preserve"> и</w:t>
      </w:r>
      <w:proofErr w:type="gramEnd"/>
      <w:r>
        <w:rPr>
          <w:rFonts w:cs="Palatino-Roman"/>
          <w:color w:val="231F20"/>
          <w:sz w:val="18"/>
          <w:szCs w:val="18"/>
        </w:rPr>
        <w:t xml:space="preserve"> расхождение(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variance</w:t>
      </w:r>
      <w:proofErr w:type="spellEnd"/>
      <w:r>
        <w:rPr>
          <w:rFonts w:cs="Palatino-Roman"/>
          <w:color w:val="231F20"/>
          <w:sz w:val="18"/>
          <w:szCs w:val="18"/>
        </w:rPr>
        <w:t xml:space="preserve">) </w:t>
      </w:r>
      <w:r>
        <w:rPr>
          <w:rFonts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191135" cy="207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Palatino-Roman"/>
          <w:color w:val="231F20"/>
          <w:sz w:val="18"/>
          <w:szCs w:val="18"/>
        </w:rPr>
        <w:t xml:space="preserve"> - функция</w:t>
      </w:r>
      <w:r>
        <w:rPr>
          <w:rFonts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1065530" cy="20701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Palatino-Roman"/>
          <w:color w:val="231F20"/>
          <w:sz w:val="18"/>
          <w:szCs w:val="18"/>
        </w:rPr>
        <w:t xml:space="preserve">. Значение </w:t>
      </w:r>
      <w:r>
        <w:rPr>
          <w:rFonts w:cs="Palatino-Roman"/>
          <w:color w:val="231F20"/>
          <w:sz w:val="18"/>
          <w:szCs w:val="18"/>
          <w:lang w:val="en-US"/>
        </w:rPr>
        <w:t>z</w:t>
      </w:r>
      <w:r w:rsidRPr="00636847">
        <w:rPr>
          <w:rFonts w:cs="Palatino-Roman"/>
          <w:color w:val="231F20"/>
          <w:sz w:val="18"/>
          <w:szCs w:val="18"/>
        </w:rPr>
        <w:t>0</w:t>
      </w:r>
      <w:r>
        <w:rPr>
          <w:rFonts w:cs="Palatino-Roman"/>
          <w:color w:val="231F20"/>
          <w:sz w:val="18"/>
          <w:szCs w:val="18"/>
        </w:rPr>
        <w:t xml:space="preserve"> задаваемое пользователем(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user-specified</w:t>
      </w:r>
      <w:proofErr w:type="spellEnd"/>
      <w:r>
        <w:rPr>
          <w:rFonts w:cs="Palatino-Roman"/>
          <w:color w:val="231F20"/>
          <w:sz w:val="18"/>
          <w:szCs w:val="18"/>
        </w:rPr>
        <w:t>) и фиксированное число циклов(</w:t>
      </w:r>
      <w:proofErr w:type="spellStart"/>
      <w:r>
        <w:rPr>
          <w:rFonts w:ascii="Palatino-Roman" w:hAnsi="Palatino-Roman" w:cs="Palatino-Roman"/>
          <w:color w:val="231F20"/>
          <w:sz w:val="18"/>
          <w:szCs w:val="18"/>
        </w:rPr>
        <w:t>cycles</w:t>
      </w:r>
      <w:proofErr w:type="spellEnd"/>
      <w:r>
        <w:rPr>
          <w:rFonts w:cs="Palatino-Roman"/>
          <w:color w:val="231F20"/>
          <w:sz w:val="18"/>
          <w:szCs w:val="18"/>
        </w:rPr>
        <w:t xml:space="preserve">). К примеру, при </w:t>
      </w:r>
      <w:r>
        <w:rPr>
          <w:rFonts w:cs="Palatino-Roman"/>
          <w:color w:val="231F20"/>
          <w:sz w:val="18"/>
          <w:szCs w:val="18"/>
          <w:lang w:val="en-US"/>
        </w:rPr>
        <w:t>z</w:t>
      </w:r>
      <w:r w:rsidRPr="004C60B4">
        <w:rPr>
          <w:rFonts w:cs="Palatino-Roman"/>
          <w:color w:val="231F20"/>
          <w:sz w:val="18"/>
          <w:szCs w:val="18"/>
        </w:rPr>
        <w:t>0</w:t>
      </w:r>
      <w:r>
        <w:rPr>
          <w:rFonts w:cs="Palatino-Roman"/>
          <w:color w:val="231F20"/>
          <w:sz w:val="18"/>
          <w:szCs w:val="18"/>
        </w:rPr>
        <w:t>=6</w:t>
      </w:r>
      <w:r w:rsidRPr="004C60B4">
        <w:rPr>
          <w:rFonts w:cs="Palatino-Roman"/>
          <w:color w:val="231F20"/>
          <w:sz w:val="18"/>
          <w:szCs w:val="18"/>
        </w:rPr>
        <w:t xml:space="preserve"> </w:t>
      </w:r>
      <w:r>
        <w:rPr>
          <w:rFonts w:cs="Palatino-Roman"/>
          <w:color w:val="231F20"/>
          <w:sz w:val="18"/>
          <w:szCs w:val="18"/>
        </w:rPr>
        <w:t>поддержка ядра</w:t>
      </w:r>
      <w:r w:rsidR="004C60B4">
        <w:rPr>
          <w:rFonts w:cs="Palatino-Roman"/>
          <w:color w:val="231F20"/>
          <w:sz w:val="18"/>
          <w:szCs w:val="18"/>
        </w:rPr>
        <w:t xml:space="preserve"> 40Гц приблизительно(</w:t>
      </w:r>
      <w:proofErr w:type="spellStart"/>
      <w:r w:rsidR="004C60B4">
        <w:rPr>
          <w:rFonts w:ascii="Palatino-Roman" w:hAnsi="Palatino-Roman" w:cs="Palatino-Roman"/>
          <w:color w:val="231F20"/>
          <w:sz w:val="18"/>
          <w:szCs w:val="18"/>
        </w:rPr>
        <w:t>roughly</w:t>
      </w:r>
      <w:proofErr w:type="spellEnd"/>
      <w:r w:rsidR="004C60B4">
        <w:rPr>
          <w:rFonts w:cs="Palatino-Roman"/>
          <w:color w:val="231F20"/>
          <w:sz w:val="18"/>
          <w:szCs w:val="18"/>
        </w:rPr>
        <w:t>) 150мс. А 10Гц (</w:t>
      </w:r>
      <w:r w:rsidR="004C60B4">
        <w:rPr>
          <w:rFonts w:cs="Palatino-Roman"/>
          <w:color w:val="231F20"/>
          <w:sz w:val="18"/>
          <w:szCs w:val="18"/>
          <w:lang w:val="en-US"/>
        </w:rPr>
        <w:t>z</w:t>
      </w:r>
      <w:r w:rsidR="004C60B4" w:rsidRPr="004C60B4">
        <w:rPr>
          <w:rFonts w:cs="Palatino-Roman"/>
          <w:color w:val="231F20"/>
          <w:sz w:val="18"/>
          <w:szCs w:val="18"/>
        </w:rPr>
        <w:t>0=6</w:t>
      </w:r>
      <w:r w:rsidR="004C60B4">
        <w:rPr>
          <w:rFonts w:cs="Palatino-Roman"/>
          <w:color w:val="231F20"/>
          <w:sz w:val="18"/>
          <w:szCs w:val="18"/>
        </w:rPr>
        <w:t xml:space="preserve">) поддержка </w:t>
      </w:r>
      <w:proofErr w:type="spellStart"/>
      <w:r w:rsidR="004C60B4">
        <w:rPr>
          <w:rFonts w:cs="Palatino-Roman"/>
          <w:color w:val="231F20"/>
          <w:sz w:val="18"/>
          <w:szCs w:val="18"/>
        </w:rPr>
        <w:t>окола</w:t>
      </w:r>
      <w:proofErr w:type="spellEnd"/>
      <w:r w:rsidR="004C60B4">
        <w:rPr>
          <w:rFonts w:cs="Palatino-Roman"/>
          <w:color w:val="231F20"/>
          <w:sz w:val="18"/>
          <w:szCs w:val="18"/>
        </w:rPr>
        <w:t xml:space="preserve"> 600мс. Свертка данных дает </w:t>
      </w:r>
      <w:proofErr w:type="spellStart"/>
      <w:r w:rsidR="004C60B4">
        <w:rPr>
          <w:rFonts w:cs="Palatino-Roman"/>
          <w:color w:val="231F20"/>
          <w:sz w:val="18"/>
          <w:szCs w:val="18"/>
        </w:rPr>
        <w:t>окола</w:t>
      </w:r>
      <w:proofErr w:type="spellEnd"/>
      <w:r w:rsidR="004C60B4">
        <w:rPr>
          <w:rFonts w:cs="Palatino-Roman"/>
          <w:color w:val="231F20"/>
          <w:sz w:val="18"/>
          <w:szCs w:val="18"/>
        </w:rPr>
        <w:t xml:space="preserve"> </w:t>
      </w:r>
      <w:r w:rsidR="004C60B4">
        <w:rPr>
          <w:rFonts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1654175" cy="318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B4" w:rsidRDefault="004C60B4" w:rsidP="00200E8C">
      <w:pPr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>Гильбертово преобразование.</w:t>
      </w:r>
    </w:p>
    <w:p w:rsidR="004C60B4" w:rsidRDefault="004C60B4" w:rsidP="00200E8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18"/>
          <w:szCs w:val="18"/>
        </w:rPr>
      </w:pPr>
      <w:r w:rsidRPr="004C60B4">
        <w:rPr>
          <w:sz w:val="18"/>
          <w:szCs w:val="18"/>
        </w:rPr>
        <w:t xml:space="preserve">Гильбертово преобразование обычно используется </w:t>
      </w:r>
      <w:r w:rsidR="00DC7E93">
        <w:rPr>
          <w:sz w:val="18"/>
          <w:szCs w:val="18"/>
        </w:rPr>
        <w:t>для вычисления аналитического сигнала.</w:t>
      </w:r>
      <w:r w:rsidR="001A239A">
        <w:rPr>
          <w:sz w:val="18"/>
          <w:szCs w:val="18"/>
        </w:rPr>
        <w:t xml:space="preserve"> Применение аналитического сигнала для </w:t>
      </w:r>
      <w:r w:rsidR="001A239A">
        <w:rPr>
          <w:rFonts w:cs="Palatino-Roman"/>
          <w:color w:val="231F20"/>
          <w:sz w:val="18"/>
          <w:szCs w:val="18"/>
        </w:rPr>
        <w:t xml:space="preserve">оценки мгновенной </w:t>
      </w:r>
      <w:proofErr w:type="gramStart"/>
      <w:r w:rsidR="001A239A">
        <w:rPr>
          <w:rFonts w:cs="Palatino-Roman"/>
          <w:color w:val="231F20"/>
          <w:sz w:val="18"/>
          <w:szCs w:val="18"/>
        </w:rPr>
        <w:t>мощности(</w:t>
      </w:r>
      <w:proofErr w:type="spellStart"/>
      <w:proofErr w:type="gramEnd"/>
      <w:r w:rsidR="001A239A">
        <w:rPr>
          <w:rFonts w:ascii="Palatino-Roman" w:hAnsi="Palatino-Roman" w:cs="Palatino-Roman"/>
          <w:color w:val="231F20"/>
          <w:sz w:val="18"/>
          <w:szCs w:val="18"/>
        </w:rPr>
        <w:t>instantaneous</w:t>
      </w:r>
      <w:proofErr w:type="spellEnd"/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 w:rsidR="001A239A">
        <w:rPr>
          <w:rFonts w:ascii="Palatino-Roman" w:hAnsi="Palatino-Roman" w:cs="Palatino-Roman"/>
          <w:color w:val="231F20"/>
          <w:sz w:val="18"/>
          <w:szCs w:val="18"/>
        </w:rPr>
        <w:t>power</w:t>
      </w:r>
      <w:proofErr w:type="spellEnd"/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) и фазы сигнала. Свертка Гильберта преобразования свертка данных с </w:t>
      </w:r>
      <w:proofErr w:type="gramStart"/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ядром </w:t>
      </w:r>
      <w:r w:rsidR="001A239A">
        <w:rPr>
          <w:rFonts w:ascii="Palatino-Roman" w:hAnsi="Palatino-Roman"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906145" cy="19875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 Фурье</w:t>
      </w:r>
      <w:proofErr w:type="gramEnd"/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 преобразование этого ядра </w:t>
      </w:r>
      <w:r w:rsidR="001A239A">
        <w:rPr>
          <w:rFonts w:ascii="Palatino-Roman" w:hAnsi="Palatino-Roman"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476885" cy="174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, где </w:t>
      </w:r>
      <w:r w:rsidR="001A239A">
        <w:rPr>
          <w:rFonts w:ascii="Palatino-Roman" w:hAnsi="Palatino-Roman"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437515" cy="2228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 - знаковая функция. Гильбертово преобразование эквивалентно все изменяющейся(</w:t>
      </w:r>
      <w:proofErr w:type="spellStart"/>
      <w:r w:rsidR="001A239A">
        <w:rPr>
          <w:rFonts w:ascii="Palatino-Roman" w:hAnsi="Palatino-Roman" w:cs="Palatino-Roman"/>
          <w:color w:val="231F20"/>
          <w:sz w:val="18"/>
          <w:szCs w:val="18"/>
        </w:rPr>
        <w:t>altering</w:t>
      </w:r>
      <w:proofErr w:type="spellEnd"/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) фазе действительного сигнала составного компонента с периодом пи/2. Анализ сигнала комплексной функции дает    </w:t>
      </w:r>
      <w:r w:rsidR="00E26113">
        <w:rPr>
          <w:rFonts w:ascii="Palatino-Roman" w:hAnsi="Palatino-Roman"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1932305" cy="381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   </w:t>
      </w:r>
      <w:proofErr w:type="gramStart"/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  .</w:t>
      </w:r>
      <w:proofErr w:type="gramEnd"/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 для дискретных  временных рядов(</w:t>
      </w:r>
      <w:proofErr w:type="spellStart"/>
      <w:r w:rsidR="001A239A">
        <w:rPr>
          <w:rFonts w:ascii="Palatino-Roman" w:hAnsi="Palatino-Roman" w:cs="Palatino-Roman"/>
          <w:color w:val="231F20"/>
          <w:sz w:val="18"/>
          <w:szCs w:val="18"/>
        </w:rPr>
        <w:t>time-series</w:t>
      </w:r>
      <w:proofErr w:type="spellEnd"/>
      <w:r w:rsidR="001A239A">
        <w:rPr>
          <w:rFonts w:ascii="Palatino-Roman" w:hAnsi="Palatino-Roman" w:cs="Palatino-Roman"/>
          <w:color w:val="231F20"/>
          <w:sz w:val="18"/>
          <w:szCs w:val="18"/>
        </w:rPr>
        <w:t xml:space="preserve">) </w:t>
      </w:r>
      <w:r w:rsidR="00974515">
        <w:rPr>
          <w:rFonts w:ascii="Palatino-Roman" w:hAnsi="Palatino-Roman" w:cs="Palatino-Roman"/>
          <w:color w:val="231F20"/>
          <w:sz w:val="18"/>
          <w:szCs w:val="18"/>
        </w:rPr>
        <w:t>, она может вычислять аналитический сигнал</w:t>
      </w:r>
      <w:r w:rsidR="00A844EA">
        <w:rPr>
          <w:rFonts w:ascii="Palatino-Roman" w:hAnsi="Palatino-Roman" w:cs="Palatino-Roman"/>
          <w:color w:val="231F20"/>
          <w:sz w:val="18"/>
          <w:szCs w:val="18"/>
        </w:rPr>
        <w:t xml:space="preserve"> используя быстрое Фурье преобразование. С ЭЭГ/МЭГ данными Гильбертово преобразование применяется для оценки мощности и фазу узкой(</w:t>
      </w:r>
      <w:proofErr w:type="spellStart"/>
      <w:r w:rsidR="00A844EA">
        <w:t>narrow</w:t>
      </w:r>
      <w:proofErr w:type="spellEnd"/>
      <w:r w:rsidR="00A844EA">
        <w:rPr>
          <w:rFonts w:ascii="Palatino-Roman" w:hAnsi="Palatino-Roman" w:cs="Palatino-Roman"/>
          <w:color w:val="231F20"/>
          <w:sz w:val="18"/>
          <w:szCs w:val="18"/>
        </w:rPr>
        <w:t xml:space="preserve">) полосы </w:t>
      </w:r>
      <w:proofErr w:type="gramStart"/>
      <w:r w:rsidR="00A844EA">
        <w:rPr>
          <w:rFonts w:ascii="Palatino-Roman" w:hAnsi="Palatino-Roman" w:cs="Palatino-Roman"/>
          <w:color w:val="231F20"/>
          <w:sz w:val="18"/>
          <w:szCs w:val="18"/>
        </w:rPr>
        <w:t>частот(</w:t>
      </w:r>
      <w:proofErr w:type="spellStart"/>
      <w:proofErr w:type="gramEnd"/>
      <w:r w:rsidR="00A844EA">
        <w:t>frequency</w:t>
      </w:r>
      <w:proofErr w:type="spellEnd"/>
      <w:r w:rsidR="00A844EA">
        <w:t xml:space="preserve"> </w:t>
      </w:r>
      <w:proofErr w:type="spellStart"/>
      <w:r w:rsidR="00A844EA">
        <w:t>bands</w:t>
      </w:r>
      <w:proofErr w:type="spellEnd"/>
      <w:r w:rsidR="00A844EA">
        <w:rPr>
          <w:rFonts w:ascii="Palatino-Roman" w:hAnsi="Palatino-Roman" w:cs="Palatino-Roman"/>
          <w:color w:val="231F20"/>
          <w:sz w:val="18"/>
          <w:szCs w:val="18"/>
        </w:rPr>
        <w:t>). Это достигнуто(</w:t>
      </w:r>
      <w:proofErr w:type="spellStart"/>
      <w:r w:rsidR="00A844EA">
        <w:t>achieved</w:t>
      </w:r>
      <w:proofErr w:type="spellEnd"/>
      <w:r w:rsidR="00A844EA">
        <w:rPr>
          <w:rFonts w:ascii="Palatino-Roman" w:hAnsi="Palatino-Roman" w:cs="Palatino-Roman"/>
          <w:color w:val="231F20"/>
          <w:sz w:val="18"/>
          <w:szCs w:val="18"/>
        </w:rPr>
        <w:t>) полосовой фильтрацией(</w:t>
      </w:r>
      <w:proofErr w:type="spellStart"/>
      <w:r w:rsidR="00A844EA">
        <w:t>bandpass-filtering</w:t>
      </w:r>
      <w:proofErr w:type="spellEnd"/>
      <w:r w:rsidR="00A844EA">
        <w:rPr>
          <w:rFonts w:ascii="Palatino-Roman" w:hAnsi="Palatino-Roman" w:cs="Palatino-Roman"/>
          <w:color w:val="231F20"/>
          <w:sz w:val="18"/>
          <w:szCs w:val="18"/>
        </w:rPr>
        <w:t>) данный до применения(</w:t>
      </w:r>
      <w:proofErr w:type="spellStart"/>
      <w:r w:rsidR="00A844EA">
        <w:t>applying</w:t>
      </w:r>
      <w:proofErr w:type="spellEnd"/>
      <w:r w:rsidR="00A844EA">
        <w:rPr>
          <w:rFonts w:ascii="Palatino-Roman" w:hAnsi="Palatino-Roman" w:cs="Palatino-Roman"/>
          <w:color w:val="231F20"/>
          <w:sz w:val="18"/>
          <w:szCs w:val="18"/>
        </w:rPr>
        <w:t xml:space="preserve">) </w:t>
      </w:r>
      <w:proofErr w:type="spellStart"/>
      <w:r w:rsidR="00A844EA">
        <w:rPr>
          <w:rFonts w:ascii="Palatino-Roman" w:hAnsi="Palatino-Roman" w:cs="Palatino-Roman"/>
          <w:color w:val="231F20"/>
          <w:sz w:val="18"/>
          <w:szCs w:val="18"/>
        </w:rPr>
        <w:t>Гильбертового</w:t>
      </w:r>
      <w:proofErr w:type="spellEnd"/>
      <w:r w:rsidR="00A844EA">
        <w:rPr>
          <w:rFonts w:ascii="Palatino-Roman" w:hAnsi="Palatino-Roman" w:cs="Palatino-Roman"/>
          <w:color w:val="231F20"/>
          <w:sz w:val="18"/>
          <w:szCs w:val="18"/>
        </w:rPr>
        <w:t xml:space="preserve"> пространства.</w:t>
      </w:r>
    </w:p>
    <w:p w:rsidR="00A844EA" w:rsidRDefault="00A844EA" w:rsidP="00200E8C">
      <w:pPr>
        <w:autoSpaceDE w:val="0"/>
        <w:autoSpaceDN w:val="0"/>
        <w:adjustRightInd w:val="0"/>
        <w:spacing w:after="0" w:line="240" w:lineRule="auto"/>
      </w:pPr>
      <w:r>
        <w:rPr>
          <w:rFonts w:ascii="Palatino-Roman" w:hAnsi="Palatino-Roman" w:cs="Palatino-Roman"/>
          <w:color w:val="231F20"/>
          <w:sz w:val="18"/>
          <w:szCs w:val="18"/>
        </w:rPr>
        <w:t xml:space="preserve">В этом изучении мы используем </w:t>
      </w:r>
      <w:r w:rsidR="00BF6057">
        <w:rPr>
          <w:rFonts w:ascii="Palatino-Roman" w:hAnsi="Palatino-Roman" w:cs="Palatino-Roman"/>
          <w:color w:val="231F20"/>
          <w:sz w:val="18"/>
          <w:szCs w:val="18"/>
        </w:rPr>
        <w:t xml:space="preserve">конечный импульсный </w:t>
      </w:r>
      <w:proofErr w:type="gramStart"/>
      <w:r w:rsidR="00BF6057">
        <w:rPr>
          <w:rFonts w:ascii="Palatino-Roman" w:hAnsi="Palatino-Roman" w:cs="Palatino-Roman"/>
          <w:color w:val="231F20"/>
          <w:sz w:val="18"/>
          <w:szCs w:val="18"/>
        </w:rPr>
        <w:t>отклик(</w:t>
      </w:r>
      <w:proofErr w:type="spellStart"/>
      <w:proofErr w:type="gramEnd"/>
      <w:r w:rsidR="00BF6057">
        <w:t>finite</w:t>
      </w:r>
      <w:proofErr w:type="spellEnd"/>
      <w:r w:rsidR="00BF6057">
        <w:t xml:space="preserve"> </w:t>
      </w:r>
      <w:proofErr w:type="spellStart"/>
      <w:r w:rsidR="00BF6057">
        <w:t>impulse</w:t>
      </w:r>
      <w:proofErr w:type="spellEnd"/>
      <w:r w:rsidR="00BF6057">
        <w:t xml:space="preserve"> </w:t>
      </w:r>
      <w:proofErr w:type="spellStart"/>
      <w:r w:rsidR="00BF6057">
        <w:t>response</w:t>
      </w:r>
      <w:proofErr w:type="spellEnd"/>
      <w:r w:rsidR="00BF6057">
        <w:rPr>
          <w:rFonts w:ascii="Palatino-Roman" w:hAnsi="Palatino-Roman" w:cs="Palatino-Roman"/>
          <w:color w:val="231F20"/>
          <w:sz w:val="18"/>
          <w:szCs w:val="18"/>
        </w:rPr>
        <w:t>) полосовой фильтрации, т.к. они типично имеют так называемую(</w:t>
      </w:r>
      <w:r w:rsidR="00BF6057">
        <w:rPr>
          <w:rFonts w:cs="Palatino-Roman"/>
          <w:color w:val="231F20"/>
          <w:sz w:val="18"/>
          <w:szCs w:val="18"/>
          <w:lang w:val="en-US"/>
        </w:rPr>
        <w:t>so</w:t>
      </w:r>
      <w:r w:rsidR="00BF6057" w:rsidRPr="00BF6057">
        <w:rPr>
          <w:rFonts w:cs="Palatino-Roman"/>
          <w:color w:val="231F20"/>
          <w:sz w:val="18"/>
          <w:szCs w:val="18"/>
        </w:rPr>
        <w:t>-</w:t>
      </w:r>
      <w:r w:rsidR="00BF6057">
        <w:rPr>
          <w:rFonts w:cs="Palatino-Roman"/>
          <w:color w:val="231F20"/>
          <w:sz w:val="18"/>
          <w:szCs w:val="18"/>
          <w:lang w:val="en-US"/>
        </w:rPr>
        <w:t>called</w:t>
      </w:r>
      <w:r w:rsidR="00BF6057">
        <w:rPr>
          <w:rFonts w:ascii="Palatino-Roman" w:hAnsi="Palatino-Roman" w:cs="Palatino-Roman"/>
          <w:color w:val="231F20"/>
          <w:sz w:val="18"/>
          <w:szCs w:val="18"/>
        </w:rPr>
        <w:t>)</w:t>
      </w:r>
      <w:r w:rsidR="00BF6057" w:rsidRPr="00BF6057">
        <w:rPr>
          <w:rFonts w:cs="Palatino-Roman"/>
          <w:color w:val="231F20"/>
          <w:sz w:val="18"/>
          <w:szCs w:val="18"/>
        </w:rPr>
        <w:t xml:space="preserve"> </w:t>
      </w:r>
      <w:r w:rsidR="00BF6057">
        <w:rPr>
          <w:rFonts w:cs="Palatino-Roman"/>
          <w:color w:val="231F20"/>
          <w:sz w:val="18"/>
          <w:szCs w:val="18"/>
        </w:rPr>
        <w:t>линейную фазу(</w:t>
      </w:r>
      <w:proofErr w:type="spellStart"/>
      <w:r w:rsidR="00BF6057" w:rsidRPr="00BF6057">
        <w:rPr>
          <w:rFonts w:cs="Palatino-Roman"/>
          <w:color w:val="231F20"/>
          <w:sz w:val="18"/>
          <w:szCs w:val="18"/>
        </w:rPr>
        <w:t>linear</w:t>
      </w:r>
      <w:proofErr w:type="spellEnd"/>
      <w:r w:rsidR="00BF6057" w:rsidRPr="00BF6057">
        <w:rPr>
          <w:rFonts w:cs="Palatino-Roman"/>
          <w:color w:val="231F20"/>
          <w:sz w:val="18"/>
          <w:szCs w:val="18"/>
        </w:rPr>
        <w:t xml:space="preserve"> </w:t>
      </w:r>
      <w:proofErr w:type="spellStart"/>
      <w:r w:rsidR="00BF6057" w:rsidRPr="00BF6057">
        <w:rPr>
          <w:rFonts w:cs="Palatino-Roman"/>
          <w:color w:val="231F20"/>
          <w:sz w:val="18"/>
          <w:szCs w:val="18"/>
        </w:rPr>
        <w:t>phase</w:t>
      </w:r>
      <w:proofErr w:type="spellEnd"/>
      <w:r w:rsidR="00BF6057">
        <w:rPr>
          <w:rFonts w:cs="Palatino-Roman"/>
          <w:color w:val="231F20"/>
          <w:sz w:val="18"/>
          <w:szCs w:val="18"/>
        </w:rPr>
        <w:t xml:space="preserve">), т.е. фильтр </w:t>
      </w:r>
      <w:r w:rsidR="00881688">
        <w:rPr>
          <w:rFonts w:cs="Palatino-Roman"/>
          <w:color w:val="231F20"/>
          <w:sz w:val="18"/>
          <w:szCs w:val="18"/>
        </w:rPr>
        <w:t xml:space="preserve">является </w:t>
      </w:r>
      <w:r w:rsidR="00BF6057">
        <w:rPr>
          <w:rFonts w:cs="Palatino-Roman"/>
          <w:color w:val="231F20"/>
          <w:sz w:val="18"/>
          <w:szCs w:val="18"/>
        </w:rPr>
        <w:t xml:space="preserve">причины временной </w:t>
      </w:r>
      <w:r w:rsidR="00881688">
        <w:rPr>
          <w:rFonts w:cs="Palatino-Roman"/>
          <w:color w:val="231F20"/>
          <w:sz w:val="18"/>
          <w:szCs w:val="18"/>
        </w:rPr>
        <w:t>задержки(</w:t>
      </w:r>
      <w:proofErr w:type="spellStart"/>
      <w:r w:rsidR="00881688">
        <w:t>temporal</w:t>
      </w:r>
      <w:proofErr w:type="spellEnd"/>
      <w:r w:rsidR="00881688">
        <w:t xml:space="preserve"> </w:t>
      </w:r>
      <w:proofErr w:type="spellStart"/>
      <w:r w:rsidR="00881688">
        <w:t>delay</w:t>
      </w:r>
      <w:proofErr w:type="spellEnd"/>
      <w:r w:rsidR="00881688">
        <w:rPr>
          <w:rFonts w:cs="Palatino-Roman"/>
          <w:color w:val="231F20"/>
          <w:sz w:val="18"/>
          <w:szCs w:val="18"/>
        </w:rPr>
        <w:t>) выхода. Эта задержка может быть удалена(</w:t>
      </w:r>
      <w:proofErr w:type="spellStart"/>
      <w:r w:rsidR="00881688">
        <w:t>removed</w:t>
      </w:r>
      <w:proofErr w:type="spellEnd"/>
      <w:r w:rsidR="00881688">
        <w:rPr>
          <w:rFonts w:cs="Palatino-Roman"/>
          <w:color w:val="231F20"/>
          <w:sz w:val="18"/>
          <w:szCs w:val="18"/>
        </w:rPr>
        <w:t>) из последующей(</w:t>
      </w:r>
      <w:proofErr w:type="spellStart"/>
      <w:r w:rsidR="00881688">
        <w:t>subsequent</w:t>
      </w:r>
      <w:proofErr w:type="spellEnd"/>
      <w:r w:rsidR="00881688">
        <w:rPr>
          <w:rFonts w:cs="Palatino-Roman"/>
          <w:color w:val="231F20"/>
          <w:sz w:val="18"/>
          <w:szCs w:val="18"/>
        </w:rPr>
        <w:t>) операции сдвига во времени. Критично то, что фильтр без линейной фазы ответа, является причиной фазовых искажений(</w:t>
      </w:r>
      <w:proofErr w:type="spellStart"/>
      <w:r w:rsidR="00881688">
        <w:t>distortions</w:t>
      </w:r>
      <w:proofErr w:type="spellEnd"/>
      <w:r w:rsidR="00881688">
        <w:rPr>
          <w:rFonts w:cs="Palatino-Roman"/>
          <w:color w:val="231F20"/>
          <w:sz w:val="18"/>
          <w:szCs w:val="18"/>
        </w:rPr>
        <w:t>), т.е. некоторые частотные компоненты имеют большую задержку, чем другие. Очевидно(</w:t>
      </w:r>
      <w:proofErr w:type="spellStart"/>
      <w:r w:rsidR="00881688">
        <w:t>Clearly</w:t>
      </w:r>
      <w:proofErr w:type="spellEnd"/>
      <w:r w:rsidR="00881688">
        <w:rPr>
          <w:rFonts w:cs="Palatino-Roman"/>
          <w:color w:val="231F20"/>
          <w:sz w:val="18"/>
          <w:szCs w:val="18"/>
        </w:rPr>
        <w:t>), что для анализа мгновенной(</w:t>
      </w:r>
      <w:proofErr w:type="spellStart"/>
      <w:r w:rsidR="00881688">
        <w:t>instantaneous</w:t>
      </w:r>
      <w:proofErr w:type="spellEnd"/>
      <w:r w:rsidR="00881688">
        <w:rPr>
          <w:rFonts w:cs="Palatino-Roman"/>
          <w:color w:val="231F20"/>
          <w:sz w:val="18"/>
          <w:szCs w:val="18"/>
        </w:rPr>
        <w:t xml:space="preserve">) мощности в </w:t>
      </w:r>
      <w:proofErr w:type="spellStart"/>
      <w:r w:rsidR="00881688">
        <w:t>peristimulus</w:t>
      </w:r>
      <w:proofErr w:type="spellEnd"/>
      <w:r w:rsidR="00881688">
        <w:t xml:space="preserve"> </w:t>
      </w:r>
      <w:proofErr w:type="spellStart"/>
      <w:r w:rsidR="00881688">
        <w:t>time</w:t>
      </w:r>
      <w:proofErr w:type="spellEnd"/>
      <w:r w:rsidR="00E26113">
        <w:t xml:space="preserve"> является </w:t>
      </w:r>
      <w:proofErr w:type="spellStart"/>
      <w:r w:rsidR="00E26113">
        <w:t>подходищим</w:t>
      </w:r>
      <w:proofErr w:type="spellEnd"/>
      <w:r w:rsidR="00E26113">
        <w:t>(</w:t>
      </w:r>
      <w:proofErr w:type="spellStart"/>
      <w:r w:rsidR="00E26113">
        <w:t>appropriate</w:t>
      </w:r>
      <w:proofErr w:type="spellEnd"/>
      <w:r w:rsidR="00E26113">
        <w:t>) для использования линейного-фазового фильтра.</w:t>
      </w:r>
    </w:p>
    <w:p w:rsidR="00E26113" w:rsidRDefault="00E26113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t>В простом подходе при проектировании(</w:t>
      </w:r>
      <w:proofErr w:type="spellStart"/>
      <w:r>
        <w:t>designing</w:t>
      </w:r>
      <w:proofErr w:type="spellEnd"/>
      <w:r>
        <w:t xml:space="preserve">) </w:t>
      </w:r>
      <w:r>
        <w:rPr>
          <w:rFonts w:ascii="Palatino-Roman" w:hAnsi="Palatino-Roman" w:cs="Palatino-Roman"/>
          <w:color w:val="231F20"/>
          <w:sz w:val="18"/>
          <w:szCs w:val="18"/>
        </w:rPr>
        <w:t>конечн</w:t>
      </w:r>
      <w:r>
        <w:rPr>
          <w:rFonts w:ascii="Palatino-Roman" w:hAnsi="Palatino-Roman" w:cs="Palatino-Roman"/>
          <w:color w:val="231F20"/>
          <w:sz w:val="18"/>
          <w:szCs w:val="18"/>
        </w:rPr>
        <w:t>ого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 импульсн</w:t>
      </w:r>
      <w:r>
        <w:rPr>
          <w:rFonts w:ascii="Palatino-Roman" w:hAnsi="Palatino-Roman" w:cs="Palatino-Roman"/>
          <w:color w:val="231F20"/>
          <w:sz w:val="18"/>
          <w:szCs w:val="18"/>
        </w:rPr>
        <w:t>ого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 отклик</w:t>
      </w:r>
      <w:r>
        <w:rPr>
          <w:rFonts w:ascii="Palatino-Roman" w:hAnsi="Palatino-Roman" w:cs="Palatino-Roman"/>
          <w:color w:val="231F20"/>
          <w:sz w:val="18"/>
          <w:szCs w:val="18"/>
        </w:rPr>
        <w:t>а фильтра использовать оконный метод. Фильтр ядра полосового фильтра дает следующее:</w:t>
      </w:r>
      <w:r>
        <w:rPr>
          <w:rFonts w:ascii="Palatino-Roman" w:hAnsi="Palatino-Roman"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1908175" cy="421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 Оконная функция </w:t>
      </w:r>
      <w:r>
        <w:rPr>
          <w:rFonts w:cs="Palatino-Roman"/>
          <w:color w:val="231F20"/>
          <w:sz w:val="18"/>
          <w:szCs w:val="18"/>
          <w:lang w:val="en-US"/>
        </w:rPr>
        <w:t>w</w:t>
      </w:r>
      <w:r>
        <w:rPr>
          <w:rFonts w:cs="Palatino-Roman"/>
          <w:color w:val="231F20"/>
          <w:sz w:val="18"/>
          <w:szCs w:val="18"/>
        </w:rPr>
        <w:t xml:space="preserve"> может использовать несколько форм, таких как Хэмминга, Ханна, </w:t>
      </w:r>
      <w:proofErr w:type="spellStart"/>
      <w:r>
        <w:rPr>
          <w:rFonts w:cs="Palatino-Roman"/>
          <w:color w:val="231F20"/>
          <w:sz w:val="18"/>
          <w:szCs w:val="18"/>
        </w:rPr>
        <w:t>Крайзе</w:t>
      </w:r>
      <w:proofErr w:type="spellEnd"/>
      <w:r>
        <w:rPr>
          <w:rFonts w:cs="Palatino-Roman"/>
          <w:color w:val="231F20"/>
          <w:sz w:val="18"/>
          <w:szCs w:val="18"/>
        </w:rPr>
        <w:t xml:space="preserve"> или Гауссова</w:t>
      </w:r>
    </w:p>
    <w:p w:rsidR="00E26113" w:rsidRDefault="00E26113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</w:p>
    <w:p w:rsidR="00E26113" w:rsidRDefault="00E26113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 xml:space="preserve">Эквивалентность </w:t>
      </w:r>
      <w:proofErr w:type="gramStart"/>
      <w:r>
        <w:rPr>
          <w:rFonts w:cs="Palatino-Roman"/>
          <w:color w:val="231F20"/>
          <w:sz w:val="18"/>
          <w:szCs w:val="18"/>
        </w:rPr>
        <w:t>преобразований(</w:t>
      </w:r>
      <w:proofErr w:type="spellStart"/>
      <w:proofErr w:type="gramEnd"/>
      <w:r>
        <w:t>Equivalence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rPr>
          <w:rFonts w:cs="Palatino-Roman"/>
          <w:color w:val="231F20"/>
          <w:sz w:val="18"/>
          <w:szCs w:val="18"/>
        </w:rPr>
        <w:t>)</w:t>
      </w:r>
    </w:p>
    <w:p w:rsidR="00E26113" w:rsidRDefault="00E26113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>Все три преобразования</w:t>
      </w:r>
      <w:r w:rsidR="009B4326">
        <w:rPr>
          <w:rFonts w:cs="Palatino-Roman"/>
          <w:color w:val="231F20"/>
          <w:sz w:val="18"/>
          <w:szCs w:val="18"/>
        </w:rPr>
        <w:t>, описанные выше, есть свертки данных и фактически(</w:t>
      </w:r>
      <w:proofErr w:type="spellStart"/>
      <w:r w:rsidR="009B4326">
        <w:t>effectively</w:t>
      </w:r>
      <w:proofErr w:type="spellEnd"/>
      <w:r w:rsidR="009B4326">
        <w:rPr>
          <w:rFonts w:cs="Palatino-Roman"/>
          <w:color w:val="231F20"/>
          <w:sz w:val="18"/>
          <w:szCs w:val="18"/>
        </w:rPr>
        <w:t xml:space="preserve">) эквивалентными. Это значит, что не имеет значения какое преобразование использовать для вычисления частотно-временного </w:t>
      </w:r>
      <w:r w:rsidR="009B4326">
        <w:rPr>
          <w:rFonts w:cs="Palatino-Roman"/>
          <w:color w:val="231F20"/>
          <w:sz w:val="18"/>
          <w:szCs w:val="18"/>
        </w:rPr>
        <w:lastRenderedPageBreak/>
        <w:t>разложения(</w:t>
      </w:r>
      <w:proofErr w:type="spellStart"/>
      <w:r w:rsidR="009B4326">
        <w:t>decomposition</w:t>
      </w:r>
      <w:proofErr w:type="spellEnd"/>
      <w:r w:rsidR="009B4326">
        <w:rPr>
          <w:rFonts w:cs="Palatino-Roman"/>
          <w:color w:val="231F20"/>
          <w:sz w:val="18"/>
          <w:szCs w:val="18"/>
        </w:rPr>
        <w:t>). Ключевой параметр – длина окна (</w:t>
      </w:r>
      <w:proofErr w:type="spellStart"/>
      <w:r w:rsidR="009B4326">
        <w:rPr>
          <w:rFonts w:cs="Palatino-Roman"/>
          <w:color w:val="231F20"/>
          <w:sz w:val="18"/>
          <w:szCs w:val="18"/>
        </w:rPr>
        <w:t>Гаусовом</w:t>
      </w:r>
      <w:proofErr w:type="spellEnd"/>
      <w:r w:rsidR="009B4326">
        <w:rPr>
          <w:rFonts w:cs="Palatino-Roman"/>
          <w:color w:val="231F20"/>
          <w:sz w:val="18"/>
          <w:szCs w:val="18"/>
        </w:rPr>
        <w:t xml:space="preserve"> предположении или простой формы) выбранной на каждой частоте.</w:t>
      </w:r>
    </w:p>
    <w:p w:rsidR="009B4326" w:rsidRDefault="009B4326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</w:p>
    <w:p w:rsidR="009B4326" w:rsidRDefault="009B4326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cs="Palatino-Roman"/>
          <w:color w:val="231F20"/>
          <w:sz w:val="18"/>
          <w:szCs w:val="18"/>
        </w:rPr>
      </w:pPr>
      <w:r>
        <w:rPr>
          <w:rFonts w:cs="Palatino-Roman"/>
          <w:color w:val="231F20"/>
          <w:sz w:val="18"/>
          <w:szCs w:val="18"/>
        </w:rPr>
        <w:t xml:space="preserve">Мощность </w:t>
      </w:r>
    </w:p>
    <w:p w:rsidR="00F94DD7" w:rsidRDefault="00F94DD7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</w:pPr>
      <w:r>
        <w:rPr>
          <w:rFonts w:cs="Palatino-Roman"/>
          <w:color w:val="231F20"/>
          <w:sz w:val="18"/>
          <w:szCs w:val="18"/>
        </w:rPr>
        <w:t xml:space="preserve">Для всех трех преобразований мгновенная мощность, около частоты </w:t>
      </w:r>
      <w:r>
        <w:rPr>
          <w:rFonts w:cs="Palatino-Roman"/>
          <w:color w:val="231F20"/>
          <w:sz w:val="18"/>
          <w:szCs w:val="18"/>
          <w:lang w:val="en-US"/>
        </w:rPr>
        <w:t>f</w:t>
      </w:r>
      <w:r w:rsidRPr="00F94DD7">
        <w:rPr>
          <w:rFonts w:cs="Palatino-Roman"/>
          <w:color w:val="231F20"/>
          <w:sz w:val="18"/>
          <w:szCs w:val="18"/>
        </w:rPr>
        <w:t>0</w:t>
      </w:r>
      <w:r>
        <w:rPr>
          <w:rFonts w:cs="Palatino-Roman"/>
          <w:color w:val="231F20"/>
          <w:sz w:val="18"/>
          <w:szCs w:val="18"/>
        </w:rPr>
        <w:t xml:space="preserve"> </w:t>
      </w:r>
      <w:proofErr w:type="gramStart"/>
      <w:r>
        <w:rPr>
          <w:rFonts w:cs="Palatino-Roman"/>
          <w:color w:val="231F20"/>
          <w:sz w:val="18"/>
          <w:szCs w:val="18"/>
        </w:rPr>
        <w:t xml:space="preserve">есть </w:t>
      </w:r>
      <w:r>
        <w:rPr>
          <w:rFonts w:cs="Palatino-Roman"/>
          <w:noProof/>
          <w:color w:val="231F20"/>
          <w:sz w:val="18"/>
          <w:szCs w:val="18"/>
          <w:lang w:eastAsia="ru-RU"/>
        </w:rPr>
        <w:drawing>
          <wp:inline distT="0" distB="0" distL="0" distR="0">
            <wp:extent cx="1908175" cy="3340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Palatino-Roman"/>
          <w:color w:val="231F20"/>
          <w:sz w:val="18"/>
          <w:szCs w:val="18"/>
        </w:rPr>
        <w:t xml:space="preserve"> где</w:t>
      </w:r>
      <w:proofErr w:type="gramEnd"/>
      <w:r>
        <w:rPr>
          <w:rFonts w:cs="Palatino-Roman"/>
          <w:color w:val="231F20"/>
          <w:sz w:val="18"/>
          <w:szCs w:val="18"/>
        </w:rPr>
        <w:t xml:space="preserve"> верхний индекс(</w:t>
      </w:r>
      <w:proofErr w:type="spellStart"/>
      <w:r>
        <w:t>superscript</w:t>
      </w:r>
      <w:proofErr w:type="spellEnd"/>
      <w:r>
        <w:rPr>
          <w:rFonts w:cs="Palatino-Roman"/>
          <w:color w:val="231F20"/>
          <w:sz w:val="18"/>
          <w:szCs w:val="18"/>
        </w:rPr>
        <w:t xml:space="preserve">) </w:t>
      </w:r>
      <w:r>
        <w:rPr>
          <w:rFonts w:cs="Palatino-Roman"/>
          <w:color w:val="231F20"/>
          <w:sz w:val="18"/>
          <w:szCs w:val="18"/>
          <w:lang w:val="en-US"/>
        </w:rPr>
        <w:t>F</w:t>
      </w:r>
      <w:r>
        <w:rPr>
          <w:rFonts w:cs="Palatino-Roman"/>
          <w:color w:val="231F20"/>
          <w:sz w:val="18"/>
          <w:szCs w:val="18"/>
        </w:rPr>
        <w:t xml:space="preserve">  в </w:t>
      </w:r>
      <w:r>
        <w:t xml:space="preserve">кратковременного преобразовании Фурье, </w:t>
      </w:r>
      <w:proofErr w:type="spellStart"/>
      <w:r>
        <w:t>Морле</w:t>
      </w:r>
      <w:proofErr w:type="spellEnd"/>
      <w:r>
        <w:t xml:space="preserve"> </w:t>
      </w:r>
      <w:proofErr w:type="spellStart"/>
      <w:r>
        <w:t>вейвлет</w:t>
      </w:r>
      <w:proofErr w:type="spellEnd"/>
      <w:r>
        <w:t xml:space="preserve"> преобразовании и Гауссовом преобразовании находятся в свертке данных и </w:t>
      </w:r>
      <w:r>
        <w:rPr>
          <w:lang w:val="en-US"/>
        </w:rPr>
        <w:t>z</w:t>
      </w:r>
      <w:r w:rsidRPr="00F94DD7">
        <w:t>*</w:t>
      </w:r>
      <w:r>
        <w:t xml:space="preserve"> комплексное сопряженное(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conjugate</w:t>
      </w:r>
      <w:proofErr w:type="spellEnd"/>
      <w:r>
        <w:t xml:space="preserve">). Схема мощности преобразования </w:t>
      </w:r>
      <w:r w:rsidR="001C78B4">
        <w:t>показана на рисунке 2.</w:t>
      </w:r>
    </w:p>
    <w:p w:rsidR="001C78B4" w:rsidRDefault="001C78B4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</w:pPr>
    </w:p>
    <w:p w:rsidR="001C78B4" w:rsidRDefault="001C78B4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</w:pPr>
      <w:r>
        <w:t>Естественные ошибки в предположениях</w:t>
      </w:r>
    </w:p>
    <w:p w:rsidR="001C78B4" w:rsidRDefault="001C78B4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</w:pPr>
      <w:r>
        <w:t xml:space="preserve">Мгновенная мощность оценивается нелинейными функциями. Мощность будет следовать </w:t>
      </w:r>
      <w:r>
        <w:rPr>
          <w:lang w:val="en-US"/>
        </w:rPr>
        <w:t>x</w:t>
      </w:r>
      <w:r w:rsidRPr="001C78B4">
        <w:t>2</w:t>
      </w:r>
      <w:r>
        <w:t>-распределению с двумя степенями свободы в ЭЭГ данных – нормально распределены. (заметьте, что эти предположения не могут быть строгой(</w:t>
      </w:r>
      <w:proofErr w:type="spellStart"/>
      <w:r>
        <w:t>strictly</w:t>
      </w:r>
      <w:proofErr w:type="spellEnd"/>
      <w:r>
        <w:t xml:space="preserve">) необходимостью в связи с тем, что свертка данных оценивает мощность). </w:t>
      </w:r>
      <w:r w:rsidR="00707CE1">
        <w:t>Это означает, что использование общей линейной модели для оценки естественный ошибки предположения трудно мотивированно. Это неудач</w:t>
      </w:r>
      <w:r w:rsidR="000503A2">
        <w:t>но(</w:t>
      </w:r>
      <w:proofErr w:type="spellStart"/>
      <w:r w:rsidR="000503A2">
        <w:t>unfortunate</w:t>
      </w:r>
      <w:proofErr w:type="spellEnd"/>
      <w:r w:rsidR="000503A2">
        <w:t xml:space="preserve">) т.к. основная линейная модель играет важную </w:t>
      </w:r>
      <w:proofErr w:type="gramStart"/>
      <w:r w:rsidR="000503A2">
        <w:t>роль  в</w:t>
      </w:r>
      <w:proofErr w:type="gramEnd"/>
      <w:r w:rsidR="000503A2">
        <w:t xml:space="preserve"> классическом логическом выводе(</w:t>
      </w:r>
      <w:proofErr w:type="spellStart"/>
      <w:r w:rsidR="000503A2">
        <w:t>inference</w:t>
      </w:r>
      <w:proofErr w:type="spellEnd"/>
      <w:r w:rsidR="000503A2">
        <w:t xml:space="preserve">). К примеру, в </w:t>
      </w:r>
      <w:r w:rsidR="000503A2">
        <w:rPr>
          <w:lang w:val="en-US"/>
        </w:rPr>
        <w:t>ERP</w:t>
      </w:r>
      <w:r w:rsidR="000503A2">
        <w:t xml:space="preserve"> поиске приблизительно все методы </w:t>
      </w:r>
      <w:proofErr w:type="gramStart"/>
      <w:r w:rsidR="000503A2">
        <w:t>анализа(</w:t>
      </w:r>
      <w:proofErr w:type="spellStart"/>
      <w:proofErr w:type="gramEnd"/>
      <w:r w:rsidR="000503A2">
        <w:t>analysis</w:t>
      </w:r>
      <w:proofErr w:type="spellEnd"/>
      <w:r w:rsidR="000503A2">
        <w:t xml:space="preserve"> </w:t>
      </w:r>
      <w:proofErr w:type="spellStart"/>
      <w:r w:rsidR="000503A2">
        <w:t>techniques</w:t>
      </w:r>
      <w:proofErr w:type="spellEnd"/>
      <w:r w:rsidR="000503A2">
        <w:t xml:space="preserve">) </w:t>
      </w:r>
      <w:proofErr w:type="spellStart"/>
      <w:r w:rsidR="0083691D">
        <w:t>пологаются</w:t>
      </w:r>
      <w:proofErr w:type="spellEnd"/>
      <w:r w:rsidR="0083691D">
        <w:t>(</w:t>
      </w:r>
      <w:proofErr w:type="spellStart"/>
      <w:r w:rsidR="0083691D">
        <w:t>rely</w:t>
      </w:r>
      <w:proofErr w:type="spellEnd"/>
      <w:r w:rsidR="0083691D">
        <w:t xml:space="preserve">) на особый выбор </w:t>
      </w:r>
      <w:r w:rsidR="0083691D">
        <w:rPr>
          <w:lang w:val="en-US"/>
        </w:rPr>
        <w:t>GLM</w:t>
      </w:r>
      <w:r w:rsidR="0083691D">
        <w:t>-дисперсионный анализ(</w:t>
      </w:r>
      <w:proofErr w:type="spellStart"/>
      <w:r w:rsidR="0083691D">
        <w:t>analysis</w:t>
      </w:r>
      <w:proofErr w:type="spellEnd"/>
      <w:r w:rsidR="0083691D">
        <w:t xml:space="preserve"> </w:t>
      </w:r>
      <w:proofErr w:type="spellStart"/>
      <w:r w:rsidR="0083691D">
        <w:t>of</w:t>
      </w:r>
      <w:proofErr w:type="spellEnd"/>
      <w:r w:rsidR="0083691D">
        <w:t xml:space="preserve"> </w:t>
      </w:r>
      <w:proofErr w:type="spellStart"/>
      <w:r w:rsidR="0083691D">
        <w:t>variance</w:t>
      </w:r>
      <w:proofErr w:type="spellEnd"/>
      <w:r w:rsidR="0083691D">
        <w:t xml:space="preserve">). Если мгновенная </w:t>
      </w:r>
      <w:proofErr w:type="gramStart"/>
      <w:r w:rsidR="0083691D">
        <w:t>мощность  была</w:t>
      </w:r>
      <w:proofErr w:type="gramEnd"/>
      <w:r w:rsidR="0083691D">
        <w:t xml:space="preserve"> нормально распределена(</w:t>
      </w:r>
      <w:proofErr w:type="spellStart"/>
      <w:r w:rsidR="0083691D">
        <w:t>normally</w:t>
      </w:r>
      <w:proofErr w:type="spellEnd"/>
      <w:r w:rsidR="0083691D">
        <w:t xml:space="preserve"> </w:t>
      </w:r>
      <w:proofErr w:type="spellStart"/>
      <w:r w:rsidR="0083691D">
        <w:t>distributed</w:t>
      </w:r>
      <w:proofErr w:type="spellEnd"/>
      <w:r w:rsidR="0083691D">
        <w:t xml:space="preserve">) мы могли естественно </w:t>
      </w:r>
      <w:proofErr w:type="spellStart"/>
      <w:r w:rsidR="0083691D">
        <w:t>предроложить</w:t>
      </w:r>
      <w:proofErr w:type="spellEnd"/>
      <w:r w:rsidR="0083691D">
        <w:t>, что стохастический или случайный(</w:t>
      </w:r>
      <w:proofErr w:type="spellStart"/>
      <w:r w:rsidR="0083691D">
        <w:t>stochastic</w:t>
      </w:r>
      <w:proofErr w:type="spellEnd"/>
      <w:r w:rsidR="0083691D">
        <w:t xml:space="preserve"> </w:t>
      </w:r>
      <w:proofErr w:type="spellStart"/>
      <w:r w:rsidR="0083691D">
        <w:t>or</w:t>
      </w:r>
      <w:proofErr w:type="spellEnd"/>
      <w:r w:rsidR="0083691D">
        <w:t xml:space="preserve"> </w:t>
      </w:r>
      <w:proofErr w:type="spellStart"/>
      <w:r w:rsidR="0083691D">
        <w:t>random</w:t>
      </w:r>
      <w:proofErr w:type="spellEnd"/>
      <w:r w:rsidR="0083691D">
        <w:t>) эффект в мощность статических моделях также соответствовали(</w:t>
      </w:r>
      <w:proofErr w:type="spellStart"/>
      <w:r w:rsidR="0083691D">
        <w:t>conformed</w:t>
      </w:r>
      <w:proofErr w:type="spellEnd"/>
      <w:r w:rsidR="0083691D">
        <w:t xml:space="preserve">) нормальному предположению. Есть два простых пути для проверки </w:t>
      </w:r>
      <w:proofErr w:type="gramStart"/>
      <w:r w:rsidR="0083691D">
        <w:t>мощности  нормальной</w:t>
      </w:r>
      <w:proofErr w:type="gramEnd"/>
      <w:r w:rsidR="0083691D">
        <w:t xml:space="preserve"> погрешности, что позволяет(</w:t>
      </w:r>
      <w:proofErr w:type="spellStart"/>
      <w:r w:rsidR="0083691D">
        <w:t>enabling</w:t>
      </w:r>
      <w:proofErr w:type="spellEnd"/>
      <w:r w:rsidR="0083691D">
        <w:t xml:space="preserve">) применять к </w:t>
      </w:r>
      <w:r w:rsidR="0083691D">
        <w:rPr>
          <w:lang w:val="en-US"/>
        </w:rPr>
        <w:t>GLM</w:t>
      </w:r>
      <w:r w:rsidR="0083691D">
        <w:t xml:space="preserve"> и это техническое ассоциированное умозаключение(</w:t>
      </w:r>
      <w:proofErr w:type="spellStart"/>
      <w:r w:rsidR="0083691D">
        <w:t>associated</w:t>
      </w:r>
      <w:proofErr w:type="spellEnd"/>
      <w:r w:rsidR="0083691D">
        <w:t xml:space="preserve"> </w:t>
      </w:r>
      <w:proofErr w:type="spellStart"/>
      <w:r w:rsidR="0083691D">
        <w:t>inference</w:t>
      </w:r>
      <w:proofErr w:type="spellEnd"/>
      <w:r w:rsidR="0083691D">
        <w:t>).</w:t>
      </w:r>
    </w:p>
    <w:p w:rsidR="0083691D" w:rsidRPr="0083691D" w:rsidRDefault="0083691D" w:rsidP="00E26113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t>Перв</w:t>
      </w:r>
      <w:r w:rsidR="00E37FD3">
        <w:t>ый из важных фактов, что ЭЭГ и МЭГ вопросы типичны, но мощность в сигнале время/частота. Скорее всего интерес находится в усреднении различия над временем-частотой иногда и отдельные исследования. Важным пределом теоремы – эти средние соответствия(</w:t>
      </w:r>
      <w:proofErr w:type="spellStart"/>
      <w:r w:rsidR="00E37FD3">
        <w:t>conform</w:t>
      </w:r>
      <w:proofErr w:type="spellEnd"/>
      <w:r w:rsidR="00E37FD3">
        <w:t>) Гауссовым предположения(</w:t>
      </w:r>
      <w:r w:rsidR="00E37FD3">
        <w:t>assumptions</w:t>
      </w:r>
      <w:bookmarkStart w:id="0" w:name="_GoBack"/>
      <w:bookmarkEnd w:id="0"/>
      <w:r w:rsidR="00E37FD3">
        <w:t>)</w:t>
      </w:r>
    </w:p>
    <w:sectPr w:rsidR="0083691D" w:rsidRPr="0083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alatino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ill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8D"/>
    <w:rsid w:val="000503A2"/>
    <w:rsid w:val="00122A2E"/>
    <w:rsid w:val="001A239A"/>
    <w:rsid w:val="001C78B4"/>
    <w:rsid w:val="00200E8C"/>
    <w:rsid w:val="003C0C7F"/>
    <w:rsid w:val="004A5961"/>
    <w:rsid w:val="004C60B4"/>
    <w:rsid w:val="004E7F54"/>
    <w:rsid w:val="005A328D"/>
    <w:rsid w:val="00636847"/>
    <w:rsid w:val="006C55AF"/>
    <w:rsid w:val="00707CE1"/>
    <w:rsid w:val="00720A21"/>
    <w:rsid w:val="0082515B"/>
    <w:rsid w:val="0083691D"/>
    <w:rsid w:val="00881688"/>
    <w:rsid w:val="008A7AAD"/>
    <w:rsid w:val="00974515"/>
    <w:rsid w:val="009B4326"/>
    <w:rsid w:val="009F6B87"/>
    <w:rsid w:val="00A844EA"/>
    <w:rsid w:val="00B77DB1"/>
    <w:rsid w:val="00BF6057"/>
    <w:rsid w:val="00C04B05"/>
    <w:rsid w:val="00C759CE"/>
    <w:rsid w:val="00CA16B4"/>
    <w:rsid w:val="00D623EC"/>
    <w:rsid w:val="00DC7E93"/>
    <w:rsid w:val="00E1259C"/>
    <w:rsid w:val="00E26113"/>
    <w:rsid w:val="00E37FD3"/>
    <w:rsid w:val="00F7386C"/>
    <w:rsid w:val="00F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24B88-2878-48FA-ABD6-F061012B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2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36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Dmitry</cp:lastModifiedBy>
  <cp:revision>5</cp:revision>
  <dcterms:created xsi:type="dcterms:W3CDTF">2016-10-28T14:42:00Z</dcterms:created>
  <dcterms:modified xsi:type="dcterms:W3CDTF">2016-10-28T19:16:00Z</dcterms:modified>
</cp:coreProperties>
</file>