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Calendar year 2018 has been a challenging year for Indian Equity markets. Some of the correction and volatility was expected due to macro headwinds and high base of CY17. We had an extremely good CY17 when Nifty 50 Index went up 29%, NSE Mid Cap Index 47% and Nifty Small cap ended </w:t>
      </w:r>
      <w:r w:rsidR="00A00B0A" w:rsidRPr="00C94F30">
        <w:rPr>
          <w:rFonts w:ascii="Arial" w:eastAsia="Times New Roman" w:hAnsi="Arial" w:cs="Arial"/>
          <w:color w:val="262626"/>
          <w:sz w:val="18"/>
          <w:szCs w:val="18"/>
          <w:lang w:val="en-IN" w:eastAsia="en-IN"/>
        </w:rPr>
        <w:t xml:space="preserve">with </w:t>
      </w:r>
      <w:r w:rsidR="00C2006F" w:rsidRPr="00C94F30">
        <w:rPr>
          <w:rFonts w:ascii="Arial" w:eastAsia="Times New Roman" w:hAnsi="Arial" w:cs="Arial"/>
          <w:color w:val="262626"/>
          <w:sz w:val="18"/>
          <w:szCs w:val="18"/>
          <w:lang w:val="en-IN" w:eastAsia="en-IN"/>
        </w:rPr>
        <w:t xml:space="preserve">over </w:t>
      </w:r>
      <w:r w:rsidR="008447D8" w:rsidRPr="00C94F30">
        <w:rPr>
          <w:rFonts w:ascii="Arial" w:eastAsia="Times New Roman" w:hAnsi="Arial" w:cs="Arial"/>
          <w:color w:val="262626"/>
          <w:sz w:val="18"/>
          <w:szCs w:val="18"/>
          <w:lang w:val="en-IN" w:eastAsia="en-IN"/>
        </w:rPr>
        <w:t>57</w:t>
      </w:r>
      <w:r w:rsidRPr="00C94F30">
        <w:rPr>
          <w:rFonts w:ascii="Arial" w:eastAsia="Times New Roman" w:hAnsi="Arial" w:cs="Arial"/>
          <w:color w:val="262626"/>
          <w:sz w:val="18"/>
          <w:szCs w:val="18"/>
          <w:lang w:val="en-IN" w:eastAsia="en-IN"/>
        </w:rPr>
        <w:t>%</w:t>
      </w:r>
      <w:r w:rsidR="00A00B0A" w:rsidRPr="00C94F30">
        <w:rPr>
          <w:rFonts w:ascii="Arial" w:eastAsia="Times New Roman" w:hAnsi="Arial" w:cs="Arial"/>
          <w:color w:val="262626"/>
          <w:sz w:val="18"/>
          <w:szCs w:val="18"/>
          <w:lang w:val="en-IN" w:eastAsia="en-IN"/>
        </w:rPr>
        <w:t xml:space="preserve"> gains</w:t>
      </w:r>
      <w:r w:rsidRPr="00C94F30">
        <w:rPr>
          <w:rFonts w:ascii="Arial" w:eastAsia="Times New Roman" w:hAnsi="Arial" w:cs="Arial"/>
          <w:color w:val="262626"/>
          <w:sz w:val="18"/>
          <w:szCs w:val="18"/>
          <w:lang w:val="en-IN" w:eastAsia="en-IN"/>
        </w:rPr>
        <w:t xml:space="preserve">. Thus, we have </w:t>
      </w:r>
      <w:r w:rsidR="002A1154" w:rsidRPr="00C94F30">
        <w:rPr>
          <w:rFonts w:ascii="Arial" w:eastAsia="Times New Roman" w:hAnsi="Arial" w:cs="Arial"/>
          <w:color w:val="262626"/>
          <w:sz w:val="18"/>
          <w:szCs w:val="18"/>
          <w:lang w:val="en-IN" w:eastAsia="en-IN"/>
        </w:rPr>
        <w:t xml:space="preserve">seen some </w:t>
      </w:r>
      <w:r w:rsidRPr="00C94F30">
        <w:rPr>
          <w:rFonts w:ascii="Arial" w:eastAsia="Times New Roman" w:hAnsi="Arial" w:cs="Arial"/>
          <w:color w:val="262626"/>
          <w:sz w:val="18"/>
          <w:szCs w:val="18"/>
          <w:lang w:val="en-IN" w:eastAsia="en-IN"/>
        </w:rPr>
        <w:t xml:space="preserve">rollback </w:t>
      </w:r>
      <w:r w:rsidR="00293A86" w:rsidRPr="00C94F30">
        <w:rPr>
          <w:rFonts w:ascii="Arial" w:eastAsia="Times New Roman" w:hAnsi="Arial" w:cs="Arial"/>
          <w:color w:val="262626"/>
          <w:sz w:val="18"/>
          <w:szCs w:val="18"/>
          <w:lang w:val="en-IN" w:eastAsia="en-IN"/>
        </w:rPr>
        <w:t xml:space="preserve">of returns </w:t>
      </w:r>
      <w:r w:rsidRPr="00C94F30">
        <w:rPr>
          <w:rFonts w:ascii="Arial" w:eastAsia="Times New Roman" w:hAnsi="Arial" w:cs="Arial"/>
          <w:color w:val="262626"/>
          <w:sz w:val="18"/>
          <w:szCs w:val="18"/>
          <w:lang w:val="en-IN" w:eastAsia="en-IN"/>
        </w:rPr>
        <w:t xml:space="preserve">in the current year. </w:t>
      </w:r>
      <w:r w:rsidR="001C6CF1" w:rsidRPr="00C94F30">
        <w:rPr>
          <w:rFonts w:ascii="Arial" w:eastAsia="Times New Roman" w:hAnsi="Arial" w:cs="Arial"/>
          <w:color w:val="262626"/>
          <w:sz w:val="18"/>
          <w:szCs w:val="18"/>
          <w:lang w:val="en-IN" w:eastAsia="en-IN"/>
        </w:rPr>
        <w:t>T</w:t>
      </w:r>
      <w:r w:rsidR="007630FB" w:rsidRPr="00C94F30">
        <w:rPr>
          <w:rFonts w:ascii="Arial" w:eastAsia="Times New Roman" w:hAnsi="Arial" w:cs="Arial"/>
          <w:color w:val="262626"/>
          <w:sz w:val="18"/>
          <w:szCs w:val="18"/>
          <w:lang w:val="en-IN" w:eastAsia="en-IN"/>
        </w:rPr>
        <w:t>o highlight, w</w:t>
      </w:r>
      <w:r w:rsidR="00A00B0A" w:rsidRPr="00C94F30">
        <w:rPr>
          <w:rFonts w:ascii="Arial" w:eastAsia="Times New Roman" w:hAnsi="Arial" w:cs="Arial"/>
          <w:color w:val="262626"/>
          <w:sz w:val="18"/>
          <w:szCs w:val="18"/>
          <w:lang w:val="en-IN" w:eastAsia="en-IN"/>
        </w:rPr>
        <w:t xml:space="preserve">e have ended </w:t>
      </w:r>
      <w:r w:rsidR="00293A86" w:rsidRPr="00C94F30">
        <w:rPr>
          <w:rFonts w:ascii="Arial" w:eastAsia="Times New Roman" w:hAnsi="Arial" w:cs="Arial"/>
          <w:color w:val="262626"/>
          <w:sz w:val="18"/>
          <w:szCs w:val="18"/>
          <w:lang w:val="en-IN" w:eastAsia="en-IN"/>
        </w:rPr>
        <w:t xml:space="preserve">a </w:t>
      </w:r>
      <w:r w:rsidR="00A00B0A" w:rsidRPr="00C94F30">
        <w:rPr>
          <w:rFonts w:ascii="Arial" w:eastAsia="Times New Roman" w:hAnsi="Arial" w:cs="Arial"/>
          <w:color w:val="262626"/>
          <w:sz w:val="18"/>
          <w:szCs w:val="18"/>
          <w:lang w:val="en-IN" w:eastAsia="en-IN"/>
        </w:rPr>
        <w:t>year with 3% gains in Nifty Index while Nifty Midcap Index and Small</w:t>
      </w:r>
      <w:r w:rsidR="00DD71F0" w:rsidRPr="00C94F30">
        <w:rPr>
          <w:rFonts w:ascii="Arial" w:eastAsia="Times New Roman" w:hAnsi="Arial" w:cs="Arial"/>
          <w:color w:val="262626"/>
          <w:sz w:val="18"/>
          <w:szCs w:val="18"/>
          <w:lang w:val="en-IN" w:eastAsia="en-IN"/>
        </w:rPr>
        <w:t>-</w:t>
      </w:r>
      <w:r w:rsidR="00A00B0A" w:rsidRPr="00C94F30">
        <w:rPr>
          <w:rFonts w:ascii="Arial" w:eastAsia="Times New Roman" w:hAnsi="Arial" w:cs="Arial"/>
          <w:color w:val="262626"/>
          <w:sz w:val="18"/>
          <w:szCs w:val="18"/>
          <w:lang w:val="en-IN" w:eastAsia="en-IN"/>
        </w:rPr>
        <w:t xml:space="preserve">cap </w:t>
      </w:r>
      <w:r w:rsidR="007630FB" w:rsidRPr="00C94F30">
        <w:rPr>
          <w:rFonts w:ascii="Arial" w:eastAsia="Times New Roman" w:hAnsi="Arial" w:cs="Arial"/>
          <w:color w:val="262626"/>
          <w:sz w:val="18"/>
          <w:szCs w:val="18"/>
          <w:lang w:val="en-IN" w:eastAsia="en-IN"/>
        </w:rPr>
        <w:t>I</w:t>
      </w:r>
      <w:r w:rsidR="00A00B0A" w:rsidRPr="00C94F30">
        <w:rPr>
          <w:rFonts w:ascii="Arial" w:eastAsia="Times New Roman" w:hAnsi="Arial" w:cs="Arial"/>
          <w:color w:val="262626"/>
          <w:sz w:val="18"/>
          <w:szCs w:val="18"/>
          <w:lang w:val="en-IN" w:eastAsia="en-IN"/>
        </w:rPr>
        <w:t xml:space="preserve">ndex </w:t>
      </w:r>
      <w:r w:rsidR="00F3180A" w:rsidRPr="00C94F30">
        <w:rPr>
          <w:rFonts w:ascii="Arial" w:eastAsia="Times New Roman" w:hAnsi="Arial" w:cs="Arial"/>
          <w:color w:val="262626"/>
          <w:sz w:val="18"/>
          <w:szCs w:val="18"/>
          <w:lang w:val="en-IN" w:eastAsia="en-IN"/>
        </w:rPr>
        <w:t xml:space="preserve">have seen </w:t>
      </w:r>
      <w:r w:rsidR="00A00B0A" w:rsidRPr="00C94F30">
        <w:rPr>
          <w:rFonts w:ascii="Arial" w:eastAsia="Times New Roman" w:hAnsi="Arial" w:cs="Arial"/>
          <w:color w:val="262626"/>
          <w:sz w:val="18"/>
          <w:szCs w:val="18"/>
          <w:lang w:val="en-IN" w:eastAsia="en-IN"/>
        </w:rPr>
        <w:t>correction of 15% and 2</w:t>
      </w:r>
      <w:r w:rsidR="008447D8" w:rsidRPr="00C94F30">
        <w:rPr>
          <w:rFonts w:ascii="Arial" w:eastAsia="Times New Roman" w:hAnsi="Arial" w:cs="Arial"/>
          <w:color w:val="262626"/>
          <w:sz w:val="18"/>
          <w:szCs w:val="18"/>
          <w:lang w:val="en-IN" w:eastAsia="en-IN"/>
        </w:rPr>
        <w:t>9</w:t>
      </w:r>
      <w:r w:rsidR="00A00B0A" w:rsidRPr="00C94F30">
        <w:rPr>
          <w:rFonts w:ascii="Arial" w:eastAsia="Times New Roman" w:hAnsi="Arial" w:cs="Arial"/>
          <w:color w:val="262626"/>
          <w:sz w:val="18"/>
          <w:szCs w:val="18"/>
          <w:lang w:val="en-IN" w:eastAsia="en-IN"/>
        </w:rPr>
        <w:t>% respectively.</w:t>
      </w:r>
    </w:p>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p>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We believe that one year is not a right tenure to judge performance of any asset class. Thus, we go further to see the longer-term performance of </w:t>
      </w:r>
      <w:r w:rsidR="00A00B0A" w:rsidRPr="00C94F30">
        <w:rPr>
          <w:rFonts w:ascii="Arial" w:eastAsia="Times New Roman" w:hAnsi="Arial" w:cs="Arial"/>
          <w:color w:val="262626"/>
          <w:sz w:val="18"/>
          <w:szCs w:val="18"/>
          <w:lang w:val="en-IN" w:eastAsia="en-IN"/>
        </w:rPr>
        <w:t>India</w:t>
      </w:r>
      <w:r w:rsidR="001C6CF1" w:rsidRPr="00C94F30">
        <w:rPr>
          <w:rFonts w:ascii="Arial" w:eastAsia="Times New Roman" w:hAnsi="Arial" w:cs="Arial"/>
          <w:color w:val="262626"/>
          <w:sz w:val="18"/>
          <w:szCs w:val="18"/>
          <w:lang w:val="en-IN" w:eastAsia="en-IN"/>
        </w:rPr>
        <w:t>n</w:t>
      </w:r>
      <w:r w:rsidR="00A00B0A" w:rsidRPr="00C94F30">
        <w:rPr>
          <w:rFonts w:ascii="Arial" w:eastAsia="Times New Roman" w:hAnsi="Arial" w:cs="Arial"/>
          <w:color w:val="262626"/>
          <w:sz w:val="18"/>
          <w:szCs w:val="18"/>
          <w:lang w:val="en-IN" w:eastAsia="en-IN"/>
        </w:rPr>
        <w:t xml:space="preserve"> markets</w:t>
      </w:r>
      <w:r w:rsidR="001C6CF1" w:rsidRPr="00C94F30">
        <w:rPr>
          <w:rFonts w:ascii="Arial" w:eastAsia="Times New Roman" w:hAnsi="Arial" w:cs="Arial"/>
          <w:color w:val="262626"/>
          <w:sz w:val="18"/>
          <w:szCs w:val="18"/>
          <w:lang w:val="en-IN" w:eastAsia="en-IN"/>
        </w:rPr>
        <w:t xml:space="preserve"> and we would like to highlightthat </w:t>
      </w:r>
      <w:r w:rsidRPr="00C94F30">
        <w:rPr>
          <w:rFonts w:ascii="Arial" w:eastAsia="Times New Roman" w:hAnsi="Arial" w:cs="Arial"/>
          <w:color w:val="262626"/>
          <w:sz w:val="18"/>
          <w:szCs w:val="18"/>
          <w:lang w:val="en-IN" w:eastAsia="en-IN"/>
        </w:rPr>
        <w:t xml:space="preserve">5-year basis, </w:t>
      </w:r>
      <w:r w:rsidR="00E427F9" w:rsidRPr="00C94F30">
        <w:rPr>
          <w:rFonts w:ascii="Arial" w:eastAsia="Times New Roman" w:hAnsi="Arial" w:cs="Arial"/>
          <w:color w:val="262626"/>
          <w:sz w:val="18"/>
          <w:szCs w:val="18"/>
          <w:lang w:val="en-IN" w:eastAsia="en-IN"/>
        </w:rPr>
        <w:t xml:space="preserve">Nifty Index </w:t>
      </w:r>
      <w:r w:rsidRPr="00C94F30">
        <w:rPr>
          <w:rFonts w:ascii="Arial" w:eastAsia="Times New Roman" w:hAnsi="Arial" w:cs="Arial"/>
          <w:color w:val="262626"/>
          <w:sz w:val="18"/>
          <w:szCs w:val="18"/>
          <w:lang w:val="en-IN" w:eastAsia="en-IN"/>
        </w:rPr>
        <w:t xml:space="preserve">has delivered over </w:t>
      </w:r>
      <w:r w:rsidR="00E427F9" w:rsidRPr="00C94F30">
        <w:rPr>
          <w:rFonts w:ascii="Arial" w:eastAsia="Times New Roman" w:hAnsi="Arial" w:cs="Arial"/>
          <w:color w:val="262626"/>
          <w:sz w:val="18"/>
          <w:szCs w:val="18"/>
          <w:lang w:val="en-IN" w:eastAsia="en-IN"/>
        </w:rPr>
        <w:t>CAGR of over 12</w:t>
      </w:r>
      <w:r w:rsidRPr="00C94F30">
        <w:rPr>
          <w:rFonts w:ascii="Arial" w:eastAsia="Times New Roman" w:hAnsi="Arial" w:cs="Arial"/>
          <w:color w:val="262626"/>
          <w:sz w:val="18"/>
          <w:szCs w:val="18"/>
          <w:lang w:val="en-IN" w:eastAsia="en-IN"/>
        </w:rPr>
        <w:t xml:space="preserve">% </w:t>
      </w:r>
      <w:r w:rsidR="00E427F9" w:rsidRPr="00C94F30">
        <w:rPr>
          <w:rFonts w:ascii="Arial" w:eastAsia="Times New Roman" w:hAnsi="Arial" w:cs="Arial"/>
          <w:color w:val="262626"/>
          <w:sz w:val="18"/>
          <w:szCs w:val="18"/>
          <w:lang w:val="en-IN" w:eastAsia="en-IN"/>
        </w:rPr>
        <w:t xml:space="preserve">while Nifty Midcap and </w:t>
      </w:r>
      <w:r w:rsidR="000045AA" w:rsidRPr="00C94F30">
        <w:rPr>
          <w:rFonts w:ascii="Arial" w:eastAsia="Times New Roman" w:hAnsi="Arial" w:cs="Arial"/>
          <w:color w:val="262626"/>
          <w:sz w:val="18"/>
          <w:szCs w:val="18"/>
          <w:lang w:val="en-IN" w:eastAsia="en-IN"/>
        </w:rPr>
        <w:t xml:space="preserve">BSE </w:t>
      </w:r>
      <w:r w:rsidR="00E427F9" w:rsidRPr="00C94F30">
        <w:rPr>
          <w:rFonts w:ascii="Arial" w:eastAsia="Times New Roman" w:hAnsi="Arial" w:cs="Arial"/>
          <w:color w:val="262626"/>
          <w:sz w:val="18"/>
          <w:szCs w:val="18"/>
          <w:lang w:val="en-IN" w:eastAsia="en-IN"/>
        </w:rPr>
        <w:t xml:space="preserve">Small-cap Indices have </w:t>
      </w:r>
      <w:r w:rsidR="000045AA" w:rsidRPr="00C94F30">
        <w:rPr>
          <w:rFonts w:ascii="Arial" w:eastAsia="Times New Roman" w:hAnsi="Arial" w:cs="Arial"/>
          <w:color w:val="262626"/>
          <w:sz w:val="18"/>
          <w:szCs w:val="18"/>
          <w:lang w:val="en-IN" w:eastAsia="en-IN"/>
        </w:rPr>
        <w:t xml:space="preserve">yielded </w:t>
      </w:r>
      <w:r w:rsidR="001C6CF1" w:rsidRPr="00C94F30">
        <w:rPr>
          <w:rFonts w:ascii="Arial" w:eastAsia="Times New Roman" w:hAnsi="Arial" w:cs="Arial"/>
          <w:color w:val="262626"/>
          <w:sz w:val="18"/>
          <w:szCs w:val="18"/>
          <w:lang w:val="en-IN" w:eastAsia="en-IN"/>
        </w:rPr>
        <w:t xml:space="preserve">over </w:t>
      </w:r>
      <w:r w:rsidR="00E427F9" w:rsidRPr="00C94F30">
        <w:rPr>
          <w:rFonts w:ascii="Arial" w:eastAsia="Times New Roman" w:hAnsi="Arial" w:cs="Arial"/>
          <w:color w:val="262626"/>
          <w:sz w:val="18"/>
          <w:szCs w:val="18"/>
          <w:lang w:val="en-IN" w:eastAsia="en-IN"/>
        </w:rPr>
        <w:t xml:space="preserve">17% </w:t>
      </w:r>
      <w:r w:rsidR="000045AA" w:rsidRPr="00C94F30">
        <w:rPr>
          <w:rFonts w:ascii="Arial" w:eastAsia="Times New Roman" w:hAnsi="Arial" w:cs="Arial"/>
          <w:color w:val="262626"/>
          <w:sz w:val="18"/>
          <w:szCs w:val="18"/>
          <w:lang w:val="en-IN" w:eastAsia="en-IN"/>
        </w:rPr>
        <w:t xml:space="preserve">and 18% </w:t>
      </w:r>
      <w:r w:rsidR="00E427F9" w:rsidRPr="00C94F30">
        <w:rPr>
          <w:rFonts w:ascii="Arial" w:eastAsia="Times New Roman" w:hAnsi="Arial" w:cs="Arial"/>
          <w:color w:val="262626"/>
          <w:sz w:val="18"/>
          <w:szCs w:val="18"/>
          <w:lang w:val="en-IN" w:eastAsia="en-IN"/>
        </w:rPr>
        <w:t>CAGR</w:t>
      </w:r>
      <w:r w:rsidRPr="00C94F30">
        <w:rPr>
          <w:rFonts w:ascii="Arial" w:eastAsia="Times New Roman" w:hAnsi="Arial" w:cs="Arial"/>
          <w:color w:val="262626"/>
          <w:sz w:val="18"/>
          <w:szCs w:val="18"/>
          <w:lang w:val="en-IN" w:eastAsia="en-IN"/>
        </w:rPr>
        <w:t xml:space="preserve">. Therefore, we see </w:t>
      </w:r>
      <w:r w:rsidR="000045AA" w:rsidRPr="00C94F30">
        <w:rPr>
          <w:rFonts w:ascii="Arial" w:eastAsia="Times New Roman" w:hAnsi="Arial" w:cs="Arial"/>
          <w:color w:val="262626"/>
          <w:sz w:val="18"/>
          <w:szCs w:val="18"/>
          <w:lang w:val="en-IN" w:eastAsia="en-IN"/>
        </w:rPr>
        <w:t xml:space="preserve">CY18 </w:t>
      </w:r>
      <w:r w:rsidRPr="00C94F30">
        <w:rPr>
          <w:rFonts w:ascii="Arial" w:eastAsia="Times New Roman" w:hAnsi="Arial" w:cs="Arial"/>
          <w:color w:val="262626"/>
          <w:sz w:val="18"/>
          <w:szCs w:val="18"/>
          <w:lang w:val="en-IN" w:eastAsia="en-IN"/>
        </w:rPr>
        <w:t xml:space="preserve">as a year of normalisation wherein a part of the gains which we have seen in last </w:t>
      </w:r>
      <w:r w:rsidR="004C2957" w:rsidRPr="00C94F30">
        <w:rPr>
          <w:rFonts w:ascii="Arial" w:eastAsia="Times New Roman" w:hAnsi="Arial" w:cs="Arial"/>
          <w:color w:val="262626"/>
          <w:sz w:val="18"/>
          <w:szCs w:val="18"/>
          <w:lang w:val="en-IN" w:eastAsia="en-IN"/>
        </w:rPr>
        <w:t>4-5</w:t>
      </w:r>
      <w:r w:rsidRPr="00C94F30">
        <w:rPr>
          <w:rFonts w:ascii="Arial" w:eastAsia="Times New Roman" w:hAnsi="Arial" w:cs="Arial"/>
          <w:color w:val="262626"/>
          <w:sz w:val="18"/>
          <w:szCs w:val="18"/>
          <w:lang w:val="en-IN" w:eastAsia="en-IN"/>
        </w:rPr>
        <w:t xml:space="preserve"> years have gone as the valuations in most of the mid-small caps and some selective large-caps have seen some bit of moderation.</w:t>
      </w:r>
    </w:p>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p>
    <w:p w:rsidR="00E404FA" w:rsidRPr="00C94F30" w:rsidRDefault="007945C4" w:rsidP="00C6021D">
      <w:pPr>
        <w:autoSpaceDE w:val="0"/>
        <w:autoSpaceDN w:val="0"/>
        <w:adjustRightInd w:val="0"/>
        <w:spacing w:after="0"/>
        <w:ind w:left="1440" w:firstLine="720"/>
        <w:jc w:val="both"/>
        <w:rPr>
          <w:rFonts w:ascii="Arial" w:eastAsia="Times New Roman" w:hAnsi="Arial" w:cs="Arial"/>
          <w:color w:val="262626"/>
          <w:sz w:val="18"/>
          <w:szCs w:val="18"/>
          <w:lang w:val="en-IN" w:eastAsia="en-IN"/>
        </w:rPr>
      </w:pPr>
      <w:r w:rsidRPr="00C94F30">
        <w:rPr>
          <w:noProof/>
          <w:sz w:val="18"/>
          <w:szCs w:val="18"/>
        </w:rPr>
        <w:drawing>
          <wp:inline distT="0" distB="0" distL="0" distR="0">
            <wp:extent cx="3211830" cy="85502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53508" cy="866119"/>
                    </a:xfrm>
                    <a:prstGeom prst="rect">
                      <a:avLst/>
                    </a:prstGeom>
                    <a:noFill/>
                    <a:ln>
                      <a:noFill/>
                    </a:ln>
                  </pic:spPr>
                </pic:pic>
              </a:graphicData>
            </a:graphic>
          </wp:inline>
        </w:drawing>
      </w:r>
    </w:p>
    <w:p w:rsidR="00E404FA" w:rsidRPr="00C94F30" w:rsidRDefault="00E404FA" w:rsidP="00C6021D">
      <w:pPr>
        <w:autoSpaceDE w:val="0"/>
        <w:autoSpaceDN w:val="0"/>
        <w:adjustRightInd w:val="0"/>
        <w:spacing w:after="0"/>
        <w:ind w:left="1440" w:firstLine="720"/>
        <w:jc w:val="both"/>
        <w:rPr>
          <w:rFonts w:ascii="Arial" w:eastAsia="Times New Roman" w:hAnsi="Arial" w:cs="Arial"/>
          <w:color w:val="262626"/>
          <w:sz w:val="18"/>
          <w:szCs w:val="18"/>
          <w:lang w:val="en-IN" w:eastAsia="en-IN"/>
        </w:rPr>
      </w:pPr>
      <w:r w:rsidRPr="00C94F30">
        <w:rPr>
          <w:rFonts w:ascii="Arial" w:eastAsia="Times New Roman" w:hAnsi="Arial" w:cs="Arial"/>
          <w:b/>
          <w:color w:val="262626"/>
          <w:sz w:val="18"/>
          <w:szCs w:val="18"/>
          <w:lang w:val="en-IN" w:eastAsia="en-IN"/>
        </w:rPr>
        <w:t>Source:</w:t>
      </w:r>
      <w:r w:rsidRPr="00C94F30">
        <w:rPr>
          <w:rFonts w:ascii="Arial" w:eastAsia="Times New Roman" w:hAnsi="Arial" w:cs="Arial"/>
          <w:color w:val="262626"/>
          <w:sz w:val="18"/>
          <w:szCs w:val="18"/>
          <w:lang w:val="en-IN" w:eastAsia="en-IN"/>
        </w:rPr>
        <w:t xml:space="preserve"> Bloomberg. As of 3</w:t>
      </w:r>
      <w:r w:rsidR="0092572A" w:rsidRPr="00C94F30">
        <w:rPr>
          <w:rFonts w:ascii="Arial" w:eastAsia="Times New Roman" w:hAnsi="Arial" w:cs="Arial"/>
          <w:color w:val="262626"/>
          <w:sz w:val="18"/>
          <w:szCs w:val="18"/>
          <w:lang w:val="en-IN" w:eastAsia="en-IN"/>
        </w:rPr>
        <w:t>1</w:t>
      </w:r>
      <w:r w:rsidRPr="00C94F30">
        <w:rPr>
          <w:rFonts w:ascii="Arial" w:eastAsia="Times New Roman" w:hAnsi="Arial" w:cs="Arial"/>
          <w:color w:val="262626"/>
          <w:sz w:val="18"/>
          <w:szCs w:val="18"/>
          <w:lang w:val="en-IN" w:eastAsia="en-IN"/>
        </w:rPr>
        <w:t>-</w:t>
      </w:r>
      <w:r w:rsidR="0092572A" w:rsidRPr="00C94F30">
        <w:rPr>
          <w:rFonts w:ascii="Arial" w:eastAsia="Times New Roman" w:hAnsi="Arial" w:cs="Arial"/>
          <w:color w:val="262626"/>
          <w:sz w:val="18"/>
          <w:szCs w:val="18"/>
          <w:lang w:val="en-IN" w:eastAsia="en-IN"/>
        </w:rPr>
        <w:t>Dec</w:t>
      </w:r>
      <w:r w:rsidRPr="00C94F30">
        <w:rPr>
          <w:rFonts w:ascii="Arial" w:eastAsia="Times New Roman" w:hAnsi="Arial" w:cs="Arial"/>
          <w:color w:val="262626"/>
          <w:sz w:val="18"/>
          <w:szCs w:val="18"/>
          <w:lang w:val="en-IN" w:eastAsia="en-IN"/>
        </w:rPr>
        <w:t>-2018</w:t>
      </w:r>
    </w:p>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India has seen as largely a domestic economy that has progressively become dependent on and increasingly linked to global markets. That has, however, also meant that global swings- unless extreme (2008, 2013) - have tended to be more confined to the market rather than having any material economic influence or impact. In most cases, an unfavourable global trend has had </w:t>
      </w:r>
      <w:r w:rsidR="00B86E85" w:rsidRPr="00C94F30">
        <w:rPr>
          <w:rFonts w:ascii="Arial" w:eastAsia="Times New Roman" w:hAnsi="Arial" w:cs="Arial"/>
          <w:color w:val="262626"/>
          <w:sz w:val="18"/>
          <w:szCs w:val="18"/>
          <w:lang w:val="en-IN" w:eastAsia="en-IN"/>
        </w:rPr>
        <w:t xml:space="preserve">an </w:t>
      </w:r>
      <w:r w:rsidRPr="00C94F30">
        <w:rPr>
          <w:rFonts w:ascii="Arial" w:eastAsia="Times New Roman" w:hAnsi="Arial" w:cs="Arial"/>
          <w:color w:val="262626"/>
          <w:sz w:val="18"/>
          <w:szCs w:val="18"/>
          <w:lang w:val="en-IN" w:eastAsia="en-IN"/>
        </w:rPr>
        <w:t xml:space="preserve">offset </w:t>
      </w:r>
      <w:r w:rsidR="00B86E85" w:rsidRPr="00C94F30">
        <w:rPr>
          <w:rFonts w:ascii="Arial" w:eastAsia="Times New Roman" w:hAnsi="Arial" w:cs="Arial"/>
          <w:color w:val="262626"/>
          <w:sz w:val="18"/>
          <w:szCs w:val="18"/>
          <w:lang w:val="en-IN" w:eastAsia="en-IN"/>
        </w:rPr>
        <w:t xml:space="preserve">impact </w:t>
      </w:r>
      <w:r w:rsidRPr="00C94F30">
        <w:rPr>
          <w:rFonts w:ascii="Arial" w:eastAsia="Times New Roman" w:hAnsi="Arial" w:cs="Arial"/>
          <w:color w:val="262626"/>
          <w:sz w:val="18"/>
          <w:szCs w:val="18"/>
          <w:lang w:val="en-IN" w:eastAsia="en-IN"/>
        </w:rPr>
        <w:t>for India for example the impact of rising US rates or falling global equity markets (negative for India) has been negated by falling oil prices which is positive for India. Therefore, we don’t see any major global event impacting India unless it’s very extreme.</w:t>
      </w: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p>
    <w:p w:rsidR="00231ACA" w:rsidRPr="00C94F30" w:rsidRDefault="00231ACA" w:rsidP="00231ACA">
      <w:pPr>
        <w:autoSpaceDE w:val="0"/>
        <w:autoSpaceDN w:val="0"/>
        <w:adjustRightInd w:val="0"/>
        <w:spacing w:after="0" w:line="240" w:lineRule="auto"/>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As far as 2019 is concerned, outlook can be looked in two parts- the first would be macros and second, the corporate earnings. </w:t>
      </w:r>
      <w:r w:rsidR="004F5F64" w:rsidRPr="00C94F30">
        <w:rPr>
          <w:rFonts w:ascii="Arial" w:eastAsia="Times New Roman" w:hAnsi="Arial" w:cs="Arial"/>
          <w:color w:val="262626"/>
          <w:sz w:val="18"/>
          <w:szCs w:val="18"/>
          <w:lang w:val="en-IN" w:eastAsia="en-IN"/>
        </w:rPr>
        <w:t xml:space="preserve">So far </w:t>
      </w:r>
      <w:r w:rsidRPr="00C94F30">
        <w:rPr>
          <w:rFonts w:ascii="Arial" w:eastAsia="Times New Roman" w:hAnsi="Arial" w:cs="Arial"/>
          <w:color w:val="262626"/>
          <w:sz w:val="18"/>
          <w:szCs w:val="18"/>
          <w:lang w:val="en-IN" w:eastAsia="en-IN"/>
        </w:rPr>
        <w:t>macros are concerned, falling crude prices will be a positive for Indian economy</w:t>
      </w:r>
      <w:r w:rsidR="00D927C0" w:rsidRPr="00C94F30">
        <w:rPr>
          <w:rFonts w:ascii="Arial" w:eastAsia="Times New Roman" w:hAnsi="Arial" w:cs="Arial"/>
          <w:color w:val="262626"/>
          <w:sz w:val="18"/>
          <w:szCs w:val="18"/>
          <w:lang w:val="en-IN" w:eastAsia="en-IN"/>
        </w:rPr>
        <w:t xml:space="preserve"> as it </w:t>
      </w:r>
      <w:r w:rsidRPr="00C94F30">
        <w:rPr>
          <w:rFonts w:ascii="Arial" w:eastAsia="Times New Roman" w:hAnsi="Arial" w:cs="Arial"/>
          <w:color w:val="262626"/>
          <w:sz w:val="18"/>
          <w:szCs w:val="18"/>
          <w:lang w:val="en-IN" w:eastAsia="en-IN"/>
        </w:rPr>
        <w:t xml:space="preserve">would help reduce the imports materially and would </w:t>
      </w:r>
      <w:r w:rsidR="00C245F8" w:rsidRPr="00C94F30">
        <w:rPr>
          <w:rFonts w:ascii="Arial" w:eastAsia="Times New Roman" w:hAnsi="Arial" w:cs="Arial"/>
          <w:color w:val="262626"/>
          <w:sz w:val="18"/>
          <w:szCs w:val="18"/>
          <w:lang w:val="en-IN" w:eastAsia="en-IN"/>
        </w:rPr>
        <w:t xml:space="preserve">support </w:t>
      </w:r>
      <w:r w:rsidR="004A34C7" w:rsidRPr="00C94F30">
        <w:rPr>
          <w:rFonts w:ascii="Arial" w:eastAsia="Times New Roman" w:hAnsi="Arial" w:cs="Arial"/>
          <w:color w:val="262626"/>
          <w:sz w:val="18"/>
          <w:szCs w:val="18"/>
          <w:lang w:val="en-IN" w:eastAsia="en-IN"/>
        </w:rPr>
        <w:t xml:space="preserve">the </w:t>
      </w:r>
      <w:r w:rsidRPr="00C94F30">
        <w:rPr>
          <w:rFonts w:ascii="Arial" w:eastAsia="Times New Roman" w:hAnsi="Arial" w:cs="Arial"/>
          <w:color w:val="262626"/>
          <w:sz w:val="18"/>
          <w:szCs w:val="18"/>
          <w:lang w:val="en-IN" w:eastAsia="en-IN"/>
        </w:rPr>
        <w:t>currency</w:t>
      </w:r>
      <w:r w:rsidR="00FF0216" w:rsidRPr="00C94F30">
        <w:rPr>
          <w:rFonts w:ascii="Arial" w:eastAsia="Times New Roman" w:hAnsi="Arial" w:cs="Arial"/>
          <w:color w:val="262626"/>
          <w:sz w:val="18"/>
          <w:szCs w:val="18"/>
          <w:lang w:val="en-IN" w:eastAsia="en-IN"/>
        </w:rPr>
        <w:t xml:space="preserve"> as well</w:t>
      </w:r>
      <w:r w:rsidRPr="00C94F30">
        <w:rPr>
          <w:rFonts w:ascii="Arial" w:eastAsia="Times New Roman" w:hAnsi="Arial" w:cs="Arial"/>
          <w:color w:val="262626"/>
          <w:sz w:val="18"/>
          <w:szCs w:val="18"/>
          <w:lang w:val="en-IN" w:eastAsia="en-IN"/>
        </w:rPr>
        <w:t>. India would head into General Elections in first half of 2019. While, calling elections is tough and we don’t pretend to do so, what we believe is that the result is unlikely to have any major implications on long-term growth prospects of Indian economy. The Indian economy has been formalising and growing with all the reforms that each government has been bringing over last few decades. As investors, the better thing for us is to look at bigger picture as the wealth creation would happen over longer-term. From the corporate earnings prospective, we expect a very risk-neutral scenario for next 2-3 years and thus a relatively smoother ride driven by-</w:t>
      </w:r>
    </w:p>
    <w:p w:rsidR="00231ACA" w:rsidRPr="00C94F30" w:rsidRDefault="00231ACA" w:rsidP="00231ACA">
      <w:pPr>
        <w:autoSpaceDE w:val="0"/>
        <w:autoSpaceDN w:val="0"/>
        <w:adjustRightInd w:val="0"/>
        <w:spacing w:after="0" w:line="240" w:lineRule="auto"/>
        <w:jc w:val="both"/>
        <w:rPr>
          <w:rFonts w:ascii="Arial" w:eastAsia="Times New Roman" w:hAnsi="Arial" w:cs="Arial"/>
          <w:color w:val="262626"/>
          <w:sz w:val="18"/>
          <w:szCs w:val="18"/>
          <w:lang w:val="en-IN" w:eastAsia="en-IN"/>
        </w:rPr>
      </w:pPr>
    </w:p>
    <w:p w:rsidR="00231ACA" w:rsidRPr="00C94F30" w:rsidRDefault="00231ACA" w:rsidP="00231ACA">
      <w:pPr>
        <w:pStyle w:val="ListParagraph"/>
        <w:numPr>
          <w:ilvl w:val="0"/>
          <w:numId w:val="4"/>
        </w:numPr>
        <w:autoSpaceDE w:val="0"/>
        <w:autoSpaceDN w:val="0"/>
        <w:adjustRightInd w:val="0"/>
        <w:spacing w:after="0" w:line="240" w:lineRule="auto"/>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favorable base effect for corporate lenders and slowing down of the NPA recognition cycle</w:t>
      </w:r>
    </w:p>
    <w:p w:rsidR="00231ACA" w:rsidRPr="00C94F30" w:rsidRDefault="00231ACA" w:rsidP="00231ACA">
      <w:pPr>
        <w:pStyle w:val="ListParagraph"/>
        <w:numPr>
          <w:ilvl w:val="0"/>
          <w:numId w:val="4"/>
        </w:numPr>
        <w:autoSpaceDE w:val="0"/>
        <w:autoSpaceDN w:val="0"/>
        <w:adjustRightInd w:val="0"/>
        <w:spacing w:after="0" w:line="240" w:lineRule="auto"/>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steady consumption and asset utilisation driven by premiumisation, rural demand, manufacturing and government spend on infrastructure</w:t>
      </w:r>
    </w:p>
    <w:p w:rsidR="00231ACA" w:rsidRPr="00C94F30" w:rsidRDefault="00231ACA" w:rsidP="00231ACA">
      <w:pPr>
        <w:pStyle w:val="ListParagraph"/>
        <w:numPr>
          <w:ilvl w:val="0"/>
          <w:numId w:val="4"/>
        </w:numPr>
        <w:autoSpaceDE w:val="0"/>
        <w:autoSpaceDN w:val="0"/>
        <w:adjustRightInd w:val="0"/>
        <w:spacing w:after="0" w:line="240" w:lineRule="auto"/>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improvement in exports led by pharma while IT exports are likely to sustain their recent trend</w:t>
      </w: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Despite of the correction while valuations have not become very attractive, they aren’t too expensive either. </w:t>
      </w:r>
      <w:r w:rsidR="00CE500C" w:rsidRPr="00C94F30">
        <w:rPr>
          <w:rFonts w:ascii="Arial" w:eastAsia="Times New Roman" w:hAnsi="Arial" w:cs="Arial"/>
          <w:color w:val="262626"/>
          <w:sz w:val="18"/>
          <w:szCs w:val="18"/>
          <w:lang w:val="en-IN" w:eastAsia="en-IN"/>
        </w:rPr>
        <w:t xml:space="preserve">So far macro indicators are concerned, the Indian economy continues to expand around 7% and remainsamongst fastest growing economies in the world. </w:t>
      </w:r>
      <w:r w:rsidRPr="00C94F30">
        <w:rPr>
          <w:rFonts w:ascii="Arial" w:eastAsia="Times New Roman" w:hAnsi="Arial" w:cs="Arial"/>
          <w:color w:val="262626"/>
          <w:sz w:val="18"/>
          <w:szCs w:val="18"/>
          <w:lang w:val="en-IN" w:eastAsia="en-IN"/>
        </w:rPr>
        <w:t>The per-capita income of the country, irrespective of any government, has been expanding and the country is gradually emerging from ‘lower-middle income economy’ to ‘upper-middle income economy’. Considering the major reforms that the government is bringing in, digitisation, capital inflows and prevailing scope for infrastructure development keeps India in the brightest spot amongst the emerging economies in the world and makes a classic case for investment</w:t>
      </w:r>
      <w:r w:rsidR="004A34C7" w:rsidRPr="00C94F30">
        <w:rPr>
          <w:rFonts w:ascii="Arial" w:eastAsia="Times New Roman" w:hAnsi="Arial" w:cs="Arial"/>
          <w:color w:val="262626"/>
          <w:sz w:val="18"/>
          <w:szCs w:val="18"/>
          <w:lang w:val="en-IN" w:eastAsia="en-IN"/>
        </w:rPr>
        <w:t>s</w:t>
      </w:r>
      <w:r w:rsidRPr="00C94F30">
        <w:rPr>
          <w:rFonts w:ascii="Arial" w:eastAsia="Times New Roman" w:hAnsi="Arial" w:cs="Arial"/>
          <w:color w:val="262626"/>
          <w:sz w:val="18"/>
          <w:szCs w:val="18"/>
          <w:lang w:val="en-IN" w:eastAsia="en-IN"/>
        </w:rPr>
        <w:t>. Therefore, we feel that the yearly returns should be seen as an aberration and every investor should look at the long-term investment opportunity.</w:t>
      </w: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noProof/>
          <w:color w:val="262626"/>
          <w:sz w:val="18"/>
          <w:szCs w:val="18"/>
        </w:rPr>
        <w:lastRenderedPageBreak/>
        <w:drawing>
          <wp:inline distT="0" distB="0" distL="0" distR="0">
            <wp:extent cx="5949614" cy="20603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7103" cy="2087204"/>
                    </a:xfrm>
                    <a:prstGeom prst="rect">
                      <a:avLst/>
                    </a:prstGeom>
                    <a:noFill/>
                  </pic:spPr>
                </pic:pic>
              </a:graphicData>
            </a:graphic>
          </wp:inline>
        </w:drawing>
      </w: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b/>
          <w:color w:val="262626"/>
          <w:sz w:val="18"/>
          <w:szCs w:val="18"/>
          <w:lang w:val="en-IN" w:eastAsia="en-IN"/>
        </w:rPr>
        <w:t>Source:</w:t>
      </w:r>
      <w:r w:rsidRPr="00C94F30">
        <w:rPr>
          <w:rFonts w:ascii="Arial" w:eastAsia="Times New Roman" w:hAnsi="Arial" w:cs="Arial"/>
          <w:color w:val="262626"/>
          <w:sz w:val="18"/>
          <w:szCs w:val="18"/>
          <w:lang w:val="en-IN" w:eastAsia="en-IN"/>
        </w:rPr>
        <w:t xml:space="preserve"> World Bank, Value in USD terms</w:t>
      </w:r>
    </w:p>
    <w:p w:rsidR="00231ACA" w:rsidRPr="00C94F30" w:rsidRDefault="00231ACA" w:rsidP="00231ACA">
      <w:pPr>
        <w:autoSpaceDE w:val="0"/>
        <w:autoSpaceDN w:val="0"/>
        <w:adjustRightInd w:val="0"/>
        <w:spacing w:after="0"/>
        <w:jc w:val="both"/>
        <w:rPr>
          <w:rFonts w:ascii="Arial" w:eastAsia="Times New Roman" w:hAnsi="Arial" w:cs="Arial"/>
          <w:color w:val="262626"/>
          <w:sz w:val="18"/>
          <w:szCs w:val="18"/>
          <w:lang w:val="en-IN" w:eastAsia="en-IN"/>
        </w:rPr>
      </w:pPr>
    </w:p>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Portfolio outlook:</w:t>
      </w:r>
    </w:p>
    <w:p w:rsidR="004D4123" w:rsidRPr="00C94F30" w:rsidRDefault="00E404FA" w:rsidP="004D4123">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Given a situation, where overall market valuations are above long-term averages and </w:t>
      </w:r>
      <w:r w:rsidR="004A34C7" w:rsidRPr="00C94F30">
        <w:rPr>
          <w:rFonts w:ascii="Arial" w:eastAsia="Times New Roman" w:hAnsi="Arial" w:cs="Arial"/>
          <w:color w:val="262626"/>
          <w:sz w:val="18"/>
          <w:szCs w:val="18"/>
          <w:lang w:val="en-IN" w:eastAsia="en-IN"/>
        </w:rPr>
        <w:t xml:space="preserve">the </w:t>
      </w:r>
      <w:r w:rsidRPr="00C94F30">
        <w:rPr>
          <w:rFonts w:ascii="Arial" w:eastAsia="Times New Roman" w:hAnsi="Arial" w:cs="Arial"/>
          <w:color w:val="262626"/>
          <w:sz w:val="18"/>
          <w:szCs w:val="18"/>
          <w:lang w:val="en-IN" w:eastAsia="en-IN"/>
        </w:rPr>
        <w:t xml:space="preserve">nation is heading towards election, volatility is likely to persist over next 5-6 months. Therefore, it would be prudent to have a multi-cap portfolio with ideal mix of large and midcap stocks while having some buffer cash which would be deployed at appropriate levels in </w:t>
      </w:r>
      <w:r w:rsidR="004A34C7" w:rsidRPr="00C94F30">
        <w:rPr>
          <w:rFonts w:ascii="Arial" w:eastAsia="Times New Roman" w:hAnsi="Arial" w:cs="Arial"/>
          <w:color w:val="262626"/>
          <w:sz w:val="18"/>
          <w:szCs w:val="18"/>
          <w:lang w:val="en-IN" w:eastAsia="en-IN"/>
        </w:rPr>
        <w:t xml:space="preserve">fundamentally strong </w:t>
      </w:r>
      <w:r w:rsidRPr="00C94F30">
        <w:rPr>
          <w:rFonts w:ascii="Arial" w:eastAsia="Times New Roman" w:hAnsi="Arial" w:cs="Arial"/>
          <w:color w:val="262626"/>
          <w:sz w:val="18"/>
          <w:szCs w:val="18"/>
          <w:lang w:val="en-IN" w:eastAsia="en-IN"/>
        </w:rPr>
        <w:t xml:space="preserve">companies. </w:t>
      </w:r>
      <w:r w:rsidR="004D4123" w:rsidRPr="00C94F30">
        <w:rPr>
          <w:rFonts w:ascii="Arial" w:eastAsia="Times New Roman" w:hAnsi="Arial" w:cs="Arial"/>
          <w:color w:val="262626"/>
          <w:sz w:val="18"/>
          <w:szCs w:val="18"/>
          <w:lang w:val="en-IN" w:eastAsia="en-IN"/>
        </w:rPr>
        <w:t>Our stringent investment processes would continue to help us find companies with strong business fundamentals and as you might have seen, we have initiated few stock</w:t>
      </w:r>
      <w:r w:rsidR="00CE500C" w:rsidRPr="00C94F30">
        <w:rPr>
          <w:rFonts w:ascii="Arial" w:eastAsia="Times New Roman" w:hAnsi="Arial" w:cs="Arial"/>
          <w:color w:val="262626"/>
          <w:sz w:val="18"/>
          <w:szCs w:val="18"/>
          <w:lang w:val="en-IN" w:eastAsia="en-IN"/>
        </w:rPr>
        <w:t>s</w:t>
      </w:r>
      <w:r w:rsidR="009A0281">
        <w:rPr>
          <w:rFonts w:ascii="Arial" w:eastAsia="Times New Roman" w:hAnsi="Arial" w:cs="Arial"/>
          <w:color w:val="262626"/>
          <w:sz w:val="18"/>
          <w:szCs w:val="18"/>
          <w:lang w:val="en-IN" w:eastAsia="en-IN"/>
        </w:rPr>
        <w:t xml:space="preserve"> </w:t>
      </w:r>
      <w:r w:rsidR="00CE500C" w:rsidRPr="00C94F30">
        <w:rPr>
          <w:rFonts w:ascii="Arial" w:eastAsia="Times New Roman" w:hAnsi="Arial" w:cs="Arial"/>
          <w:color w:val="262626"/>
          <w:sz w:val="18"/>
          <w:szCs w:val="18"/>
          <w:lang w:val="en-IN" w:eastAsia="en-IN"/>
        </w:rPr>
        <w:t xml:space="preserve">in the portfolio. The investment process broadly </w:t>
      </w:r>
      <w:r w:rsidR="004D4123" w:rsidRPr="00C94F30">
        <w:rPr>
          <w:rFonts w:ascii="Arial" w:eastAsia="Times New Roman" w:hAnsi="Arial" w:cs="Arial"/>
          <w:color w:val="262626"/>
          <w:sz w:val="18"/>
          <w:szCs w:val="18"/>
          <w:lang w:val="en-IN" w:eastAsia="en-IN"/>
        </w:rPr>
        <w:t xml:space="preserve">represents </w:t>
      </w:r>
      <w:r w:rsidR="00CE500C" w:rsidRPr="00C94F30">
        <w:rPr>
          <w:rFonts w:ascii="Arial" w:eastAsia="Times New Roman" w:hAnsi="Arial" w:cs="Arial"/>
          <w:color w:val="262626"/>
          <w:sz w:val="18"/>
          <w:szCs w:val="18"/>
          <w:lang w:val="en-IN" w:eastAsia="en-IN"/>
        </w:rPr>
        <w:t>following</w:t>
      </w:r>
      <w:r w:rsidR="004D4123" w:rsidRPr="00C94F30">
        <w:rPr>
          <w:rFonts w:ascii="Arial" w:eastAsia="Times New Roman" w:hAnsi="Arial" w:cs="Arial"/>
          <w:color w:val="262626"/>
          <w:sz w:val="18"/>
          <w:szCs w:val="18"/>
          <w:lang w:val="en-IN" w:eastAsia="en-IN"/>
        </w:rPr>
        <w:t xml:space="preserve"> characteristics-</w:t>
      </w:r>
    </w:p>
    <w:p w:rsidR="004D4123" w:rsidRPr="00C94F30" w:rsidRDefault="004D4123" w:rsidP="004D4123">
      <w:pPr>
        <w:pStyle w:val="ListParagraph"/>
        <w:numPr>
          <w:ilvl w:val="0"/>
          <w:numId w:val="3"/>
        </w:num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Companies with strong management with history of good governance practices</w:t>
      </w:r>
    </w:p>
    <w:p w:rsidR="004D4123" w:rsidRPr="00C94F30" w:rsidRDefault="004D4123" w:rsidP="004D4123">
      <w:pPr>
        <w:pStyle w:val="ListParagraph"/>
        <w:numPr>
          <w:ilvl w:val="0"/>
          <w:numId w:val="3"/>
        </w:num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Strong financial track record</w:t>
      </w:r>
    </w:p>
    <w:p w:rsidR="004D4123" w:rsidRPr="00C94F30" w:rsidRDefault="004D4123" w:rsidP="004D4123">
      <w:pPr>
        <w:pStyle w:val="ListParagraph"/>
        <w:numPr>
          <w:ilvl w:val="0"/>
          <w:numId w:val="3"/>
        </w:num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Has reasonable growth prospects</w:t>
      </w:r>
    </w:p>
    <w:p w:rsidR="00E404FA" w:rsidRPr="00C94F30" w:rsidRDefault="004D4123" w:rsidP="00E404FA">
      <w:pPr>
        <w:pStyle w:val="ListParagraph"/>
        <w:numPr>
          <w:ilvl w:val="0"/>
          <w:numId w:val="3"/>
        </w:num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And lastly, is available at reasonable price</w:t>
      </w:r>
    </w:p>
    <w:p w:rsidR="00E404FA"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p>
    <w:p w:rsidR="00CE500C" w:rsidRPr="00C94F30" w:rsidRDefault="00CE500C" w:rsidP="00E404F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 xml:space="preserve">We believe, it is a good opportunity for investors to take advantage of volatility </w:t>
      </w:r>
      <w:bookmarkStart w:id="0" w:name="_GoBack"/>
      <w:bookmarkEnd w:id="0"/>
      <w:r w:rsidRPr="00C94F30">
        <w:rPr>
          <w:rFonts w:ascii="Arial" w:eastAsia="Times New Roman" w:hAnsi="Arial" w:cs="Arial"/>
          <w:color w:val="262626"/>
          <w:sz w:val="18"/>
          <w:szCs w:val="18"/>
          <w:lang w:val="en-IN" w:eastAsia="en-IN"/>
        </w:rPr>
        <w:t>in the first half of 2019 to build equity portfolio for long-term.</w:t>
      </w:r>
    </w:p>
    <w:p w:rsidR="00CE500C" w:rsidRPr="00C94F30" w:rsidRDefault="00CE500C" w:rsidP="00E404FA">
      <w:pPr>
        <w:autoSpaceDE w:val="0"/>
        <w:autoSpaceDN w:val="0"/>
        <w:adjustRightInd w:val="0"/>
        <w:spacing w:after="0"/>
        <w:jc w:val="both"/>
        <w:rPr>
          <w:rFonts w:ascii="Arial" w:eastAsia="Times New Roman" w:hAnsi="Arial" w:cs="Arial"/>
          <w:color w:val="262626"/>
          <w:sz w:val="18"/>
          <w:szCs w:val="18"/>
          <w:lang w:val="en-IN" w:eastAsia="en-IN"/>
        </w:rPr>
      </w:pPr>
    </w:p>
    <w:p w:rsidR="00767291" w:rsidRPr="00C94F30" w:rsidRDefault="00E404FA" w:rsidP="00E404FA">
      <w:pPr>
        <w:autoSpaceDE w:val="0"/>
        <w:autoSpaceDN w:val="0"/>
        <w:adjustRightInd w:val="0"/>
        <w:spacing w:after="0"/>
        <w:jc w:val="both"/>
        <w:rPr>
          <w:rFonts w:ascii="Arial" w:eastAsia="Times New Roman" w:hAnsi="Arial" w:cs="Arial"/>
          <w:color w:val="262626"/>
          <w:sz w:val="18"/>
          <w:szCs w:val="18"/>
          <w:lang w:val="en-IN" w:eastAsia="en-IN"/>
        </w:rPr>
      </w:pPr>
      <w:r w:rsidRPr="00C94F30">
        <w:rPr>
          <w:rFonts w:ascii="Arial" w:eastAsia="Times New Roman" w:hAnsi="Arial" w:cs="Arial"/>
          <w:color w:val="262626"/>
          <w:sz w:val="18"/>
          <w:szCs w:val="18"/>
          <w:lang w:val="en-IN" w:eastAsia="en-IN"/>
        </w:rPr>
        <w:t>Lastly, we would like to wish everyone A Very Happy &amp; Prosperous New Year 2019.</w:t>
      </w:r>
    </w:p>
    <w:sectPr w:rsidR="00767291" w:rsidRPr="00C94F30" w:rsidSect="00A208B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9AA" w:rsidRDefault="00CA59AA" w:rsidP="00307BF8">
      <w:pPr>
        <w:spacing w:after="0" w:line="240" w:lineRule="auto"/>
      </w:pPr>
      <w:r>
        <w:separator/>
      </w:r>
    </w:p>
  </w:endnote>
  <w:endnote w:type="continuationSeparator" w:id="1">
    <w:p w:rsidR="00CA59AA" w:rsidRDefault="00CA59AA" w:rsidP="00307B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9AA" w:rsidRDefault="00CA59AA" w:rsidP="00307BF8">
      <w:pPr>
        <w:spacing w:after="0" w:line="240" w:lineRule="auto"/>
      </w:pPr>
      <w:r>
        <w:separator/>
      </w:r>
    </w:p>
  </w:footnote>
  <w:footnote w:type="continuationSeparator" w:id="1">
    <w:p w:rsidR="00CA59AA" w:rsidRDefault="00CA59AA" w:rsidP="00307B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C1D24"/>
    <w:multiLevelType w:val="hybridMultilevel"/>
    <w:tmpl w:val="052EFF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F95B75"/>
    <w:multiLevelType w:val="hybridMultilevel"/>
    <w:tmpl w:val="00065E60"/>
    <w:lvl w:ilvl="0" w:tplc="EC1C6E6E">
      <w:start w:val="1"/>
      <w:numFmt w:val="lowerLetter"/>
      <w:lvlText w:val="%1."/>
      <w:lvlJc w:val="left"/>
      <w:pPr>
        <w:ind w:left="720" w:hanging="360"/>
      </w:pPr>
      <w:rPr>
        <w:rFonts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231BDF"/>
    <w:multiLevelType w:val="hybridMultilevel"/>
    <w:tmpl w:val="F88A8512"/>
    <w:lvl w:ilvl="0" w:tplc="B82E58E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083CB1"/>
    <w:multiLevelType w:val="hybridMultilevel"/>
    <w:tmpl w:val="38BCE70E"/>
    <w:lvl w:ilvl="0" w:tplc="D7A6A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FB0C3E"/>
    <w:rsid w:val="00002731"/>
    <w:rsid w:val="000045AA"/>
    <w:rsid w:val="00004FDB"/>
    <w:rsid w:val="00005980"/>
    <w:rsid w:val="00025615"/>
    <w:rsid w:val="00051211"/>
    <w:rsid w:val="0007154B"/>
    <w:rsid w:val="0007344B"/>
    <w:rsid w:val="000749FD"/>
    <w:rsid w:val="00075AF2"/>
    <w:rsid w:val="00091D49"/>
    <w:rsid w:val="000A702B"/>
    <w:rsid w:val="000C6902"/>
    <w:rsid w:val="000D6122"/>
    <w:rsid w:val="000E386D"/>
    <w:rsid w:val="000F1935"/>
    <w:rsid w:val="001038E2"/>
    <w:rsid w:val="001062B3"/>
    <w:rsid w:val="00106AFE"/>
    <w:rsid w:val="00107061"/>
    <w:rsid w:val="001070B2"/>
    <w:rsid w:val="00110B18"/>
    <w:rsid w:val="001231E9"/>
    <w:rsid w:val="00157898"/>
    <w:rsid w:val="001665EA"/>
    <w:rsid w:val="00167301"/>
    <w:rsid w:val="001715C1"/>
    <w:rsid w:val="001730CA"/>
    <w:rsid w:val="00176A9C"/>
    <w:rsid w:val="00181A04"/>
    <w:rsid w:val="00182931"/>
    <w:rsid w:val="00184F89"/>
    <w:rsid w:val="001A29A7"/>
    <w:rsid w:val="001B00FE"/>
    <w:rsid w:val="001B0A2C"/>
    <w:rsid w:val="001B16EA"/>
    <w:rsid w:val="001C46FE"/>
    <w:rsid w:val="001C6CF1"/>
    <w:rsid w:val="001D088C"/>
    <w:rsid w:val="001D6084"/>
    <w:rsid w:val="0020117E"/>
    <w:rsid w:val="0021374D"/>
    <w:rsid w:val="0021724C"/>
    <w:rsid w:val="00220AD9"/>
    <w:rsid w:val="00226D0B"/>
    <w:rsid w:val="00227472"/>
    <w:rsid w:val="00231ACA"/>
    <w:rsid w:val="00234C6B"/>
    <w:rsid w:val="00237819"/>
    <w:rsid w:val="0024636B"/>
    <w:rsid w:val="0025776D"/>
    <w:rsid w:val="00260C3F"/>
    <w:rsid w:val="002739D9"/>
    <w:rsid w:val="00276ECB"/>
    <w:rsid w:val="00277CCA"/>
    <w:rsid w:val="002853B9"/>
    <w:rsid w:val="00293A86"/>
    <w:rsid w:val="002A1154"/>
    <w:rsid w:val="002A2777"/>
    <w:rsid w:val="002A29EE"/>
    <w:rsid w:val="002C3373"/>
    <w:rsid w:val="002C68B9"/>
    <w:rsid w:val="002D4E05"/>
    <w:rsid w:val="002D516B"/>
    <w:rsid w:val="002D7ADA"/>
    <w:rsid w:val="002F33CC"/>
    <w:rsid w:val="00303702"/>
    <w:rsid w:val="00307BF8"/>
    <w:rsid w:val="00307F27"/>
    <w:rsid w:val="00312B70"/>
    <w:rsid w:val="00315E80"/>
    <w:rsid w:val="00316D59"/>
    <w:rsid w:val="003613DE"/>
    <w:rsid w:val="00362D60"/>
    <w:rsid w:val="00364C14"/>
    <w:rsid w:val="00367A16"/>
    <w:rsid w:val="003A18AE"/>
    <w:rsid w:val="003A4B74"/>
    <w:rsid w:val="003A751B"/>
    <w:rsid w:val="003B1169"/>
    <w:rsid w:val="003B2889"/>
    <w:rsid w:val="003B77BF"/>
    <w:rsid w:val="003C4019"/>
    <w:rsid w:val="003F0449"/>
    <w:rsid w:val="003F4226"/>
    <w:rsid w:val="00402963"/>
    <w:rsid w:val="004129A3"/>
    <w:rsid w:val="00412AA8"/>
    <w:rsid w:val="004171B9"/>
    <w:rsid w:val="00422C6D"/>
    <w:rsid w:val="00441177"/>
    <w:rsid w:val="00442F16"/>
    <w:rsid w:val="00464C2F"/>
    <w:rsid w:val="004928E3"/>
    <w:rsid w:val="004928E7"/>
    <w:rsid w:val="00492B2D"/>
    <w:rsid w:val="004A34C7"/>
    <w:rsid w:val="004A64C2"/>
    <w:rsid w:val="004B0617"/>
    <w:rsid w:val="004C2957"/>
    <w:rsid w:val="004D4123"/>
    <w:rsid w:val="004D5B92"/>
    <w:rsid w:val="004F5F64"/>
    <w:rsid w:val="005102C2"/>
    <w:rsid w:val="00513377"/>
    <w:rsid w:val="00515547"/>
    <w:rsid w:val="0051728C"/>
    <w:rsid w:val="00525A70"/>
    <w:rsid w:val="005633F2"/>
    <w:rsid w:val="0057420D"/>
    <w:rsid w:val="005822AA"/>
    <w:rsid w:val="005B2EC1"/>
    <w:rsid w:val="005C02DA"/>
    <w:rsid w:val="005D1ABA"/>
    <w:rsid w:val="005D54B0"/>
    <w:rsid w:val="005F64DC"/>
    <w:rsid w:val="00606360"/>
    <w:rsid w:val="0061740E"/>
    <w:rsid w:val="00622E8E"/>
    <w:rsid w:val="00626922"/>
    <w:rsid w:val="00642654"/>
    <w:rsid w:val="00657259"/>
    <w:rsid w:val="00657550"/>
    <w:rsid w:val="006621BF"/>
    <w:rsid w:val="006638F1"/>
    <w:rsid w:val="006658B1"/>
    <w:rsid w:val="00674A47"/>
    <w:rsid w:val="00682D8F"/>
    <w:rsid w:val="00693185"/>
    <w:rsid w:val="006B13B3"/>
    <w:rsid w:val="006C68F6"/>
    <w:rsid w:val="006D3610"/>
    <w:rsid w:val="006D617A"/>
    <w:rsid w:val="006E081D"/>
    <w:rsid w:val="006E630C"/>
    <w:rsid w:val="006E6BC1"/>
    <w:rsid w:val="006F795B"/>
    <w:rsid w:val="007008D3"/>
    <w:rsid w:val="007032E6"/>
    <w:rsid w:val="0071227E"/>
    <w:rsid w:val="00720E98"/>
    <w:rsid w:val="00724A67"/>
    <w:rsid w:val="00726247"/>
    <w:rsid w:val="00727272"/>
    <w:rsid w:val="007368DD"/>
    <w:rsid w:val="00762DAE"/>
    <w:rsid w:val="007630FB"/>
    <w:rsid w:val="00767291"/>
    <w:rsid w:val="00793950"/>
    <w:rsid w:val="007945C4"/>
    <w:rsid w:val="007A39CC"/>
    <w:rsid w:val="007B48E0"/>
    <w:rsid w:val="007C2A72"/>
    <w:rsid w:val="007E1827"/>
    <w:rsid w:val="007F0FF7"/>
    <w:rsid w:val="0082609F"/>
    <w:rsid w:val="0083112C"/>
    <w:rsid w:val="008347E5"/>
    <w:rsid w:val="00835E85"/>
    <w:rsid w:val="00837509"/>
    <w:rsid w:val="00840426"/>
    <w:rsid w:val="008447D8"/>
    <w:rsid w:val="00846661"/>
    <w:rsid w:val="00872240"/>
    <w:rsid w:val="00874797"/>
    <w:rsid w:val="00874B24"/>
    <w:rsid w:val="008750A9"/>
    <w:rsid w:val="0089666F"/>
    <w:rsid w:val="008A5009"/>
    <w:rsid w:val="008A6280"/>
    <w:rsid w:val="008B000C"/>
    <w:rsid w:val="008B1A6F"/>
    <w:rsid w:val="008B3D97"/>
    <w:rsid w:val="008B5504"/>
    <w:rsid w:val="008B6D7F"/>
    <w:rsid w:val="008C6668"/>
    <w:rsid w:val="008C7EE1"/>
    <w:rsid w:val="008D0231"/>
    <w:rsid w:val="008D07BA"/>
    <w:rsid w:val="008E44E3"/>
    <w:rsid w:val="008E7157"/>
    <w:rsid w:val="00905700"/>
    <w:rsid w:val="009057FD"/>
    <w:rsid w:val="009106E7"/>
    <w:rsid w:val="00920BAD"/>
    <w:rsid w:val="00923C30"/>
    <w:rsid w:val="0092572A"/>
    <w:rsid w:val="00940102"/>
    <w:rsid w:val="00941221"/>
    <w:rsid w:val="009445BC"/>
    <w:rsid w:val="009705D9"/>
    <w:rsid w:val="0097088D"/>
    <w:rsid w:val="00984527"/>
    <w:rsid w:val="0099256E"/>
    <w:rsid w:val="00994F63"/>
    <w:rsid w:val="00995DA8"/>
    <w:rsid w:val="009A0281"/>
    <w:rsid w:val="009A2246"/>
    <w:rsid w:val="009A52A5"/>
    <w:rsid w:val="009B2B57"/>
    <w:rsid w:val="009B52FB"/>
    <w:rsid w:val="009C4607"/>
    <w:rsid w:val="009C5E03"/>
    <w:rsid w:val="009D0B6F"/>
    <w:rsid w:val="009F40E8"/>
    <w:rsid w:val="00A00B0A"/>
    <w:rsid w:val="00A01FBF"/>
    <w:rsid w:val="00A0619F"/>
    <w:rsid w:val="00A1462A"/>
    <w:rsid w:val="00A15079"/>
    <w:rsid w:val="00A152AE"/>
    <w:rsid w:val="00A15CA1"/>
    <w:rsid w:val="00A172E0"/>
    <w:rsid w:val="00A208BB"/>
    <w:rsid w:val="00A24DC0"/>
    <w:rsid w:val="00A26CD8"/>
    <w:rsid w:val="00A46761"/>
    <w:rsid w:val="00A508C9"/>
    <w:rsid w:val="00A568BF"/>
    <w:rsid w:val="00A61BA8"/>
    <w:rsid w:val="00A74529"/>
    <w:rsid w:val="00A80C91"/>
    <w:rsid w:val="00A857BC"/>
    <w:rsid w:val="00A86786"/>
    <w:rsid w:val="00A92DA7"/>
    <w:rsid w:val="00A9396B"/>
    <w:rsid w:val="00AA0790"/>
    <w:rsid w:val="00AB1805"/>
    <w:rsid w:val="00AD1BDB"/>
    <w:rsid w:val="00AD4ABB"/>
    <w:rsid w:val="00B04099"/>
    <w:rsid w:val="00B052FF"/>
    <w:rsid w:val="00B232D5"/>
    <w:rsid w:val="00B55FD1"/>
    <w:rsid w:val="00B574AC"/>
    <w:rsid w:val="00B622EC"/>
    <w:rsid w:val="00B8004A"/>
    <w:rsid w:val="00B80497"/>
    <w:rsid w:val="00B8192D"/>
    <w:rsid w:val="00B86E85"/>
    <w:rsid w:val="00BA2448"/>
    <w:rsid w:val="00BB1691"/>
    <w:rsid w:val="00BB73C2"/>
    <w:rsid w:val="00BF6431"/>
    <w:rsid w:val="00C0007D"/>
    <w:rsid w:val="00C10355"/>
    <w:rsid w:val="00C15AF0"/>
    <w:rsid w:val="00C17DAD"/>
    <w:rsid w:val="00C2006F"/>
    <w:rsid w:val="00C212FE"/>
    <w:rsid w:val="00C23380"/>
    <w:rsid w:val="00C245F8"/>
    <w:rsid w:val="00C310A2"/>
    <w:rsid w:val="00C34325"/>
    <w:rsid w:val="00C54329"/>
    <w:rsid w:val="00C56E34"/>
    <w:rsid w:val="00C6021D"/>
    <w:rsid w:val="00C66C16"/>
    <w:rsid w:val="00C67DB2"/>
    <w:rsid w:val="00C72ED2"/>
    <w:rsid w:val="00C90C6E"/>
    <w:rsid w:val="00C94F30"/>
    <w:rsid w:val="00CA4988"/>
    <w:rsid w:val="00CA59AA"/>
    <w:rsid w:val="00CA6ACA"/>
    <w:rsid w:val="00CB49A8"/>
    <w:rsid w:val="00CB69FC"/>
    <w:rsid w:val="00CC466C"/>
    <w:rsid w:val="00CD3B1D"/>
    <w:rsid w:val="00CD7F4A"/>
    <w:rsid w:val="00CE4881"/>
    <w:rsid w:val="00CE500C"/>
    <w:rsid w:val="00CE6FE7"/>
    <w:rsid w:val="00CF3991"/>
    <w:rsid w:val="00D00464"/>
    <w:rsid w:val="00D00A2D"/>
    <w:rsid w:val="00D043A6"/>
    <w:rsid w:val="00D07D2F"/>
    <w:rsid w:val="00D4064D"/>
    <w:rsid w:val="00D50E78"/>
    <w:rsid w:val="00D54FF0"/>
    <w:rsid w:val="00D57CE0"/>
    <w:rsid w:val="00D62FB0"/>
    <w:rsid w:val="00D71101"/>
    <w:rsid w:val="00D71490"/>
    <w:rsid w:val="00D738DF"/>
    <w:rsid w:val="00D76C1A"/>
    <w:rsid w:val="00D77A86"/>
    <w:rsid w:val="00D927C0"/>
    <w:rsid w:val="00D92B04"/>
    <w:rsid w:val="00D9524F"/>
    <w:rsid w:val="00DB5DC0"/>
    <w:rsid w:val="00DD306E"/>
    <w:rsid w:val="00DD71F0"/>
    <w:rsid w:val="00DE4E37"/>
    <w:rsid w:val="00DF761F"/>
    <w:rsid w:val="00E0366F"/>
    <w:rsid w:val="00E04626"/>
    <w:rsid w:val="00E137A5"/>
    <w:rsid w:val="00E161D2"/>
    <w:rsid w:val="00E305B3"/>
    <w:rsid w:val="00E32CC7"/>
    <w:rsid w:val="00E378DF"/>
    <w:rsid w:val="00E404FA"/>
    <w:rsid w:val="00E427F9"/>
    <w:rsid w:val="00E51D0B"/>
    <w:rsid w:val="00E5297C"/>
    <w:rsid w:val="00E70BEC"/>
    <w:rsid w:val="00E7618D"/>
    <w:rsid w:val="00EA327F"/>
    <w:rsid w:val="00F06441"/>
    <w:rsid w:val="00F1741B"/>
    <w:rsid w:val="00F24EC1"/>
    <w:rsid w:val="00F3180A"/>
    <w:rsid w:val="00F33164"/>
    <w:rsid w:val="00F47212"/>
    <w:rsid w:val="00F6186A"/>
    <w:rsid w:val="00F76EAA"/>
    <w:rsid w:val="00FB0C3E"/>
    <w:rsid w:val="00FB62DF"/>
    <w:rsid w:val="00FF0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8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31"/>
    <w:pPr>
      <w:ind w:left="720"/>
      <w:contextualSpacing/>
    </w:pPr>
  </w:style>
  <w:style w:type="paragraph" w:styleId="BalloonText">
    <w:name w:val="Balloon Text"/>
    <w:basedOn w:val="Normal"/>
    <w:link w:val="BalloonTextChar"/>
    <w:uiPriority w:val="99"/>
    <w:semiHidden/>
    <w:unhideWhenUsed/>
    <w:rsid w:val="00213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4D"/>
    <w:rPr>
      <w:rFonts w:ascii="Tahoma" w:hAnsi="Tahoma" w:cs="Tahoma"/>
      <w:sz w:val="16"/>
      <w:szCs w:val="16"/>
    </w:rPr>
  </w:style>
  <w:style w:type="paragraph" w:customStyle="1" w:styleId="s5l">
    <w:name w:val="s5l"/>
    <w:basedOn w:val="Normal"/>
    <w:rsid w:val="00CD3B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CD3B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D3B1D"/>
    <w:rPr>
      <w:color w:val="0000FF"/>
      <w:u w:val="single"/>
    </w:rPr>
  </w:style>
  <w:style w:type="paragraph" w:customStyle="1" w:styleId="xmsolistparagraph">
    <w:name w:val="x_msolistparagraph"/>
    <w:basedOn w:val="Normal"/>
    <w:rsid w:val="003F42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ighlight">
    <w:name w:val="highlight"/>
    <w:basedOn w:val="DefaultParagraphFont"/>
    <w:rsid w:val="003F4226"/>
  </w:style>
  <w:style w:type="paragraph" w:styleId="Header">
    <w:name w:val="header"/>
    <w:basedOn w:val="Normal"/>
    <w:link w:val="HeaderChar"/>
    <w:uiPriority w:val="99"/>
    <w:unhideWhenUsed/>
    <w:rsid w:val="00307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BF8"/>
  </w:style>
  <w:style w:type="paragraph" w:styleId="Footer">
    <w:name w:val="footer"/>
    <w:basedOn w:val="Normal"/>
    <w:link w:val="FooterChar"/>
    <w:uiPriority w:val="99"/>
    <w:unhideWhenUsed/>
    <w:rsid w:val="00307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BF8"/>
  </w:style>
</w:styles>
</file>

<file path=word/webSettings.xml><?xml version="1.0" encoding="utf-8"?>
<w:webSettings xmlns:r="http://schemas.openxmlformats.org/officeDocument/2006/relationships" xmlns:w="http://schemas.openxmlformats.org/wordprocessingml/2006/main">
  <w:divs>
    <w:div w:id="1606308303">
      <w:bodyDiv w:val="1"/>
      <w:marLeft w:val="0"/>
      <w:marRight w:val="0"/>
      <w:marTop w:val="0"/>
      <w:marBottom w:val="0"/>
      <w:divBdr>
        <w:top w:val="none" w:sz="0" w:space="0" w:color="auto"/>
        <w:left w:val="none" w:sz="0" w:space="0" w:color="auto"/>
        <w:bottom w:val="none" w:sz="0" w:space="0" w:color="auto"/>
        <w:right w:val="none" w:sz="0" w:space="0" w:color="auto"/>
      </w:divBdr>
    </w:div>
    <w:div w:id="1963224210">
      <w:bodyDiv w:val="1"/>
      <w:marLeft w:val="0"/>
      <w:marRight w:val="0"/>
      <w:marTop w:val="0"/>
      <w:marBottom w:val="0"/>
      <w:divBdr>
        <w:top w:val="none" w:sz="0" w:space="0" w:color="auto"/>
        <w:left w:val="none" w:sz="0" w:space="0" w:color="auto"/>
        <w:bottom w:val="none" w:sz="0" w:space="0" w:color="auto"/>
        <w:right w:val="none" w:sz="0" w:space="0" w:color="auto"/>
      </w:divBdr>
    </w:div>
    <w:div w:id="2140569228">
      <w:bodyDiv w:val="1"/>
      <w:marLeft w:val="0"/>
      <w:marRight w:val="0"/>
      <w:marTop w:val="0"/>
      <w:marBottom w:val="0"/>
      <w:divBdr>
        <w:top w:val="none" w:sz="0" w:space="0" w:color="auto"/>
        <w:left w:val="none" w:sz="0" w:space="0" w:color="auto"/>
        <w:bottom w:val="none" w:sz="0" w:space="0" w:color="auto"/>
        <w:right w:val="none" w:sz="0" w:space="0" w:color="auto"/>
      </w:divBdr>
      <w:divsChild>
        <w:div w:id="492961952">
          <w:marLeft w:val="0"/>
          <w:marRight w:val="0"/>
          <w:marTop w:val="300"/>
          <w:marBottom w:val="300"/>
          <w:divBdr>
            <w:top w:val="none" w:sz="0" w:space="0" w:color="auto"/>
            <w:left w:val="none" w:sz="0" w:space="0" w:color="auto"/>
            <w:bottom w:val="none" w:sz="0" w:space="0" w:color="auto"/>
            <w:right w:val="none" w:sz="0" w:space="0" w:color="auto"/>
          </w:divBdr>
          <w:divsChild>
            <w:div w:id="19021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70299926</dc:creator>
  <cp:lastModifiedBy>Akhil</cp:lastModifiedBy>
  <cp:revision>55</cp:revision>
  <cp:lastPrinted>2018-11-05T08:44:00Z</cp:lastPrinted>
  <dcterms:created xsi:type="dcterms:W3CDTF">2018-11-05T08:54:00Z</dcterms:created>
  <dcterms:modified xsi:type="dcterms:W3CDTF">2019-01-07T09:54:00Z</dcterms:modified>
</cp:coreProperties>
</file>