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44.png" ContentType="image/png"/>
  <Override PartName="/word/media/rId47.png" ContentType="image/png"/>
  <Override PartName="/word/media/rId31.png" ContentType="image/png"/>
  <Override PartName="/word/media/rId34.png" ContentType="image/png"/>
  <Override PartName="/word/media/rId50.png" ContentType="image/png"/>
  <Override PartName="/word/media/rId53.png" ContentType="image/png"/>
  <Override PartName="/word/media/rId37.png" ContentType="image/png"/>
  <Override PartName="/word/media/rId40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64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w:r>
        <w:t xml:space="preserve"># Выполнение лабораторной работы</w:t>
      </w:r>
    </w:p>
    <w:p>
      <w:pPr>
        <w:pStyle w:val="Compact"/>
        <w:numPr>
          <w:ilvl w:val="0"/>
          <w:numId w:val="1004"/>
        </w:numPr>
      </w:pPr>
      <w:r>
        <w:t xml:space="preserve">Вариант № 54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9.9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13</m:t>
            </m:r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24</m:t>
            </m:r>
            <m:r>
              <m:t>x</m:t>
            </m:r>
          </m:e>
        </m:acc>
        <m:r>
          <m:rPr>
            <m:sty m:val="p"/>
          </m:rPr>
          <m:t>+</m:t>
        </m:r>
        <m:r>
          <m:t>25</m:t>
        </m:r>
        <m:r>
          <m:t>x</m:t>
        </m:r>
        <m:r>
          <m:rPr>
            <m:sty m:val="p"/>
          </m:rPr>
          <m:t>=</m:t>
        </m:r>
        <m:r>
          <m:t>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t</m:t>
            </m:r>
          </m:e>
        </m:d>
      </m:oMath>
    </w:p>
    <w:p>
      <w:pPr>
        <w:pStyle w:val="BodyText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48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.</w:t>
      </w:r>
    </w:p>
    <w:bookmarkStart w:id="63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43" w:name="julia"/>
    <w:p>
      <w:pPr>
        <w:pStyle w:val="Heading3"/>
      </w:pPr>
      <w:r>
        <w:t xml:space="preserve">Julia</w:t>
      </w:r>
    </w:p>
    <w:p>
      <w:pPr>
        <w:pStyle w:val="Compact"/>
        <w:numPr>
          <w:ilvl w:val="0"/>
          <w:numId w:val="1005"/>
        </w:numPr>
      </w:pPr>
      <w:r>
        <w:t xml:space="preserve">Создадим файлы lab4_1.jl, lab4_2.jl, lab4_3.jl (рис. 1).</w:t>
      </w:r>
    </w:p>
    <w:p>
      <w:pPr>
        <w:pStyle w:val="CaptionedFigure"/>
      </w:pPr>
      <w:r>
        <w:drawing>
          <wp:inline>
            <wp:extent cx="3733800" cy="323154"/>
            <wp:effectExtent b="0" l="0" r="0" t="0"/>
            <wp:docPr descr="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Compact"/>
        <w:numPr>
          <w:ilvl w:val="0"/>
          <w:numId w:val="1006"/>
        </w:numPr>
      </w:pPr>
      <w:r>
        <w:t xml:space="preserve">Код программы:</w:t>
      </w:r>
    </w:p>
    <w:p>
      <w:pPr>
        <w:pStyle w:val="FirstParagraph"/>
      </w:pPr>
      <w:r>
        <w:t xml:space="preserve">Первый случай: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[x,y]</w:t>
      </w:r>
      <w:r>
        <w:br/>
      </w:r>
      <w:r>
        <w:br/>
      </w:r>
      <w:r>
        <w:rPr>
          <w:rStyle w:val="VerbatimChar"/>
        </w:rPr>
        <w:t xml:space="preserve">p = (9.9)</w:t>
      </w:r>
      <w:r>
        <w:br/>
      </w:r>
      <w:r>
        <w:rPr>
          <w:rStyle w:val="VerbatimChar"/>
        </w:rPr>
        <w:t xml:space="preserve">tspan = (0.0, 48.0)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 решение системы уравнений</w:t>
      </w:r>
      <w:r>
        <w:br/>
      </w:r>
      <w:r>
        <w:br/>
      </w:r>
      <w:r>
        <w:rPr>
          <w:rStyle w:val="VerbatimChar"/>
        </w:rPr>
        <w:t xml:space="preserve">plot(sol) </w:t>
      </w:r>
      <w:r>
        <w:br/>
      </w:r>
      <w:r>
        <w:rPr>
          <w:rStyle w:val="VerbatimChar"/>
        </w:rPr>
        <w:t xml:space="preserve">savefig("lab4_1_jl.png")</w:t>
      </w:r>
      <w:r>
        <w:br/>
      </w:r>
      <w:r>
        <w:br/>
      </w:r>
      <w:r>
        <w:rPr>
          <w:rStyle w:val="VerbatimChar"/>
        </w:rPr>
        <w:t xml:space="preserve"># фазовый портрет</w:t>
      </w:r>
      <w:r>
        <w:br/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savefig("lab4_1_jl_port.png")</w:t>
      </w:r>
    </w:p>
    <w:p>
      <w:pPr>
        <w:pStyle w:val="FirstParagraph"/>
      </w:pPr>
      <w:r>
        <w:t xml:space="preserve">Второй случай: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(sqrt(13), 13)</w:t>
      </w:r>
      <w:r>
        <w:br/>
      </w:r>
      <w:r>
        <w:rPr>
          <w:rStyle w:val="VerbatimChar"/>
        </w:rPr>
        <w:t xml:space="preserve">tspan = (0.0, 48.0)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 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savefig("lab4_2_jl.png")</w:t>
      </w:r>
      <w:r>
        <w:br/>
      </w:r>
      <w:r>
        <w:br/>
      </w:r>
      <w:r>
        <w:rPr>
          <w:rStyle w:val="VerbatimChar"/>
        </w:rPr>
        <w:t xml:space="preserve"># 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savefig("lab4_2_jl_port.png")</w:t>
      </w:r>
    </w:p>
    <w:p>
      <w:pPr>
        <w:pStyle w:val="FirstParagraph"/>
      </w:pPr>
      <w:r>
        <w:t xml:space="preserve">Третий случай: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+ 6*sin(4*t)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(sqrt(24), 25)</w:t>
      </w:r>
      <w:r>
        <w:br/>
      </w:r>
      <w:r>
        <w:rPr>
          <w:rStyle w:val="VerbatimChar"/>
        </w:rPr>
        <w:t xml:space="preserve">tspan = (0.0, 48.0)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savefig("lab4_3_jl.png")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savefig("lab4_3_jl_port.png")</w:t>
      </w:r>
    </w:p>
    <w:p>
      <w:pPr>
        <w:pStyle w:val="Compact"/>
        <w:numPr>
          <w:ilvl w:val="0"/>
          <w:numId w:val="1007"/>
        </w:numPr>
      </w:pPr>
      <w:r>
        <w:t xml:space="preserve">Результат работы</w:t>
      </w:r>
      <w:r>
        <w:t xml:space="preserve"> </w:t>
      </w:r>
      <w:r>
        <w:t xml:space="preserve">“</w:t>
      </w:r>
      <w:r>
        <w:t xml:space="preserve">Колебания гармонического осциллятора без затуханий и без действий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без затуханий и без действий внешней силы" title="" id="26" name="Picture"/>
            <a:graphic>
              <a:graphicData uri="http://schemas.openxmlformats.org/drawingml/2006/picture">
                <pic:pic>
                  <pic:nvPicPr>
                    <pic:cNvPr descr="image/lab4_1_j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. Колебания гармонического осциллятора без затуханий и без действий внешней силы" title="" id="29" name="Picture"/>
            <a:graphic>
              <a:graphicData uri="http://schemas.openxmlformats.org/drawingml/2006/picture">
                <pic:pic>
                  <pic:nvPicPr>
                    <pic:cNvPr descr="image/lab4_1_jl_port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Колебания гармонического осциллятора без затуханий и без действий внешней силы</w:t>
      </w:r>
    </w:p>
    <w:p>
      <w:pPr>
        <w:pStyle w:val="Compact"/>
        <w:numPr>
          <w:ilvl w:val="0"/>
          <w:numId w:val="1008"/>
        </w:numPr>
      </w:pPr>
      <w:r>
        <w:t xml:space="preserve">Результат работы</w:t>
      </w:r>
      <w:r>
        <w:t xml:space="preserve"> </w:t>
      </w:r>
      <w:r>
        <w:t xml:space="preserve">“</w:t>
      </w:r>
      <w:r>
        <w:t xml:space="preserve">Колебания гармонического осциллятора c затуханием и без действий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c затуханием и без действий внешней силы" title="" id="32" name="Picture"/>
            <a:graphic>
              <a:graphicData uri="http://schemas.openxmlformats.org/drawingml/2006/picture">
                <pic:pic>
                  <pic:nvPicPr>
                    <pic:cNvPr descr="image/lab4_2_jl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. Колебания гармонического осциллятора c затуханием и без действий внешней силы" title="" id="35" name="Picture"/>
            <a:graphic>
              <a:graphicData uri="http://schemas.openxmlformats.org/drawingml/2006/picture">
                <pic:pic>
                  <pic:nvPicPr>
                    <pic:cNvPr descr="image/lab4_2_jl_por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Колебания гармонического осциллятора c затуханием и без действий внешней силы</w:t>
      </w:r>
    </w:p>
    <w:p>
      <w:pPr>
        <w:pStyle w:val="Compact"/>
        <w:numPr>
          <w:ilvl w:val="0"/>
          <w:numId w:val="1009"/>
        </w:numPr>
      </w:pPr>
      <w:r>
        <w:t xml:space="preserve">Результат работы</w:t>
      </w:r>
      <w:r>
        <w:t xml:space="preserve"> </w:t>
      </w:r>
      <w:r>
        <w:t xml:space="preserve">“</w:t>
      </w:r>
      <w:r>
        <w:t xml:space="preserve">Колебания гармонического осциллятора c затуханием и под действием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c затуханием и под действием внешней силы" title="" id="38" name="Picture"/>
            <a:graphic>
              <a:graphicData uri="http://schemas.openxmlformats.org/drawingml/2006/picture">
                <pic:pic>
                  <pic:nvPicPr>
                    <pic:cNvPr descr="image/lab4_3_jl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. Колебания гармонического осциллятора c затуханием и под действием внешней силы" title="" id="41" name="Picture"/>
            <a:graphic>
              <a:graphicData uri="http://schemas.openxmlformats.org/drawingml/2006/picture">
                <pic:pic>
                  <pic:nvPicPr>
                    <pic:cNvPr descr="image/lab4_3_jl_por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Колебания гармонического осциллятора c затуханием и под действием внешней силы</w:t>
      </w:r>
    </w:p>
    <w:bookmarkEnd w:id="43"/>
    <w:bookmarkStart w:id="62" w:name="openmodelica"/>
    <w:p>
      <w:pPr>
        <w:pStyle w:val="Heading3"/>
      </w:pPr>
      <w:r>
        <w:t xml:space="preserve">OpenModelica</w:t>
      </w:r>
    </w:p>
    <w:p>
      <w:pPr>
        <w:pStyle w:val="FirstParagraph"/>
      </w:pPr>
      <w:r>
        <w:t xml:space="preserve">Первый случай</w:t>
      </w:r>
    </w:p>
    <w:p>
      <w:pPr>
        <w:pStyle w:val="SourceCode"/>
      </w:pPr>
      <w:r>
        <w:rPr>
          <w:rStyle w:val="VerbatimChar"/>
        </w:rPr>
        <w:t xml:space="preserve">model Lab4_1_mo</w:t>
      </w:r>
      <w:r>
        <w:br/>
      </w:r>
      <w:r>
        <w:br/>
      </w:r>
      <w:r>
        <w:rPr>
          <w:rStyle w:val="VerbatimChar"/>
        </w:rPr>
        <w:t xml:space="preserve">parameter Real w = sqrt(9.90);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0.9; </w:t>
      </w:r>
      <w:r>
        <w:br/>
      </w:r>
      <w:r>
        <w:rPr>
          <w:rStyle w:val="VerbatimChar"/>
        </w:rPr>
        <w:t xml:space="preserve">parameter Real y0 = 0.9;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Lab4_1_mo;</w:t>
      </w:r>
    </w:p>
    <w:p>
      <w:pPr>
        <w:pStyle w:val="FirstParagraph"/>
      </w:pPr>
      <w:r>
        <w:t xml:space="preserve">Второй случай</w:t>
      </w:r>
    </w:p>
    <w:p>
      <w:pPr>
        <w:pStyle w:val="SourceCode"/>
      </w:pPr>
      <w:r>
        <w:rPr>
          <w:rStyle w:val="VerbatimChar"/>
        </w:rPr>
        <w:t xml:space="preserve">model Lab4_2_mo</w:t>
      </w:r>
      <w:r>
        <w:br/>
      </w:r>
      <w:r>
        <w:rPr>
          <w:rStyle w:val="VerbatimChar"/>
        </w:rPr>
        <w:t xml:space="preserve">parameter Real w = sqrt(13.00);  </w:t>
      </w:r>
      <w:r>
        <w:br/>
      </w:r>
      <w:r>
        <w:rPr>
          <w:rStyle w:val="VerbatimChar"/>
        </w:rPr>
        <w:t xml:space="preserve">parameter Real g = 13;  </w:t>
      </w:r>
      <w:r>
        <w:br/>
      </w:r>
      <w:r>
        <w:br/>
      </w:r>
      <w:r>
        <w:rPr>
          <w:rStyle w:val="VerbatimChar"/>
        </w:rPr>
        <w:t xml:space="preserve">parameter Real x0 = 0.9; </w:t>
      </w:r>
      <w:r>
        <w:br/>
      </w:r>
      <w:r>
        <w:rPr>
          <w:rStyle w:val="VerbatimChar"/>
        </w:rPr>
        <w:t xml:space="preserve">parameter Real y0 = 0.9;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Lab4_2_mo;</w:t>
      </w:r>
    </w:p>
    <w:p>
      <w:pPr>
        <w:pStyle w:val="FirstParagraph"/>
      </w:pPr>
      <w:r>
        <w:t xml:space="preserve">Третий случай</w:t>
      </w:r>
    </w:p>
    <w:p>
      <w:pPr>
        <w:pStyle w:val="SourceCode"/>
      </w:pPr>
      <w:r>
        <w:rPr>
          <w:rStyle w:val="VerbatimChar"/>
        </w:rPr>
        <w:t xml:space="preserve">model Lab4_3_mo</w:t>
      </w:r>
      <w:r>
        <w:br/>
      </w:r>
      <w:r>
        <w:br/>
      </w:r>
      <w:r>
        <w:rPr>
          <w:rStyle w:val="VerbatimChar"/>
        </w:rPr>
        <w:t xml:space="preserve">parameter Real w = sqrt(25.0);  </w:t>
      </w:r>
      <w:r>
        <w:br/>
      </w:r>
      <w:r>
        <w:rPr>
          <w:rStyle w:val="VerbatimChar"/>
        </w:rPr>
        <w:t xml:space="preserve">parameter Real g = 24;  </w:t>
      </w:r>
      <w:r>
        <w:br/>
      </w:r>
      <w:r>
        <w:br/>
      </w:r>
      <w:r>
        <w:rPr>
          <w:rStyle w:val="VerbatimChar"/>
        </w:rPr>
        <w:t xml:space="preserve">parameter Real x0 = 0.9; </w:t>
      </w:r>
      <w:r>
        <w:br/>
      </w:r>
      <w:r>
        <w:rPr>
          <w:rStyle w:val="VerbatimChar"/>
        </w:rPr>
        <w:t xml:space="preserve">parameter Real y0 = 0.9;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6*sin(4*t);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br/>
      </w:r>
      <w:r>
        <w:rPr>
          <w:rStyle w:val="VerbatimChar"/>
        </w:rPr>
        <w:t xml:space="preserve">end Lab4_3_mo;</w:t>
      </w:r>
    </w:p>
    <w:p>
      <w:pPr>
        <w:pStyle w:val="Compact"/>
        <w:numPr>
          <w:ilvl w:val="0"/>
          <w:numId w:val="1010"/>
        </w:numPr>
      </w:pPr>
      <w:r>
        <w:t xml:space="preserve">Результат работы</w:t>
      </w:r>
      <w:r>
        <w:t xml:space="preserve"> </w:t>
      </w:r>
      <w:r>
        <w:t xml:space="preserve">“</w:t>
      </w:r>
      <w:r>
        <w:t xml:space="preserve">Колебания гармонического осциллятора без затуханий и без действий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3733800" cy="1610006"/>
            <wp:effectExtent b="0" l="0" r="0" t="0"/>
            <wp:docPr descr="OpenModelica. Колебания гармонического осциллятора без затуханий и без действий внешней силы" title="" id="45" name="Picture"/>
            <a:graphic>
              <a:graphicData uri="http://schemas.openxmlformats.org/drawingml/2006/picture">
                <pic:pic>
                  <pic:nvPicPr>
                    <pic:cNvPr descr="image/lab4_1_modelica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1565381"/>
            <wp:effectExtent b="0" l="0" r="0" t="0"/>
            <wp:docPr descr="OpenModelica. фазовый портрет. Колебания гармонического осциллятора без затуханий и без действий внешней силы" title="" id="48" name="Picture"/>
            <a:graphic>
              <a:graphicData uri="http://schemas.openxmlformats.org/drawingml/2006/picture">
                <pic:pic>
                  <pic:nvPicPr>
                    <pic:cNvPr descr="image/lab4_1_port_modelica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фазовый портрет. Колебания гармонического осциллятора без затуханий и без действий внешней силы</w:t>
      </w:r>
    </w:p>
    <w:p>
      <w:pPr>
        <w:pStyle w:val="Compact"/>
        <w:numPr>
          <w:ilvl w:val="0"/>
          <w:numId w:val="1011"/>
        </w:numPr>
      </w:pPr>
      <w:r>
        <w:t xml:space="preserve">Результат работы</w:t>
      </w:r>
      <w:r>
        <w:t xml:space="preserve"> </w:t>
      </w:r>
      <w:r>
        <w:t xml:space="preserve">“</w:t>
      </w:r>
      <w:r>
        <w:t xml:space="preserve">Колебания гармонического осциллятора c затуханием и без действий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3733800" cy="1474874"/>
            <wp:effectExtent b="0" l="0" r="0" t="0"/>
            <wp:docPr descr="OpenModelica. Колебания гармонического осциллятора c затуханием и без действий внешней силы" title="" id="51" name="Picture"/>
            <a:graphic>
              <a:graphicData uri="http://schemas.openxmlformats.org/drawingml/2006/picture">
                <pic:pic>
                  <pic:nvPicPr>
                    <pic:cNvPr descr="image/lab4_2_modelic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3733800" cy="1532136"/>
            <wp:effectExtent b="0" l="0" r="0" t="0"/>
            <wp:docPr descr="OpenModelica. фазовый портрет. Колебания гармонического осциллятора c затуханием и без действий внешней силы" title="" id="54" name="Picture"/>
            <a:graphic>
              <a:graphicData uri="http://schemas.openxmlformats.org/drawingml/2006/picture">
                <pic:pic>
                  <pic:nvPicPr>
                    <pic:cNvPr descr="image/lab4_2_port_modelic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фазовый портрет. Колебания гармонического осциллятора c затуханием и без действий внешней силы</w:t>
      </w:r>
    </w:p>
    <w:p>
      <w:pPr>
        <w:pStyle w:val="Compact"/>
        <w:numPr>
          <w:ilvl w:val="0"/>
          <w:numId w:val="1012"/>
        </w:numPr>
      </w:pPr>
      <w:r>
        <w:t xml:space="preserve">Результат работы</w:t>
      </w:r>
      <w:r>
        <w:t xml:space="preserve"> </w:t>
      </w:r>
      <w:r>
        <w:t xml:space="preserve">“</w:t>
      </w:r>
      <w:r>
        <w:t xml:space="preserve">Колебания гармонического осциллятора c затуханием и под действием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3733800" cy="1586801"/>
            <wp:effectExtent b="0" l="0" r="0" t="0"/>
            <wp:docPr descr="OpenModelica. Колебания гармонического осциллятора c затуханием и под действием внешней силы" title="" id="57" name="Picture"/>
            <a:graphic>
              <a:graphicData uri="http://schemas.openxmlformats.org/drawingml/2006/picture">
                <pic:pic>
                  <pic:nvPicPr>
                    <pic:cNvPr descr="image/lab4_3_model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1581986"/>
            <wp:effectExtent b="0" l="0" r="0" t="0"/>
            <wp:docPr descr="OpenModelica. фазовый портрет. Колебания гармонического осциллятора c затуханием и под действием внешней силы" title="" id="60" name="Picture"/>
            <a:graphic>
              <a:graphicData uri="http://schemas.openxmlformats.org/drawingml/2006/picture">
                <pic:pic>
                  <pic:nvPicPr>
                    <pic:cNvPr descr="image/lab4_3_port_modelic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фазовый портрет. Колебания гармонического осциллятора c затуханием и под действием внешней силы</w:t>
      </w:r>
    </w:p>
    <w:bookmarkEnd w:id="62"/>
    <w:bookmarkEnd w:id="63"/>
    <w:bookmarkEnd w:id="64"/>
    <w:bookmarkStart w:id="65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5"/>
    <w:bookmarkStart w:id="6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6"/>
    <w:bookmarkStart w:id="6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Хусаинова Динара Айратовна</dc:creator>
  <dc:language>ru-RU</dc:language>
  <cp:keywords/>
  <dcterms:created xsi:type="dcterms:W3CDTF">2024-03-01T15:08:44Z</dcterms:created>
  <dcterms:modified xsi:type="dcterms:W3CDTF">2024-03-01T15:08:44Z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гармонических колебаний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