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машину.</w:t>
      </w:r>
    </w:p>
    <w:p>
      <w:pPr>
        <w:pStyle w:val="Author"/>
      </w:pPr>
      <w:r>
        <w:t xml:space="preserve">Хусаинова</w:t>
      </w:r>
      <w:r>
        <w:t xml:space="preserve"> </w:t>
      </w:r>
      <w:r>
        <w:t xml:space="preserve">Динара</w:t>
      </w:r>
      <w:r>
        <w:t xml:space="preserve"> </w:t>
      </w:r>
      <w:r>
        <w:t xml:space="preserve">Айратовна,</w:t>
      </w:r>
      <w:r>
        <w:br/>
      </w:r>
      <w:r>
        <w:t xml:space="preserve">НПИбд-02-21,</w:t>
      </w:r>
      <w:r>
        <w:t xml:space="preserve"> </w:t>
      </w:r>
      <w:r>
        <w:t xml:space="preserve">1032212283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лабораторных работ, приобрести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Oracle VM VirtualBox</w:t>
      </w:r>
      <w:r>
        <w:t xml:space="preserve"> </w:t>
      </w:r>
      <w:r>
        <w:t xml:space="preserve">— это мощная и бесплатная виртуализационная платформа, разработанная корпорацией Oracle, которая позволяет пользователям создавать и управлять виртуальными машинами на своих компьютерах. [1]</w:t>
      </w:r>
    </w:p>
    <w:bookmarkEnd w:id="21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0" w:name="Xd300e101f035699741e428a402fa882e2bd8c60"/>
    <w:p>
      <w:pPr>
        <w:pStyle w:val="Heading2"/>
      </w:pPr>
      <w:r>
        <w:t xml:space="preserve">Установка и конфигурация операционной системы на виртуальную машину</w:t>
      </w:r>
    </w:p>
    <w:bookmarkStart w:id="49" w:name="virtual-box"/>
    <w:p>
      <w:pPr>
        <w:pStyle w:val="Heading3"/>
      </w:pPr>
      <w:r>
        <w:t xml:space="preserve">Virtual Box</w:t>
      </w:r>
    </w:p>
    <w:p>
      <w:pPr>
        <w:pStyle w:val="CaptionedFigure"/>
      </w:pPr>
      <w:r>
        <w:drawing>
          <wp:inline>
            <wp:extent cx="3733800" cy="2160783"/>
            <wp:effectExtent b="0" l="0" r="0" t="0"/>
            <wp:docPr descr="Имя виртуальной машины и путь ОС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виртуальной машины и путь ОС</w:t>
      </w:r>
    </w:p>
    <w:p>
      <w:pPr>
        <w:pStyle w:val="CaptionedFigure"/>
      </w:pPr>
      <w:r>
        <w:drawing>
          <wp:inline>
            <wp:extent cx="3733800" cy="2104217"/>
            <wp:effectExtent b="0" l="0" r="0" t="0"/>
            <wp:docPr descr="Задание объема памят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объема памяти</w:t>
      </w:r>
    </w:p>
    <w:p>
      <w:pPr>
        <w:pStyle w:val="CaptionedFigure"/>
      </w:pPr>
      <w:r>
        <w:drawing>
          <wp:inline>
            <wp:extent cx="3733800" cy="2095878"/>
            <wp:effectExtent b="0" l="0" r="0" t="0"/>
            <wp:docPr descr="Итоговая информац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Итоговая информация</w:t>
      </w:r>
    </w:p>
    <w:p>
      <w:pPr>
        <w:pStyle w:val="CaptionedFigure"/>
      </w:pPr>
      <w:r>
        <w:drawing>
          <wp:inline>
            <wp:extent cx="3733800" cy="2858517"/>
            <wp:effectExtent b="0" l="0" r="0" t="0"/>
            <wp:docPr descr="Запуск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CaptionedFigure"/>
      </w:pPr>
      <w:r>
        <w:drawing>
          <wp:inline>
            <wp:extent cx="3733800" cy="2410778"/>
            <wp:effectExtent b="0" l="0" r="0" t="0"/>
            <wp:docPr descr="Настройка установки: сеть и имя уз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установки: сеть и имя узла</w:t>
      </w:r>
    </w:p>
    <w:p>
      <w:pPr>
        <w:pStyle w:val="CaptionedFigure"/>
      </w:pPr>
      <w:r>
        <w:drawing>
          <wp:inline>
            <wp:extent cx="3733800" cy="2357283"/>
            <wp:effectExtent b="0" l="0" r="0" t="0"/>
            <wp:docPr descr="Место установк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 установки</w:t>
      </w:r>
    </w:p>
    <w:p>
      <w:pPr>
        <w:pStyle w:val="CaptionedFigure"/>
      </w:pPr>
      <w:r>
        <w:drawing>
          <wp:inline>
            <wp:extent cx="3733800" cy="2427669"/>
            <wp:effectExtent b="0" l="0" r="0" t="0"/>
            <wp:docPr descr="Отключение KDUMP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7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KDUMP</w:t>
      </w:r>
    </w:p>
    <w:p>
      <w:pPr>
        <w:pStyle w:val="CaptionedFigure"/>
      </w:pPr>
      <w:r>
        <w:drawing>
          <wp:inline>
            <wp:extent cx="3733800" cy="2340508"/>
            <wp:effectExtent b="0" l="0" r="0" t="0"/>
            <wp:docPr descr="Установка пароля для root, создание пользователя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root, создание пользователя</w:t>
      </w:r>
    </w:p>
    <w:p>
      <w:pPr>
        <w:pStyle w:val="CaptionedFigure"/>
      </w:pPr>
      <w:r>
        <w:drawing>
          <wp:inline>
            <wp:extent cx="3733800" cy="2307219"/>
            <wp:effectExtent b="0" l="0" r="0" t="0"/>
            <wp:docPr descr="Процесс установк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установки</w:t>
      </w:r>
    </w:p>
    <w:bookmarkEnd w:id="49"/>
    <w:bookmarkStart w:id="56" w:name="переход-в-ос-linux"/>
    <w:p>
      <w:pPr>
        <w:pStyle w:val="Heading3"/>
      </w:pPr>
      <w:r>
        <w:t xml:space="preserve">Переход в ОС Linux</w:t>
      </w:r>
    </w:p>
    <w:p>
      <w:pPr>
        <w:pStyle w:val="CaptionedFigure"/>
      </w:pPr>
      <w:r>
        <w:drawing>
          <wp:inline>
            <wp:extent cx="3733800" cy="2563389"/>
            <wp:effectExtent b="0" l="0" r="0" t="0"/>
            <wp:docPr descr="Вход в систему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CaptionedFigure"/>
      </w:pPr>
      <w:r>
        <w:drawing>
          <wp:inline>
            <wp:extent cx="3733800" cy="2831341"/>
            <wp:effectExtent b="0" l="0" r="0" t="0"/>
            <wp:docPr descr="Проверка имени хост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имени хоста</w:t>
      </w:r>
    </w:p>
    <w:bookmarkEnd w:id="56"/>
    <w:bookmarkStart w:id="69" w:name="домашнее-задание"/>
    <w:p>
      <w:pPr>
        <w:pStyle w:val="Heading3"/>
      </w:pPr>
      <w:r>
        <w:t xml:space="preserve">Домашнее задание</w:t>
      </w:r>
    </w:p>
    <w:p>
      <w:pPr>
        <w:pStyle w:val="CaptionedFigure"/>
      </w:pPr>
      <w:r>
        <w:drawing>
          <wp:inline>
            <wp:extent cx="3733800" cy="3162814"/>
            <wp:effectExtent b="0" l="0" r="0" t="0"/>
            <wp:docPr descr="Команда dmesg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</w:t>
      </w:r>
    </w:p>
    <w:p>
      <w:pPr>
        <w:pStyle w:val="CaptionedFigure"/>
      </w:pPr>
      <w:r>
        <w:drawing>
          <wp:inline>
            <wp:extent cx="3733800" cy="3560134"/>
            <wp:effectExtent b="0" l="0" r="0" t="0"/>
            <wp:docPr descr="dmesg | less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dmesg | less</w:t>
      </w:r>
    </w:p>
    <w:p>
      <w:pPr>
        <w:pStyle w:val="CaptionedFigure"/>
      </w:pPr>
      <w:r>
        <w:drawing>
          <wp:inline>
            <wp:extent cx="3733800" cy="2060027"/>
            <wp:effectExtent b="0" l="0" r="0" t="0"/>
            <wp:docPr descr="Версия ядра Linux, частота процессора, модель процессора, объем доступной оперативной памяти, тип обнаруженного гипервизор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 Linux, частота процессора, модель процессора, объем доступной оперативной памяти, тип обнаруженного гипервизора</w:t>
      </w:r>
    </w:p>
    <w:p>
      <w:pPr>
        <w:pStyle w:val="CaptionedFigure"/>
      </w:pPr>
      <w:r>
        <w:drawing>
          <wp:inline>
            <wp:extent cx="3733800" cy="3063308"/>
            <wp:effectExtent b="0" l="0" r="0" t="0"/>
            <wp:docPr descr="Тип файловой системы корневого раздела. Последовательность монтирования файловых систем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файловой системы корневого раздела. Последовательность монтирования файловых систем</w:t>
      </w:r>
    </w:p>
    <w:bookmarkEnd w:id="69"/>
    <w:bookmarkEnd w:id="70"/>
    <w:bookmarkEnd w:id="71"/>
    <w:bookmarkStart w:id="7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Были настроено рабочее пространство для лабораторных работ, приобретены практические навыки</w:t>
      </w:r>
      <w:r>
        <w:t xml:space="preserve"> </w:t>
      </w:r>
      <w:r>
        <w:t xml:space="preserve">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72"/>
    <w:bookmarkStart w:id="73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Информационная безопасность</dc:title>
  <dc:creator>Хусаинова Динара Айратовна, НПИбд-02-21, 1032212283</dc:creator>
  <dc:language>ru-RU</dc:language>
  <cp:keywords/>
  <dcterms:created xsi:type="dcterms:W3CDTF">2024-09-06T14:02:19Z</dcterms:created>
  <dcterms:modified xsi:type="dcterms:W3CDTF">2024-09-06T14:02:19Z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Настройка рабочего пространства и конфигурация операционной системы на виртуальную машину.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