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№5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Айратовна,</w:t>
      </w:r>
      <w:r>
        <w:t xml:space="preserve"> </w:t>
      </w:r>
      <w:r>
        <w:t xml:space="preserve">НПИбд-02-21,</w:t>
      </w:r>
      <w:r>
        <w:t xml:space="preserve"> </w:t>
      </w:r>
      <w:r>
        <w:t xml:space="preserve">1032212283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Burp Suite.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</w:t>
      </w:r>
      <w:r>
        <w:t xml:space="preserve"> </w:t>
      </w:r>
      <w:r>
        <w:t xml:space="preserve">проникающего в веб-приложения. Эти инструменты позволяют сканировать,</w:t>
      </w:r>
      <w:r>
        <w:t xml:space="preserve"> </w:t>
      </w:r>
      <w:r>
        <w:t xml:space="preserve">анализировать и использовать веб-приложения с помощью ручных и автоматических методов. Интеграция интерфейсов этих инструментов обеспечивает полную</w:t>
      </w:r>
      <w:r>
        <w:t xml:space="preserve"> </w:t>
      </w:r>
      <w:r>
        <w:t xml:space="preserve">платформу атаки для обмена информацией между одним или несколькими инструментами, что делает Burp Suite очень эффективной и простой в использовании</w:t>
      </w:r>
      <w:r>
        <w:t xml:space="preserve"> </w:t>
      </w:r>
      <w:r>
        <w:t xml:space="preserve">платформой для атаки веб-приложений.</w:t>
      </w:r>
      <w:r>
        <w:t xml:space="preserve"> </w:t>
      </w:r>
      <w:r>
        <w:t xml:space="preserve">[@parasram]</w:t>
      </w:r>
      <w:r>
        <w:t xml:space="preserve">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локальный сервер, на котором открою веб-приложение DVWA для тестирования инструмента Burp Suite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7077501"/>
            <wp:effectExtent b="0" l="0" r="0" t="0"/>
            <wp:docPr descr="Запуск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7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локального сервера</w:t>
      </w:r>
    </w:p>
    <w:p>
      <w:pPr>
        <w:pStyle w:val="BodyText"/>
      </w:pPr>
      <w:r>
        <w:t xml:space="preserve">Запускаю инструмент Burp Suite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530006"/>
            <wp:effectExtent b="0" l="0" r="0" t="0"/>
            <wp:docPr descr="Запуск приложе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приложения</w:t>
      </w:r>
    </w:p>
    <w:p>
      <w:pPr>
        <w:pStyle w:val="BodyText"/>
      </w:pPr>
      <w:r>
        <w:t xml:space="preserve">Открываю сетевые настройки браузера, для подготовке к работе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1139452"/>
            <wp:effectExtent b="0" l="0" r="0" t="0"/>
            <wp:docPr descr="Сетевые настройки браузе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Сетевые настройки браузера</w:t>
      </w:r>
    </w:p>
    <w:p>
      <w:pPr>
        <w:pStyle w:val="BodyText"/>
      </w:pPr>
      <w:r>
        <w:t xml:space="preserve">Изменение настроек сервера для работы с proxy и захватом данных с помощью Burp Suite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240035"/>
            <wp:effectExtent b="0" l="0" r="0" t="0"/>
            <wp:docPr descr="Настройки серве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сервера</w:t>
      </w:r>
    </w:p>
    <w:p>
      <w:pPr>
        <w:pStyle w:val="BodyText"/>
      </w:pPr>
      <w:r>
        <w:t xml:space="preserve">Изменяю настройки Proxy инструмента Burp Suite для дальнейшей работы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350027"/>
            <wp:effectExtent b="0" l="0" r="0" t="0"/>
            <wp:docPr descr="Настройки Burp Suite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Burp Suite</w:t>
      </w:r>
    </w:p>
    <w:p>
      <w:pPr>
        <w:pStyle w:val="BodyText"/>
      </w:pPr>
      <w:r>
        <w:t xml:space="preserve">Во вкладке Proxy устанавливаю</w:t>
      </w:r>
      <w:r>
        <w:t xml:space="preserve"> </w:t>
      </w:r>
      <w:r>
        <w:t xml:space="preserve">“</w:t>
      </w:r>
      <w:r>
        <w:t xml:space="preserve">Intercept is on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1498453"/>
            <wp:effectExtent b="0" l="0" r="0" t="0"/>
            <wp:docPr descr="Настройки Proxy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Proxy</w:t>
      </w:r>
    </w:p>
    <w:p>
      <w:pPr>
        <w:pStyle w:val="BodyText"/>
      </w:pPr>
      <w:r>
        <w:t xml:space="preserve">Чтобы Burp Suite исправно работал с локальным сервером, наобходимо установить параметр</w:t>
      </w:r>
      <w:r>
        <w:t xml:space="preserve"> </w:t>
      </w:r>
      <w:r>
        <w:rPr>
          <w:rStyle w:val="VerbatimChar"/>
        </w:rPr>
        <w:t xml:space="preserve">network_allow_hijacking_loacalhost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722081"/>
            <wp:effectExtent b="0" l="0" r="0" t="0"/>
            <wp:docPr descr="Настройки параметров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параметров</w:t>
      </w:r>
    </w:p>
    <w:p>
      <w:pPr>
        <w:pStyle w:val="BodyText"/>
      </w:pPr>
      <w:r>
        <w:t xml:space="preserve">Пытаюсь зайти в браузере на DVWA, тут же во вкладки Proxy появляется захваченный запрос. Нажимаем</w:t>
      </w:r>
      <w:r>
        <w:t xml:space="preserve"> </w:t>
      </w:r>
      <w:r>
        <w:t xml:space="preserve">“</w:t>
      </w:r>
      <w:r>
        <w:t xml:space="preserve">Forward</w:t>
      </w:r>
      <w:r>
        <w:t xml:space="preserve">”</w:t>
      </w:r>
      <w:r>
        <w:t xml:space="preserve">, чтобы загрузить страницу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1097106"/>
            <wp:effectExtent b="0" l="0" r="0" t="0"/>
            <wp:docPr descr="Получаемые запросы сервер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Получаемые запросы сервера</w:t>
      </w:r>
    </w:p>
    <w:p>
      <w:pPr>
        <w:pStyle w:val="BodyText"/>
      </w:pPr>
      <w:r>
        <w:t xml:space="preserve">Загрузилась страница авторизации, текст запроса поменялся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571904"/>
            <wp:effectExtent b="0" l="0" r="0" t="0"/>
            <wp:docPr descr="Страница авторизации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авторизации</w:t>
      </w:r>
    </w:p>
    <w:p>
      <w:pPr>
        <w:pStyle w:val="BodyText"/>
      </w:pPr>
      <w:r>
        <w:t xml:space="preserve">История запросов хранится во вкладке Target.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научилась использовать инструмент Burp Suite.</w:t>
      </w:r>
    </w:p>
    <w:bookmarkEnd w:id="50"/>
    <w:bookmarkStart w:id="51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DVWA: https://kali.tools/?p=1820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№5 индивидуального проекта</dc:title>
  <dc:creator>Хусаинова Динара Айратовна, НПИбд-02-21, 1032212283</dc:creator>
  <dc:language>ru-RU</dc:language>
  <cp:keywords/>
  <dcterms:created xsi:type="dcterms:W3CDTF">2024-10-12T05:20:11Z</dcterms:created>
  <dcterms:modified xsi:type="dcterms:W3CDTF">2024-10-12T05:20:11Z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Использование Burp Suite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