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QŪNAR v0.8.1</w:t>
      </w:r>
    </w:p>
    <w:p>
      <w:pPr>
        <w:pStyle w:val="Subtitle"/>
      </w:pPr>
      <w:r>
        <w:t>СВОДНЫЙ РЕЕСТР АВТОМАТИЧЕСКИХ СПРАВОЧНЫХ ПОДСТАНОВОК</w:t>
      </w:r>
    </w:p>
    <w:p>
      <w:r>
        <w:t>Туркестанская область · 17 административных территорий · редакция 17.10.2026</w:t>
      </w:r>
    </w:p>
    <w:p>
      <w:r>
        <w:t>Цель: для каждого отсутствующего показателя показать правило, значение или формулу, приоритет местной информации и первичный источник. Сохраняется различие между фактическими показаниями, нормативом, международным ориентиром и исследовательским сценарием.</w:t>
      </w:r>
    </w:p>
    <w:p>
      <w:r>
        <w:t>Иерархия: факт хозяйства → район + культура/вид скота → статистика Туркестанской области → национальная норма / FAO/IPCC → явно обозначенный сценарий. Пропуск не превращается в нуль. Некоторые параметры без необходимых исходных данных нельзя корректно вычислить: для них в реестре записана причина, а не выдуманная величина.</w:t>
      </w:r>
    </w:p>
    <w:p>
      <w:r>
        <w:t>Обозначения: «официальный» - строка применимого НПА РК; «международный» - методика/таблица FAO/IPCC; «сценарий» - расчёт при явно указанных допущениях; «факт» - подтверждённые данные хозяйства.</w:t>
      </w:r>
    </w:p>
    <w:p>
      <w:pPr>
        <w:pStyle w:val="Heading1"/>
      </w:pPr>
      <w:r>
        <w:t>1. Общие правила и исходные данные</w:t>
      </w:r>
    </w:p>
    <w:tbl>
      <w:tblPr>
        <w:tblStyle w:val="TableGrid"/>
        <w:tblW w:type="auto" w:w="0"/>
        <w:jc w:val="center"/>
        <w:tblLook w:firstColumn="1" w:firstRow="1" w:lastColumn="0" w:lastRow="0" w:noHBand="0" w:noVBand="1" w:val="04A0"/>
      </w:tblPr>
      <w:tblGrid>
        <w:gridCol w:w="5008"/>
        <w:gridCol w:w="5008"/>
        <w:gridCol w:w="5008"/>
      </w:tblGrid>
      <w:tr>
        <w:trPr>
          <w:tblHeader w:val="true"/>
        </w:trPr>
        <w:tc>
          <w:tcPr>
            <w:tcW w:type="dxa" w:w="2948"/>
            <w:shd w:fill="DCE8E0"/>
            <w:vAlign w:val="top"/>
          </w:tcPr>
          <w:p>
            <w:pPr>
              <w:spacing w:before="20" w:after="40"/>
            </w:pPr>
            <w:r>
              <w:rPr>
                <w:rFonts w:ascii="Times New Roman" w:hAnsi="Times New Roman"/>
                <w:sz w:val="20"/>
              </w:rPr>
              <w:t>Параметр</w:t>
            </w:r>
          </w:p>
        </w:tc>
        <w:tc>
          <w:tcPr>
            <w:tcW w:type="dxa" w:w="7030"/>
            <w:shd w:fill="DCE8E0"/>
            <w:vAlign w:val="top"/>
          </w:tcPr>
          <w:p>
            <w:pPr>
              <w:spacing w:before="20" w:after="40"/>
            </w:pPr>
            <w:r>
              <w:rPr>
                <w:rFonts w:ascii="Times New Roman" w:hAnsi="Times New Roman"/>
                <w:sz w:val="20"/>
              </w:rPr>
              <w:t>Правило подстановки при пропуске</w:t>
            </w:r>
          </w:p>
        </w:tc>
        <w:tc>
          <w:tcPr>
            <w:tcW w:type="dxa" w:w="4932"/>
            <w:shd w:fill="DCE8E0"/>
            <w:vAlign w:val="top"/>
          </w:tcPr>
          <w:p>
            <w:pPr>
              <w:spacing w:before="20" w:after="40"/>
            </w:pPr>
            <w:r>
              <w:rPr>
                <w:rFonts w:ascii="Times New Roman" w:hAnsi="Times New Roman"/>
                <w:sz w:val="20"/>
              </w:rPr>
              <w:t>Документ / проверяемый источник</w:t>
            </w:r>
          </w:p>
        </w:tc>
      </w:tr>
      <w:tr>
        <w:tc>
          <w:tcPr>
            <w:tcW w:type="dxa" w:w="2948"/>
            <w:vAlign w:val="top"/>
          </w:tcPr>
          <w:p>
            <w:pPr>
              <w:spacing w:before="20" w:after="40"/>
            </w:pPr>
            <w:r>
              <w:rPr>
                <w:rFonts w:ascii="Times New Roman" w:hAnsi="Times New Roman"/>
                <w:sz w:val="20"/>
              </w:rPr>
              <w:t>Пустая ячейка, NaN, пробел</w:t>
            </w:r>
          </w:p>
        </w:tc>
        <w:tc>
          <w:tcPr>
            <w:tcW w:type="dxa" w:w="7030"/>
            <w:vAlign w:val="top"/>
          </w:tcPr>
          <w:p>
            <w:pPr>
              <w:spacing w:before="20" w:after="40"/>
            </w:pPr>
            <w:r>
              <w:rPr>
                <w:rFonts w:ascii="Times New Roman" w:hAnsi="Times New Roman"/>
                <w:sz w:val="20"/>
              </w:rPr>
              <w:t>NULL, а не числовой ноль; факт и модельная оценка сохраняются раздельно. Не меняем отсутствие данных на «измерено 0».</w:t>
            </w:r>
          </w:p>
        </w:tc>
        <w:tc>
          <w:tcPr>
            <w:tcW w:type="dxa" w:w="4932"/>
            <w:vAlign w:val="top"/>
          </w:tcPr>
          <w:p>
            <w:pPr>
              <w:spacing w:before="20" w:after="40"/>
            </w:pPr>
            <w:r>
              <w:rPr>
                <w:rFonts w:ascii="Times New Roman" w:hAnsi="Times New Roman"/>
                <w:sz w:val="20"/>
              </w:rPr>
              <w:t>Правило QŪNAR v0.8.1; core/reference_fallbacks.py. Методический контроль, не НПА.</w:t>
            </w:r>
          </w:p>
        </w:tc>
      </w:tr>
      <w:tr>
        <w:tc>
          <w:tcPr>
            <w:tcW w:type="dxa" w:w="2948"/>
            <w:vAlign w:val="top"/>
          </w:tcPr>
          <w:p>
            <w:pPr>
              <w:spacing w:before="20" w:after="40"/>
            </w:pPr>
            <w:r>
              <w:rPr>
                <w:rFonts w:ascii="Times New Roman" w:hAnsi="Times New Roman"/>
                <w:sz w:val="20"/>
              </w:rPr>
              <w:t>Явно введённый 0 (водомер/электросчётчик)</w:t>
            </w:r>
          </w:p>
        </w:tc>
        <w:tc>
          <w:tcPr>
            <w:tcW w:type="dxa" w:w="7030"/>
            <w:vAlign w:val="top"/>
          </w:tcPr>
          <w:p>
            <w:pPr>
              <w:spacing w:before="20" w:after="40"/>
            </w:pPr>
            <w:r>
              <w:rPr>
                <w:rFonts w:ascii="Times New Roman" w:hAnsi="Times New Roman"/>
                <w:sz w:val="20"/>
              </w:rPr>
              <w:t>Считать фактическим 0 только после отметки «Подтверждаю измеренный ноль». Для дождевого земледелия нулевой полив возможен; для отсутствующих сведений ноль не допускается.</w:t>
            </w:r>
          </w:p>
        </w:tc>
        <w:tc>
          <w:tcPr>
            <w:tcW w:type="dxa" w:w="4932"/>
            <w:vAlign w:val="top"/>
          </w:tcPr>
          <w:p>
            <w:pPr>
              <w:spacing w:before="20" w:after="40"/>
            </w:pPr>
            <w:r>
              <w:rPr>
                <w:rFonts w:ascii="Times New Roman" w:hAnsi="Times New Roman"/>
                <w:sz w:val="20"/>
              </w:rPr>
              <w:t>QŪNAR v0.8.1; app.py; тесты различения нуля и пропуска.</w:t>
            </w:r>
          </w:p>
        </w:tc>
      </w:tr>
      <w:tr>
        <w:tc>
          <w:tcPr>
            <w:tcW w:type="dxa" w:w="2948"/>
            <w:vAlign w:val="top"/>
          </w:tcPr>
          <w:p>
            <w:pPr>
              <w:spacing w:before="20" w:after="40"/>
            </w:pPr>
            <w:r>
              <w:rPr>
                <w:rFonts w:ascii="Times New Roman" w:hAnsi="Times New Roman"/>
                <w:sz w:val="20"/>
              </w:rPr>
              <w:t>Район / административная территория</w:t>
            </w:r>
          </w:p>
        </w:tc>
        <w:tc>
          <w:tcPr>
            <w:tcW w:type="dxa" w:w="7030"/>
            <w:vAlign w:val="top"/>
          </w:tcPr>
          <w:p>
            <w:pPr>
              <w:spacing w:before="20" w:after="40"/>
            </w:pPr>
            <w:r>
              <w:rPr>
                <w:rFonts w:ascii="Times New Roman" w:hAnsi="Times New Roman"/>
                <w:sz w:val="20"/>
              </w:rPr>
              <w:t>Установить по географическому полигону, если есть; иначе по выбору пользователя. Региональная средняя применяется лишь при отсутствии районной базы.</w:t>
            </w:r>
          </w:p>
        </w:tc>
        <w:tc>
          <w:tcPr>
            <w:tcW w:type="dxa" w:w="4932"/>
            <w:vAlign w:val="top"/>
          </w:tcPr>
          <w:p>
            <w:pPr>
              <w:spacing w:before="20" w:after="40"/>
            </w:pPr>
            <w:r>
              <w:rPr>
                <w:rFonts w:ascii="Times New Roman" w:hAnsi="Times New Roman"/>
                <w:sz w:val="20"/>
              </w:rPr>
              <w:t>Слой границ: data/nasa_power_region/turkestan_admin_boundaries.geojson; административная геометрия текущей сборки, не удостоверение собственности.</w:t>
            </w:r>
          </w:p>
        </w:tc>
      </w:tr>
      <w:tr>
        <w:tc>
          <w:tcPr>
            <w:tcW w:type="dxa" w:w="2948"/>
            <w:vAlign w:val="top"/>
          </w:tcPr>
          <w:p>
            <w:pPr>
              <w:spacing w:before="20" w:after="40"/>
            </w:pPr>
            <w:r>
              <w:rPr>
                <w:rFonts w:ascii="Times New Roman" w:hAnsi="Times New Roman"/>
                <w:sz w:val="20"/>
              </w:rPr>
              <w:t>Площадь хозяйства / поля, га</w:t>
            </w:r>
          </w:p>
        </w:tc>
        <w:tc>
          <w:tcPr>
            <w:tcW w:type="dxa" w:w="7030"/>
            <w:vAlign w:val="top"/>
          </w:tcPr>
          <w:p>
            <w:pPr>
              <w:spacing w:before="20" w:after="40"/>
            </w:pPr>
            <w:r>
              <w:rPr>
                <w:rFonts w:ascii="Times New Roman" w:hAnsi="Times New Roman"/>
                <w:sz w:val="20"/>
              </w:rPr>
              <w:t>Не подставлять площадь другого хозяйства; требуется введённая положительная площадь. Если полигон отличается, использовать заявленную площадь для производственных итогов, а полигон - для климата.</w:t>
            </w:r>
          </w:p>
        </w:tc>
        <w:tc>
          <w:tcPr>
            <w:tcW w:type="dxa" w:w="4932"/>
            <w:vAlign w:val="top"/>
          </w:tcPr>
          <w:p>
            <w:pPr>
              <w:spacing w:before="20" w:after="40"/>
            </w:pPr>
            <w:r>
              <w:rPr>
                <w:rFonts w:ascii="Times New Roman" w:hAnsi="Times New Roman"/>
                <w:sz w:val="20"/>
              </w:rPr>
              <w:t>Правило ввода QŪNAR; app.py. Нельзя восстанавливать площадь по среднему хозяйству.</w:t>
            </w:r>
          </w:p>
        </w:tc>
      </w:tr>
      <w:tr>
        <w:tc>
          <w:tcPr>
            <w:tcW w:type="dxa" w:w="2948"/>
            <w:vAlign w:val="top"/>
          </w:tcPr>
          <w:p>
            <w:pPr>
              <w:spacing w:before="20" w:after="40"/>
            </w:pPr>
            <w:r>
              <w:rPr>
                <w:rFonts w:ascii="Times New Roman" w:hAnsi="Times New Roman"/>
                <w:sz w:val="20"/>
              </w:rPr>
              <w:t>Количество животных, голов</w:t>
            </w:r>
          </w:p>
        </w:tc>
        <w:tc>
          <w:tcPr>
            <w:tcW w:type="dxa" w:w="7030"/>
            <w:vAlign w:val="top"/>
          </w:tcPr>
          <w:p>
            <w:pPr>
              <w:spacing w:before="20" w:after="40"/>
            </w:pPr>
            <w:r>
              <w:rPr>
                <w:rFonts w:ascii="Times New Roman" w:hAnsi="Times New Roman"/>
                <w:sz w:val="20"/>
              </w:rPr>
              <w:t>При отсутствии фактического поголовья не приписывать его хозяйству. Районная статистика - только отдельный контекст, не факт данного фермера.</w:t>
            </w:r>
          </w:p>
        </w:tc>
        <w:tc>
          <w:tcPr>
            <w:tcW w:type="dxa" w:w="4932"/>
            <w:vAlign w:val="top"/>
          </w:tcPr>
          <w:p>
            <w:pPr>
              <w:spacing w:before="20" w:after="40"/>
            </w:pPr>
            <w:r>
              <w:rPr>
                <w:rFonts w:ascii="Times New Roman" w:hAnsi="Times New Roman"/>
                <w:sz w:val="20"/>
              </w:rPr>
              <w:t>БНС, Туркестанская область, региональные ряды: https://stat.gov.kz/ru/region/turkestan/dynamic-tables/1485/</w:t>
            </w:r>
          </w:p>
        </w:tc>
      </w:tr>
      <w:tr>
        <w:tc>
          <w:tcPr>
            <w:tcW w:type="dxa" w:w="2948"/>
            <w:vAlign w:val="top"/>
          </w:tcPr>
          <w:p>
            <w:pPr>
              <w:spacing w:before="20" w:after="40"/>
            </w:pPr>
            <w:r>
              <w:rPr>
                <w:rFonts w:ascii="Times New Roman" w:hAnsi="Times New Roman"/>
                <w:sz w:val="20"/>
              </w:rPr>
              <w:t>Период расчёта / год</w:t>
            </w:r>
          </w:p>
        </w:tc>
        <w:tc>
          <w:tcPr>
            <w:tcW w:type="dxa" w:w="7030"/>
            <w:vAlign w:val="top"/>
          </w:tcPr>
          <w:p>
            <w:pPr>
              <w:spacing w:before="20" w:after="40"/>
            </w:pPr>
            <w:r>
              <w:rPr>
                <w:rFonts w:ascii="Times New Roman" w:hAnsi="Times New Roman"/>
                <w:sz w:val="20"/>
              </w:rPr>
              <w:t>Год выбирает пользователь; исторические признаки 1995–2025 и климатическая база 1995–2014 не являются годом наблюдения отдельного хозяйства.</w:t>
            </w:r>
          </w:p>
        </w:tc>
        <w:tc>
          <w:tcPr>
            <w:tcW w:type="dxa" w:w="4932"/>
            <w:vAlign w:val="top"/>
          </w:tcPr>
          <w:p>
            <w:pPr>
              <w:spacing w:before="20" w:after="40"/>
            </w:pPr>
            <w:r>
              <w:rPr>
                <w:rFonts w:ascii="Times New Roman" w:hAnsi="Times New Roman"/>
                <w:sz w:val="20"/>
              </w:rPr>
              <w:t>NASA POWER: https://power.larc.nasa.gov/docs/services/api/temporal/monthly/</w:t>
            </w:r>
          </w:p>
        </w:tc>
      </w:tr>
      <w:tr>
        <w:tc>
          <w:tcPr>
            <w:tcW w:type="dxa" w:w="2948"/>
            <w:vAlign w:val="top"/>
          </w:tcPr>
          <w:p>
            <w:pPr>
              <w:spacing w:before="20" w:after="40"/>
            </w:pPr>
            <w:r>
              <w:rPr>
                <w:rFonts w:ascii="Times New Roman" w:hAnsi="Times New Roman"/>
                <w:sz w:val="20"/>
              </w:rPr>
              <w:t>Уровень пространственной детализации</w:t>
            </w:r>
          </w:p>
        </w:tc>
        <w:tc>
          <w:tcPr>
            <w:tcW w:type="dxa" w:w="7030"/>
            <w:vAlign w:val="top"/>
          </w:tcPr>
          <w:p>
            <w:pPr>
              <w:spacing w:before="20" w:after="40"/>
            </w:pPr>
            <w:r>
              <w:rPr>
                <w:rFonts w:ascii="Times New Roman" w:hAnsi="Times New Roman"/>
                <w:sz w:val="20"/>
              </w:rPr>
              <w:t>Полигон → пересечённые ячейки с весами по площади → районная сеточная климатология → среднее области. Источник и уровень указывать в отчёте.</w:t>
            </w:r>
          </w:p>
        </w:tc>
        <w:tc>
          <w:tcPr>
            <w:tcW w:type="dxa" w:w="4932"/>
            <w:vAlign w:val="top"/>
          </w:tcPr>
          <w:p>
            <w:pPr>
              <w:spacing w:before="20" w:after="40"/>
            </w:pPr>
            <w:r>
              <w:rPr>
                <w:rFonts w:ascii="Times New Roman" w:hAnsi="Times New Roman"/>
                <w:sz w:val="20"/>
              </w:rPr>
              <w:t>NASA POWER Monthly API: https://power.larc.nasa.gov/docs/services/api/temporal/monthly/</w:t>
            </w:r>
          </w:p>
        </w:tc>
      </w:tr>
    </w:tbl>
    <w:p/>
    <w:p>
      <w:pPr>
        <w:pStyle w:val="Heading1"/>
      </w:pPr>
      <w:r>
        <w:t>2. Растениеводство, вода и орошение</w:t>
      </w:r>
    </w:p>
    <w:tbl>
      <w:tblPr>
        <w:tblStyle w:val="TableGrid"/>
        <w:tblW w:type="auto" w:w="0"/>
        <w:jc w:val="center"/>
        <w:tblLook w:firstColumn="1" w:firstRow="1" w:lastColumn="0" w:lastRow="0" w:noHBand="0" w:noVBand="1" w:val="04A0"/>
      </w:tblPr>
      <w:tblGrid>
        <w:gridCol w:w="5008"/>
        <w:gridCol w:w="5008"/>
        <w:gridCol w:w="5008"/>
      </w:tblGrid>
      <w:tr>
        <w:trPr>
          <w:tblHeader w:val="true"/>
        </w:trPr>
        <w:tc>
          <w:tcPr>
            <w:tcW w:type="dxa" w:w="2948"/>
            <w:shd w:fill="DCE8E0"/>
            <w:vAlign w:val="top"/>
          </w:tcPr>
          <w:p>
            <w:pPr>
              <w:spacing w:before="20" w:after="40"/>
            </w:pPr>
            <w:r>
              <w:rPr>
                <w:rFonts w:ascii="Times New Roman" w:hAnsi="Times New Roman"/>
                <w:sz w:val="20"/>
              </w:rPr>
              <w:t>Параметр</w:t>
            </w:r>
          </w:p>
        </w:tc>
        <w:tc>
          <w:tcPr>
            <w:tcW w:type="dxa" w:w="7030"/>
            <w:shd w:fill="DCE8E0"/>
            <w:vAlign w:val="top"/>
          </w:tcPr>
          <w:p>
            <w:pPr>
              <w:spacing w:before="20" w:after="40"/>
            </w:pPr>
            <w:r>
              <w:rPr>
                <w:rFonts w:ascii="Times New Roman" w:hAnsi="Times New Roman"/>
                <w:sz w:val="20"/>
              </w:rPr>
              <w:t>Правило подстановки при пропуске</w:t>
            </w:r>
          </w:p>
        </w:tc>
        <w:tc>
          <w:tcPr>
            <w:tcW w:type="dxa" w:w="4932"/>
            <w:shd w:fill="DCE8E0"/>
            <w:vAlign w:val="top"/>
          </w:tcPr>
          <w:p>
            <w:pPr>
              <w:spacing w:before="20" w:after="40"/>
            </w:pPr>
            <w:r>
              <w:rPr>
                <w:rFonts w:ascii="Times New Roman" w:hAnsi="Times New Roman"/>
                <w:sz w:val="20"/>
              </w:rPr>
              <w:t>Документ / проверяемый источник</w:t>
            </w:r>
          </w:p>
        </w:tc>
      </w:tr>
      <w:tr>
        <w:tc>
          <w:tcPr>
            <w:tcW w:type="dxa" w:w="2948"/>
            <w:vAlign w:val="top"/>
          </w:tcPr>
          <w:p>
            <w:pPr>
              <w:spacing w:before="20" w:after="40"/>
            </w:pPr>
            <w:r>
              <w:rPr>
                <w:rFonts w:ascii="Times New Roman" w:hAnsi="Times New Roman"/>
                <w:sz w:val="20"/>
              </w:rPr>
              <w:t>Объём поливной воды, м³ за цикл</w:t>
            </w:r>
          </w:p>
        </w:tc>
        <w:tc>
          <w:tcPr>
            <w:tcW w:type="dxa" w:w="7030"/>
            <w:vAlign w:val="top"/>
          </w:tcPr>
          <w:p>
            <w:pPr>
              <w:spacing w:before="20" w:after="40"/>
            </w:pPr>
            <w:r>
              <w:rPr>
                <w:rFonts w:ascii="Times New Roman" w:hAnsi="Times New Roman"/>
                <w:sz w:val="20"/>
              </w:rPr>
              <w:t>Полевая норма по району × культуре × площади. В текущей таблице: поверхностный полив, автоморфные почвы, обеспеченность 50%; уточнять технологию и почвы. Пропуск не равен нулю.</w:t>
            </w:r>
          </w:p>
        </w:tc>
        <w:tc>
          <w:tcPr>
            <w:tcW w:type="dxa" w:w="4932"/>
            <w:vAlign w:val="top"/>
          </w:tcPr>
          <w:p>
            <w:pPr>
              <w:spacing w:before="20" w:after="40"/>
            </w:pPr>
            <w:r>
              <w:rPr>
                <w:rFonts w:ascii="Times New Roman" w:hAnsi="Times New Roman"/>
                <w:sz w:val="20"/>
              </w:rPr>
              <w:t>Приказ МВРИ РК 04.06.2025 №108-НҚ, приложение/таблица 3: https://old.adilet.zan.kz/rus/docs/V2500036253</w:t>
            </w:r>
          </w:p>
        </w:tc>
      </w:tr>
      <w:tr>
        <w:tc>
          <w:tcPr>
            <w:tcW w:type="dxa" w:w="2948"/>
            <w:vAlign w:val="top"/>
          </w:tcPr>
          <w:p>
            <w:pPr>
              <w:spacing w:before="20" w:after="40"/>
            </w:pPr>
            <w:r>
              <w:rPr>
                <w:rFonts w:ascii="Times New Roman" w:hAnsi="Times New Roman"/>
                <w:sz w:val="20"/>
              </w:rPr>
              <w:t>Поливная норма для неявно указанного района</w:t>
            </w:r>
          </w:p>
        </w:tc>
        <w:tc>
          <w:tcPr>
            <w:tcW w:type="dxa" w:w="7030"/>
            <w:vAlign w:val="top"/>
          </w:tcPr>
          <w:p>
            <w:pPr>
              <w:spacing w:before="20" w:after="40"/>
            </w:pPr>
            <w:r>
              <w:rPr>
                <w:rFonts w:ascii="Times New Roman" w:hAnsi="Times New Roman"/>
                <w:sz w:val="20"/>
              </w:rPr>
              <w:t>Искать точную водохозяйственную зону; для Келеса, Сауранa, Кентау - документированная географическая зона; для Сузака - только модельная региональная оценка, не выдавать за строку приказа.</w:t>
            </w:r>
          </w:p>
        </w:tc>
        <w:tc>
          <w:tcPr>
            <w:tcW w:type="dxa" w:w="4932"/>
            <w:vAlign w:val="top"/>
          </w:tcPr>
          <w:p>
            <w:pPr>
              <w:spacing w:before="20" w:after="40"/>
            </w:pPr>
            <w:r>
              <w:rPr>
                <w:rFonts w:ascii="Times New Roman" w:hAnsi="Times New Roman"/>
                <w:sz w:val="20"/>
              </w:rPr>
              <w:t>№108-НҚ, таблица 3; сопоставление территорий QŪNAR: https://old.adilet.zan.kz/rus/docs/V2500036253</w:t>
            </w:r>
          </w:p>
        </w:tc>
      </w:tr>
      <w:tr>
        <w:tc>
          <w:tcPr>
            <w:tcW w:type="dxa" w:w="2948"/>
            <w:vAlign w:val="top"/>
          </w:tcPr>
          <w:p>
            <w:pPr>
              <w:spacing w:before="20" w:after="40"/>
            </w:pPr>
            <w:r>
              <w:rPr>
                <w:rFonts w:ascii="Times New Roman" w:hAnsi="Times New Roman"/>
                <w:sz w:val="20"/>
              </w:rPr>
              <w:t>Поливная норма подсолнечника</w:t>
            </w:r>
          </w:p>
        </w:tc>
        <w:tc>
          <w:tcPr>
            <w:tcW w:type="dxa" w:w="7030"/>
            <w:vAlign w:val="top"/>
          </w:tcPr>
          <w:p>
            <w:pPr>
              <w:spacing w:before="20" w:after="40"/>
            </w:pPr>
            <w:r>
              <w:rPr>
                <w:rFonts w:ascii="Times New Roman" w:hAnsi="Times New Roman"/>
                <w:sz w:val="20"/>
              </w:rPr>
              <w:t>Сценарный прокси = среднее норм рапса и сафлора той же зоны; это НЕ норматив подсолнечника и не региональное наблюдение.</w:t>
            </w:r>
          </w:p>
        </w:tc>
        <w:tc>
          <w:tcPr>
            <w:tcW w:type="dxa" w:w="4932"/>
            <w:vAlign w:val="top"/>
          </w:tcPr>
          <w:p>
            <w:pPr>
              <w:spacing w:before="20" w:after="40"/>
            </w:pPr>
            <w:r>
              <w:rPr>
                <w:rFonts w:ascii="Times New Roman" w:hAnsi="Times New Roman"/>
                <w:sz w:val="20"/>
              </w:rPr>
              <w:t>№108-НҚ, строки рапса/сафлора; правило усреднения QŪNAR: https://old.adilet.zan.kz/rus/docs/V2500036253</w:t>
            </w:r>
          </w:p>
        </w:tc>
      </w:tr>
      <w:tr>
        <w:tc>
          <w:tcPr>
            <w:tcW w:type="dxa" w:w="2948"/>
            <w:vAlign w:val="top"/>
          </w:tcPr>
          <w:p>
            <w:pPr>
              <w:spacing w:before="20" w:after="40"/>
            </w:pPr>
            <w:r>
              <w:rPr>
                <w:rFonts w:ascii="Times New Roman" w:hAnsi="Times New Roman"/>
                <w:sz w:val="20"/>
              </w:rPr>
              <w:t>Поливная норма риса</w:t>
            </w:r>
          </w:p>
        </w:tc>
        <w:tc>
          <w:tcPr>
            <w:tcW w:type="dxa" w:w="7030"/>
            <w:vAlign w:val="top"/>
          </w:tcPr>
          <w:p>
            <w:pPr>
              <w:spacing w:before="20" w:after="40"/>
            </w:pPr>
            <w:r>
              <w:rPr>
                <w:rFonts w:ascii="Times New Roman" w:hAnsi="Times New Roman"/>
                <w:sz w:val="20"/>
              </w:rPr>
              <w:t>В текущей таблице нет проверенной сопоставимой строки. Ранее применялся общий модельный benchmark 8181,6 м³/га без достаточного первичного подтверждения: использовать лишь как явно маркированный исследовательский прокси, не «норматив риса». Для решения по рису предпочтителен отдельный водный баланс.</w:t>
            </w:r>
          </w:p>
        </w:tc>
        <w:tc>
          <w:tcPr>
            <w:tcW w:type="dxa" w:w="4932"/>
            <w:vAlign w:val="top"/>
          </w:tcPr>
          <w:p>
            <w:pPr>
              <w:spacing w:before="20" w:after="40"/>
            </w:pPr>
            <w:r>
              <w:rPr>
                <w:rFonts w:ascii="Times New Roman" w:hAnsi="Times New Roman"/>
                <w:sz w:val="20"/>
              </w:rPr>
              <w:t>Модельная константа core/water_norms.py; FAO-56: https://www.fao.org/4/X0490E/x0490e0b.htm</w:t>
            </w:r>
          </w:p>
        </w:tc>
      </w:tr>
      <w:tr>
        <w:tc>
          <w:tcPr>
            <w:tcW w:type="dxa" w:w="2948"/>
            <w:vAlign w:val="top"/>
          </w:tcPr>
          <w:p>
            <w:pPr>
              <w:spacing w:before="20" w:after="40"/>
            </w:pPr>
            <w:r>
              <w:rPr>
                <w:rFonts w:ascii="Times New Roman" w:hAnsi="Times New Roman"/>
                <w:sz w:val="20"/>
              </w:rPr>
              <w:t>Нормы по типу орошения: борозда, дождевание, капля</w:t>
            </w:r>
          </w:p>
        </w:tc>
        <w:tc>
          <w:tcPr>
            <w:tcW w:type="dxa" w:w="7030"/>
            <w:vAlign w:val="top"/>
          </w:tcPr>
          <w:p>
            <w:pPr>
              <w:spacing w:before="20" w:after="40"/>
            </w:pPr>
            <w:r>
              <w:rPr>
                <w:rFonts w:ascii="Times New Roman" w:hAnsi="Times New Roman"/>
                <w:sz w:val="20"/>
              </w:rPr>
              <w:t>При неизвестном типе сохранять поверхностную базовую норму. Модельные множители 1,00 / 0,85 / 0,80 не равны официальным коэффициентам РК; при точном расчёте использовать отдельные колонки приказа / FAO эффективности.</w:t>
            </w:r>
          </w:p>
        </w:tc>
        <w:tc>
          <w:tcPr>
            <w:tcW w:type="dxa" w:w="4932"/>
            <w:vAlign w:val="top"/>
          </w:tcPr>
          <w:p>
            <w:pPr>
              <w:spacing w:before="20" w:after="40"/>
            </w:pPr>
            <w:r>
              <w:rPr>
                <w:rFonts w:ascii="Times New Roman" w:hAnsi="Times New Roman"/>
                <w:sz w:val="20"/>
              </w:rPr>
              <w:t>№108-НҚ, табл. 3: https://old.adilet.zan.kz/rus/docs/V2500036253; FAO Annex I: https://www.fao.org/4/t7202e/t7202e08.htm</w:t>
            </w:r>
          </w:p>
        </w:tc>
      </w:tr>
      <w:tr>
        <w:tc>
          <w:tcPr>
            <w:tcW w:type="dxa" w:w="2948"/>
            <w:vAlign w:val="top"/>
          </w:tcPr>
          <w:p>
            <w:pPr>
              <w:spacing w:before="20" w:after="40"/>
            </w:pPr>
            <w:r>
              <w:rPr>
                <w:rFonts w:ascii="Times New Roman" w:hAnsi="Times New Roman"/>
                <w:sz w:val="20"/>
              </w:rPr>
              <w:t>КПД полива: борозда / дождевание / капля</w:t>
            </w:r>
          </w:p>
        </w:tc>
        <w:tc>
          <w:tcPr>
            <w:tcW w:type="dxa" w:w="7030"/>
            <w:vAlign w:val="top"/>
          </w:tcPr>
          <w:p>
            <w:pPr>
              <w:spacing w:before="20" w:after="40"/>
            </w:pPr>
            <w:r>
              <w:rPr>
                <w:rFonts w:ascii="Times New Roman" w:hAnsi="Times New Roman"/>
                <w:sz w:val="20"/>
              </w:rPr>
              <w:t>Справочные FAO 0,60 / 0,75 / 0,90 для сценариев; местный КПД - только из замеров или технического проекта.</w:t>
            </w:r>
          </w:p>
        </w:tc>
        <w:tc>
          <w:tcPr>
            <w:tcW w:type="dxa" w:w="4932"/>
            <w:vAlign w:val="top"/>
          </w:tcPr>
          <w:p>
            <w:pPr>
              <w:spacing w:before="20" w:after="40"/>
            </w:pPr>
            <w:r>
              <w:rPr>
                <w:rFonts w:ascii="Times New Roman" w:hAnsi="Times New Roman"/>
                <w:sz w:val="20"/>
              </w:rPr>
              <w:t>FAO, Irrigation Water Management, Annex I Table 8: https://www.fao.org/4/t7202e/t7202e08.htm</w:t>
            </w:r>
          </w:p>
        </w:tc>
      </w:tr>
      <w:tr>
        <w:tc>
          <w:tcPr>
            <w:tcW w:type="dxa" w:w="2948"/>
            <w:vAlign w:val="top"/>
          </w:tcPr>
          <w:p>
            <w:pPr>
              <w:spacing w:before="20" w:after="40"/>
            </w:pPr>
            <w:r>
              <w:rPr>
                <w:rFonts w:ascii="Times New Roman" w:hAnsi="Times New Roman"/>
                <w:sz w:val="20"/>
              </w:rPr>
              <w:t>Потери при подаче воды и КПД канала</w:t>
            </w:r>
          </w:p>
        </w:tc>
        <w:tc>
          <w:tcPr>
            <w:tcW w:type="dxa" w:w="7030"/>
            <w:vAlign w:val="top"/>
          </w:tcPr>
          <w:p>
            <w:pPr>
              <w:spacing w:before="20" w:after="40"/>
            </w:pPr>
            <w:r>
              <w:rPr>
                <w:rFonts w:ascii="Times New Roman" w:hAnsi="Times New Roman"/>
                <w:sz w:val="20"/>
              </w:rPr>
              <w:t>Методика по виду канала, почвам и длине; универсальную долю потерь не назначать автоматически.</w:t>
            </w:r>
          </w:p>
        </w:tc>
        <w:tc>
          <w:tcPr>
            <w:tcW w:type="dxa" w:w="4932"/>
            <w:vAlign w:val="top"/>
          </w:tcPr>
          <w:p>
            <w:pPr>
              <w:spacing w:before="20" w:after="40"/>
            </w:pPr>
            <w:r>
              <w:rPr>
                <w:rFonts w:ascii="Times New Roman" w:hAnsi="Times New Roman"/>
                <w:sz w:val="20"/>
              </w:rPr>
              <w:t>Приказ №116-НҚ, методика: https://old.adilet.zan.kz/rus/docs/V2500036251; FAO Annex I: https://www.fao.org/4/t7202e/t7202e08.htm</w:t>
            </w:r>
          </w:p>
        </w:tc>
      </w:tr>
      <w:tr>
        <w:tc>
          <w:tcPr>
            <w:tcW w:type="dxa" w:w="2948"/>
            <w:vAlign w:val="top"/>
          </w:tcPr>
          <w:p>
            <w:pPr>
              <w:spacing w:before="20" w:after="40"/>
            </w:pPr>
            <w:r>
              <w:rPr>
                <w:rFonts w:ascii="Times New Roman" w:hAnsi="Times New Roman"/>
                <w:sz w:val="20"/>
              </w:rPr>
              <w:t>ET₀, мм/сутки, по месяцам</w:t>
            </w:r>
          </w:p>
        </w:tc>
        <w:tc>
          <w:tcPr>
            <w:tcW w:type="dxa" w:w="7030"/>
            <w:vAlign w:val="top"/>
          </w:tcPr>
          <w:p>
            <w:pPr>
              <w:spacing w:before="20" w:after="40"/>
            </w:pPr>
            <w:r>
              <w:rPr>
                <w:rFonts w:ascii="Times New Roman" w:hAnsi="Times New Roman"/>
                <w:sz w:val="20"/>
              </w:rPr>
              <w:t>Расчёт Penman–Monteith по радиации, температуре, влажности, ветру NASA POWER. Регион/район/полигон; указать период и источник.</w:t>
            </w:r>
          </w:p>
        </w:tc>
        <w:tc>
          <w:tcPr>
            <w:tcW w:type="dxa" w:w="4932"/>
            <w:vAlign w:val="top"/>
          </w:tcPr>
          <w:p>
            <w:pPr>
              <w:spacing w:before="20" w:after="40"/>
            </w:pPr>
            <w:r>
              <w:rPr>
                <w:rFonts w:ascii="Times New Roman" w:hAnsi="Times New Roman"/>
                <w:sz w:val="20"/>
              </w:rPr>
              <w:t>FAO-56: https://www.fao.org/4/X0490E/x0490e0b.htm; NASA: https://power.larc.nasa.gov/docs/services/api/temporal/monthly/</w:t>
            </w:r>
          </w:p>
        </w:tc>
      </w:tr>
      <w:tr>
        <w:tc>
          <w:tcPr>
            <w:tcW w:type="dxa" w:w="2948"/>
            <w:vAlign w:val="top"/>
          </w:tcPr>
          <w:p>
            <w:pPr>
              <w:spacing w:before="20" w:after="40"/>
            </w:pPr>
            <w:r>
              <w:rPr>
                <w:rFonts w:ascii="Times New Roman" w:hAnsi="Times New Roman"/>
                <w:sz w:val="20"/>
              </w:rPr>
              <w:t>Kc выбранной культуры / фазы</w:t>
            </w:r>
          </w:p>
        </w:tc>
        <w:tc>
          <w:tcPr>
            <w:tcW w:type="dxa" w:w="7030"/>
            <w:vAlign w:val="top"/>
          </w:tcPr>
          <w:p>
            <w:pPr>
              <w:spacing w:before="20" w:after="40"/>
            </w:pPr>
            <w:r>
              <w:rPr>
                <w:rFonts w:ascii="Times New Roman" w:hAnsi="Times New Roman"/>
                <w:sz w:val="20"/>
              </w:rPr>
              <w:t>Справочный FAO-56 Kc по культуре и фазам при отсутствии календаря; даты посева и продолжительность фаз помечать сценарными.</w:t>
            </w:r>
          </w:p>
        </w:tc>
        <w:tc>
          <w:tcPr>
            <w:tcW w:type="dxa" w:w="4932"/>
            <w:vAlign w:val="top"/>
          </w:tcPr>
          <w:p>
            <w:pPr>
              <w:spacing w:before="20" w:after="40"/>
            </w:pPr>
            <w:r>
              <w:rPr>
                <w:rFonts w:ascii="Times New Roman" w:hAnsi="Times New Roman"/>
                <w:sz w:val="20"/>
              </w:rPr>
              <w:t>FAO-56, Chapter 6: https://www.fao.org/4/X0490E/x0490e0b.htm</w:t>
            </w:r>
          </w:p>
        </w:tc>
      </w:tr>
      <w:tr>
        <w:tc>
          <w:tcPr>
            <w:tcW w:type="dxa" w:w="2948"/>
            <w:vAlign w:val="top"/>
          </w:tcPr>
          <w:p>
            <w:pPr>
              <w:spacing w:before="20" w:after="40"/>
            </w:pPr>
            <w:r>
              <w:rPr>
                <w:rFonts w:ascii="Times New Roman" w:hAnsi="Times New Roman"/>
                <w:sz w:val="20"/>
              </w:rPr>
              <w:t>ETc, мм</w:t>
            </w:r>
          </w:p>
        </w:tc>
        <w:tc>
          <w:tcPr>
            <w:tcW w:type="dxa" w:w="7030"/>
            <w:vAlign w:val="top"/>
          </w:tcPr>
          <w:p>
            <w:pPr>
              <w:spacing w:before="20" w:after="40"/>
            </w:pPr>
            <w:r>
              <w:rPr>
                <w:rFonts w:ascii="Times New Roman" w:hAnsi="Times New Roman"/>
                <w:sz w:val="20"/>
              </w:rPr>
              <w:t>ET₀ × Kc; отсутствие данных по сорту, засолению и агротехнике влияет на точность. Это расчёт потребности, а не замер фактического водозабора.</w:t>
            </w:r>
          </w:p>
        </w:tc>
        <w:tc>
          <w:tcPr>
            <w:tcW w:type="dxa" w:w="4932"/>
            <w:vAlign w:val="top"/>
          </w:tcPr>
          <w:p>
            <w:pPr>
              <w:spacing w:before="20" w:after="40"/>
            </w:pPr>
            <w:r>
              <w:rPr>
                <w:rFonts w:ascii="Times New Roman" w:hAnsi="Times New Roman"/>
                <w:sz w:val="20"/>
              </w:rPr>
              <w:t>FAO-56, формула (58): https://www.fao.org/4/X0490E/x0490e0b.htm</w:t>
            </w:r>
          </w:p>
        </w:tc>
      </w:tr>
      <w:tr>
        <w:tc>
          <w:tcPr>
            <w:tcW w:type="dxa" w:w="2948"/>
            <w:vAlign w:val="top"/>
          </w:tcPr>
          <w:p>
            <w:pPr>
              <w:spacing w:before="20" w:after="40"/>
            </w:pPr>
            <w:r>
              <w:rPr>
                <w:rFonts w:ascii="Times New Roman" w:hAnsi="Times New Roman"/>
                <w:sz w:val="20"/>
              </w:rPr>
              <w:t>Осадки, мм/месяц</w:t>
            </w:r>
          </w:p>
        </w:tc>
        <w:tc>
          <w:tcPr>
            <w:tcW w:type="dxa" w:w="7030"/>
            <w:vAlign w:val="top"/>
          </w:tcPr>
          <w:p>
            <w:pPr>
              <w:spacing w:before="20" w:after="40"/>
            </w:pPr>
            <w:r>
              <w:rPr>
                <w:rFonts w:ascii="Times New Roman" w:hAnsi="Times New Roman"/>
                <w:sz w:val="20"/>
              </w:rPr>
              <w:t>Сумма месячных осадков с учётом числа дней в месяце из NASA POWER; точка, полигон, район, затем регион.</w:t>
            </w:r>
          </w:p>
        </w:tc>
        <w:tc>
          <w:tcPr>
            <w:tcW w:type="dxa" w:w="4932"/>
            <w:vAlign w:val="top"/>
          </w:tcPr>
          <w:p>
            <w:pPr>
              <w:spacing w:before="20" w:after="40"/>
            </w:pPr>
            <w:r>
              <w:rPr>
                <w:rFonts w:ascii="Times New Roman" w:hAnsi="Times New Roman"/>
                <w:sz w:val="20"/>
              </w:rPr>
              <w:t>NASA POWER Monthly: https://power.larc.nasa.gov/docs/services/api/temporal/monthly/</w:t>
            </w:r>
          </w:p>
        </w:tc>
      </w:tr>
      <w:tr>
        <w:tc>
          <w:tcPr>
            <w:tcW w:type="dxa" w:w="2948"/>
            <w:vAlign w:val="top"/>
          </w:tcPr>
          <w:p>
            <w:pPr>
              <w:spacing w:before="20" w:after="40"/>
            </w:pPr>
            <w:r>
              <w:rPr>
                <w:rFonts w:ascii="Times New Roman" w:hAnsi="Times New Roman"/>
                <w:sz w:val="20"/>
              </w:rPr>
              <w:t>Эффективные осадки, мм</w:t>
            </w:r>
          </w:p>
        </w:tc>
        <w:tc>
          <w:tcPr>
            <w:tcW w:type="dxa" w:w="7030"/>
            <w:vAlign w:val="top"/>
          </w:tcPr>
          <w:p>
            <w:pPr>
              <w:spacing w:before="20" w:after="40"/>
            </w:pPr>
            <w:r>
              <w:rPr>
                <w:rFonts w:ascii="Times New Roman" w:hAnsi="Times New Roman"/>
                <w:sz w:val="20"/>
              </w:rPr>
              <w:t>Расчёт по методике FAO в рамках приближённого баланса; не подставлять фиксированную долю как измерение.</w:t>
            </w:r>
          </w:p>
        </w:tc>
        <w:tc>
          <w:tcPr>
            <w:tcW w:type="dxa" w:w="4932"/>
            <w:vAlign w:val="top"/>
          </w:tcPr>
          <w:p>
            <w:pPr>
              <w:spacing w:before="20" w:after="40"/>
            </w:pPr>
            <w:r>
              <w:rPr>
                <w:rFonts w:ascii="Times New Roman" w:hAnsi="Times New Roman"/>
                <w:sz w:val="20"/>
              </w:rPr>
              <w:t>FAO Irrigation Water Management / FAO-56: https://www.fao.org/4/X0490E/x0490e0b.htm</w:t>
            </w:r>
          </w:p>
        </w:tc>
      </w:tr>
      <w:tr>
        <w:tc>
          <w:tcPr>
            <w:tcW w:type="dxa" w:w="2948"/>
            <w:vAlign w:val="top"/>
          </w:tcPr>
          <w:p>
            <w:pPr>
              <w:spacing w:before="20" w:after="40"/>
            </w:pPr>
            <w:r>
              <w:rPr>
                <w:rFonts w:ascii="Times New Roman" w:hAnsi="Times New Roman"/>
                <w:sz w:val="20"/>
              </w:rPr>
              <w:t>Влажность и гидроконстанты почвы (FC, WP)</w:t>
            </w:r>
          </w:p>
        </w:tc>
        <w:tc>
          <w:tcPr>
            <w:tcW w:type="dxa" w:w="7030"/>
            <w:vAlign w:val="top"/>
          </w:tcPr>
          <w:p>
            <w:pPr>
              <w:spacing w:before="20" w:after="40"/>
            </w:pPr>
            <w:r>
              <w:rPr>
                <w:rFonts w:ascii="Times New Roman" w:hAnsi="Times New Roman"/>
                <w:sz w:val="20"/>
              </w:rPr>
              <w:t>Типовые табличные параметры FAO AquaCrop только в сценарии после указания типа почвы; «SoilGrids не ответил» не означает нулевое увлажнение.</w:t>
            </w:r>
          </w:p>
        </w:tc>
        <w:tc>
          <w:tcPr>
            <w:tcW w:type="dxa" w:w="4932"/>
            <w:vAlign w:val="top"/>
          </w:tcPr>
          <w:p>
            <w:pPr>
              <w:spacing w:before="20" w:after="40"/>
            </w:pPr>
            <w:r>
              <w:rPr>
                <w:rFonts w:ascii="Times New Roman" w:hAnsi="Times New Roman"/>
                <w:sz w:val="20"/>
              </w:rPr>
              <w:t>FAO AquaCrop: https://www.fao.org/land-water/resources/tools/software/aquacrop/en; SoilGrids: https://isric.org/explore/soilgrids/</w:t>
            </w:r>
          </w:p>
        </w:tc>
      </w:tr>
      <w:tr>
        <w:tc>
          <w:tcPr>
            <w:tcW w:type="dxa" w:w="2948"/>
            <w:vAlign w:val="top"/>
          </w:tcPr>
          <w:p>
            <w:pPr>
              <w:spacing w:before="20" w:after="40"/>
            </w:pPr>
            <w:r>
              <w:rPr>
                <w:rFonts w:ascii="Times New Roman" w:hAnsi="Times New Roman"/>
                <w:sz w:val="20"/>
              </w:rPr>
              <w:t>Глубина корней, TAW, RAW, p</w:t>
            </w:r>
          </w:p>
        </w:tc>
        <w:tc>
          <w:tcPr>
            <w:tcW w:type="dxa" w:w="7030"/>
            <w:vAlign w:val="top"/>
          </w:tcPr>
          <w:p>
            <w:pPr>
              <w:spacing w:before="20" w:after="40"/>
            </w:pPr>
            <w:r>
              <w:rPr>
                <w:rFonts w:ascii="Times New Roman" w:hAnsi="Times New Roman"/>
                <w:sz w:val="20"/>
              </w:rPr>
              <w:t>Формулы FAO-56 из культуры / слоя почвы / доли допустимого истощения; отсутствующие фактические почвенные параметры указывать как справочные.</w:t>
            </w:r>
          </w:p>
        </w:tc>
        <w:tc>
          <w:tcPr>
            <w:tcW w:type="dxa" w:w="4932"/>
            <w:vAlign w:val="top"/>
          </w:tcPr>
          <w:p>
            <w:pPr>
              <w:spacing w:before="20" w:after="40"/>
            </w:pPr>
            <w:r>
              <w:rPr>
                <w:rFonts w:ascii="Times New Roman" w:hAnsi="Times New Roman"/>
                <w:sz w:val="20"/>
              </w:rPr>
              <w:t>FAO-56, Chapter 8: https://www.fao.org/4/X0490E/x0490e0e.htm</w:t>
            </w:r>
          </w:p>
        </w:tc>
      </w:tr>
      <w:tr>
        <w:tc>
          <w:tcPr>
            <w:tcW w:type="dxa" w:w="2948"/>
            <w:vAlign w:val="top"/>
          </w:tcPr>
          <w:p>
            <w:pPr>
              <w:spacing w:before="20" w:after="40"/>
            </w:pPr>
            <w:r>
              <w:rPr>
                <w:rFonts w:ascii="Times New Roman" w:hAnsi="Times New Roman"/>
                <w:sz w:val="20"/>
              </w:rPr>
              <w:t>Повторно использованная вода, %</w:t>
            </w:r>
          </w:p>
        </w:tc>
        <w:tc>
          <w:tcPr>
            <w:tcW w:type="dxa" w:w="7030"/>
            <w:vAlign w:val="top"/>
          </w:tcPr>
          <w:p>
            <w:pPr>
              <w:spacing w:before="20" w:after="40"/>
            </w:pPr>
            <w:r>
              <w:rPr>
                <w:rFonts w:ascii="Times New Roman" w:hAnsi="Times New Roman"/>
                <w:sz w:val="20"/>
              </w:rPr>
              <w:t>Нет сведений - неизвестно, а не «0% повторного использования». Экономия водозабора рассчитывается только при известных границах и потоках.</w:t>
            </w:r>
          </w:p>
        </w:tc>
        <w:tc>
          <w:tcPr>
            <w:tcW w:type="dxa" w:w="4932"/>
            <w:vAlign w:val="top"/>
          </w:tcPr>
          <w:p>
            <w:pPr>
              <w:spacing w:before="20" w:after="40"/>
            </w:pPr>
            <w:r>
              <w:rPr>
                <w:rFonts w:ascii="Times New Roman" w:hAnsi="Times New Roman"/>
                <w:sz w:val="20"/>
              </w:rPr>
              <w:t>FAO Guidance on Real Water Savings: https://www.fao.org/documents/card/en/c/cb3844en</w:t>
            </w:r>
          </w:p>
        </w:tc>
      </w:tr>
      <w:tr>
        <w:tc>
          <w:tcPr>
            <w:tcW w:type="dxa" w:w="2948"/>
            <w:vAlign w:val="top"/>
          </w:tcPr>
          <w:p>
            <w:pPr>
              <w:spacing w:before="20" w:after="40"/>
            </w:pPr>
            <w:r>
              <w:rPr>
                <w:rFonts w:ascii="Times New Roman" w:hAnsi="Times New Roman"/>
                <w:sz w:val="20"/>
              </w:rPr>
              <w:t>Дренаж, возвратные потоки, безвозвратное потребление</w:t>
            </w:r>
          </w:p>
        </w:tc>
        <w:tc>
          <w:tcPr>
            <w:tcW w:type="dxa" w:w="7030"/>
            <w:vAlign w:val="top"/>
          </w:tcPr>
          <w:p>
            <w:pPr>
              <w:spacing w:before="20" w:after="40"/>
            </w:pPr>
            <w:r>
              <w:rPr>
                <w:rFonts w:ascii="Times New Roman" w:hAnsi="Times New Roman"/>
                <w:sz w:val="20"/>
              </w:rPr>
              <w:t>Если не измерены, оставить неизвестными; сценарий может показать сокращение подачи, но не доказанную экономию воды бассейна.</w:t>
            </w:r>
          </w:p>
        </w:tc>
        <w:tc>
          <w:tcPr>
            <w:tcW w:type="dxa" w:w="4932"/>
            <w:vAlign w:val="top"/>
          </w:tcPr>
          <w:p>
            <w:pPr>
              <w:spacing w:before="20" w:after="40"/>
            </w:pPr>
            <w:r>
              <w:rPr>
                <w:rFonts w:ascii="Times New Roman" w:hAnsi="Times New Roman"/>
                <w:sz w:val="20"/>
              </w:rPr>
              <w:t>FAO Guidance on Real Water Savings: https://www.fao.org/documents/card/en/c/cb3844en</w:t>
            </w:r>
          </w:p>
        </w:tc>
      </w:tr>
      <w:tr>
        <w:tc>
          <w:tcPr>
            <w:tcW w:type="dxa" w:w="2948"/>
            <w:vAlign w:val="top"/>
          </w:tcPr>
          <w:p>
            <w:pPr>
              <w:spacing w:before="20" w:after="40"/>
            </w:pPr>
            <w:r>
              <w:rPr>
                <w:rFonts w:ascii="Times New Roman" w:hAnsi="Times New Roman"/>
                <w:sz w:val="20"/>
              </w:rPr>
              <w:t>Доступный поливной лимит хозяйства, м³</w:t>
            </w:r>
          </w:p>
        </w:tc>
        <w:tc>
          <w:tcPr>
            <w:tcW w:type="dxa" w:w="7030"/>
            <w:vAlign w:val="top"/>
          </w:tcPr>
          <w:p>
            <w:pPr>
              <w:spacing w:before="20" w:after="40"/>
            </w:pPr>
            <w:r>
              <w:rPr>
                <w:rFonts w:ascii="Times New Roman" w:hAnsi="Times New Roman"/>
                <w:sz w:val="20"/>
              </w:rPr>
              <w:t>Не подменять нормой потребности; лимит - отдельное ограничение, фактическое разрешение или управленческий сценарий.</w:t>
            </w:r>
          </w:p>
        </w:tc>
        <w:tc>
          <w:tcPr>
            <w:tcW w:type="dxa" w:w="4932"/>
            <w:vAlign w:val="top"/>
          </w:tcPr>
          <w:p>
            <w:pPr>
              <w:spacing w:before="20" w:after="40"/>
            </w:pPr>
            <w:r>
              <w:rPr>
                <w:rFonts w:ascii="Times New Roman" w:hAnsi="Times New Roman"/>
                <w:sz w:val="20"/>
              </w:rPr>
              <w:t>Приказ №116-НҚ, цели нормирования: https://old.adilet.zan.kz/rus/docs/V2500036251</w:t>
            </w:r>
          </w:p>
        </w:tc>
      </w:tr>
    </w:tbl>
    <w:p/>
    <w:p>
      <w:pPr>
        <w:pStyle w:val="Heading1"/>
      </w:pPr>
      <w:r>
        <w:t>3. Животноводство и корма</w:t>
      </w:r>
    </w:p>
    <w:tbl>
      <w:tblPr>
        <w:tblStyle w:val="TableGrid"/>
        <w:tblW w:type="auto" w:w="0"/>
        <w:jc w:val="center"/>
        <w:tblLook w:firstColumn="1" w:firstRow="1" w:lastColumn="0" w:lastRow="0" w:noHBand="0" w:noVBand="1" w:val="04A0"/>
      </w:tblPr>
      <w:tblGrid>
        <w:gridCol w:w="5008"/>
        <w:gridCol w:w="5008"/>
        <w:gridCol w:w="5008"/>
      </w:tblGrid>
      <w:tr>
        <w:trPr>
          <w:tblHeader w:val="true"/>
        </w:trPr>
        <w:tc>
          <w:tcPr>
            <w:tcW w:type="dxa" w:w="2948"/>
            <w:shd w:fill="DCE8E0"/>
            <w:vAlign w:val="top"/>
          </w:tcPr>
          <w:p>
            <w:pPr>
              <w:spacing w:before="20" w:after="40"/>
            </w:pPr>
            <w:r>
              <w:rPr>
                <w:rFonts w:ascii="Times New Roman" w:hAnsi="Times New Roman"/>
                <w:sz w:val="20"/>
              </w:rPr>
              <w:t>Параметр</w:t>
            </w:r>
          </w:p>
        </w:tc>
        <w:tc>
          <w:tcPr>
            <w:tcW w:type="dxa" w:w="7030"/>
            <w:shd w:fill="DCE8E0"/>
            <w:vAlign w:val="top"/>
          </w:tcPr>
          <w:p>
            <w:pPr>
              <w:spacing w:before="20" w:after="40"/>
            </w:pPr>
            <w:r>
              <w:rPr>
                <w:rFonts w:ascii="Times New Roman" w:hAnsi="Times New Roman"/>
                <w:sz w:val="20"/>
              </w:rPr>
              <w:t>Правило подстановки при пропуске</w:t>
            </w:r>
          </w:p>
        </w:tc>
        <w:tc>
          <w:tcPr>
            <w:tcW w:type="dxa" w:w="4932"/>
            <w:shd w:fill="DCE8E0"/>
            <w:vAlign w:val="top"/>
          </w:tcPr>
          <w:p>
            <w:pPr>
              <w:spacing w:before="20" w:after="40"/>
            </w:pPr>
            <w:r>
              <w:rPr>
                <w:rFonts w:ascii="Times New Roman" w:hAnsi="Times New Roman"/>
                <w:sz w:val="20"/>
              </w:rPr>
              <w:t>Документ / проверяемый источник</w:t>
            </w:r>
          </w:p>
        </w:tc>
      </w:tr>
      <w:tr>
        <w:tc>
          <w:tcPr>
            <w:tcW w:type="dxa" w:w="2948"/>
            <w:vAlign w:val="top"/>
          </w:tcPr>
          <w:p>
            <w:pPr>
              <w:spacing w:before="20" w:after="40"/>
            </w:pPr>
            <w:r>
              <w:rPr>
                <w:rFonts w:ascii="Times New Roman" w:hAnsi="Times New Roman"/>
                <w:sz w:val="20"/>
              </w:rPr>
              <w:t>Питьевая вода КРС, л/гол./день</w:t>
            </w:r>
          </w:p>
        </w:tc>
        <w:tc>
          <w:tcPr>
            <w:tcW w:type="dxa" w:w="7030"/>
            <w:vAlign w:val="top"/>
          </w:tcPr>
          <w:p>
            <w:pPr>
              <w:spacing w:before="20" w:after="40"/>
            </w:pPr>
            <w:r>
              <w:rPr>
                <w:rFonts w:ascii="Times New Roman" w:hAnsi="Times New Roman"/>
                <w:sz w:val="20"/>
              </w:rPr>
              <w:t>При неизвестном расходе и известном поголовье: сухая корова 44,1/73,2/102,3 при 15/25/35°C. Указать физиологическую категорию; в модели «Cattle» - именно сухая корова.</w:t>
            </w:r>
          </w:p>
        </w:tc>
        <w:tc>
          <w:tcPr>
            <w:tcW w:type="dxa" w:w="4932"/>
            <w:vAlign w:val="top"/>
          </w:tcPr>
          <w:p>
            <w:pPr>
              <w:spacing w:before="20" w:after="40"/>
            </w:pPr>
            <w:r>
              <w:rPr>
                <w:rFonts w:ascii="Times New Roman" w:hAnsi="Times New Roman"/>
                <w:sz w:val="20"/>
              </w:rPr>
              <w:t>FAO Livestock’s Long Shadow (2006), гл.4, табл.4.2: https://www.fao.org/4/a0701e/a0701e04.pdf</w:t>
            </w:r>
          </w:p>
        </w:tc>
      </w:tr>
      <w:tr>
        <w:tc>
          <w:tcPr>
            <w:tcW w:type="dxa" w:w="2948"/>
            <w:vAlign w:val="top"/>
          </w:tcPr>
          <w:p>
            <w:pPr>
              <w:spacing w:before="20" w:after="40"/>
            </w:pPr>
            <w:r>
              <w:rPr>
                <w:rFonts w:ascii="Times New Roman" w:hAnsi="Times New Roman"/>
                <w:sz w:val="20"/>
              </w:rPr>
              <w:t>Питьевая вода молочных коров, л/гол./день</w:t>
            </w:r>
          </w:p>
        </w:tc>
        <w:tc>
          <w:tcPr>
            <w:tcW w:type="dxa" w:w="7030"/>
            <w:vAlign w:val="top"/>
          </w:tcPr>
          <w:p>
            <w:pPr>
              <w:spacing w:before="20" w:after="40"/>
            </w:pPr>
            <w:r>
              <w:rPr>
                <w:rFonts w:ascii="Times New Roman" w:hAnsi="Times New Roman"/>
                <w:sz w:val="20"/>
              </w:rPr>
              <w:t>102,8/114,8/126,8 при 15/25/35°C; справочник относится к удою 35 л/сутки, не всем молочным коровам.</w:t>
            </w:r>
          </w:p>
        </w:tc>
        <w:tc>
          <w:tcPr>
            <w:tcW w:type="dxa" w:w="4932"/>
            <w:vAlign w:val="top"/>
          </w:tcPr>
          <w:p>
            <w:pPr>
              <w:spacing w:before="20" w:after="40"/>
            </w:pPr>
            <w:r>
              <w:rPr>
                <w:rFonts w:ascii="Times New Roman" w:hAnsi="Times New Roman"/>
                <w:sz w:val="20"/>
              </w:rPr>
              <w:t>FAO, табл. 4.2: https://www.fao.org/4/a0701e/a0701e04.pdf</w:t>
            </w:r>
          </w:p>
        </w:tc>
      </w:tr>
      <w:tr>
        <w:tc>
          <w:tcPr>
            <w:tcW w:type="dxa" w:w="2948"/>
            <w:vAlign w:val="top"/>
          </w:tcPr>
          <w:p>
            <w:pPr>
              <w:spacing w:before="20" w:after="40"/>
            </w:pPr>
            <w:r>
              <w:rPr>
                <w:rFonts w:ascii="Times New Roman" w:hAnsi="Times New Roman"/>
                <w:sz w:val="20"/>
              </w:rPr>
              <w:t>Вода для овец, коз, свиней, верблюдов и птицы</w:t>
            </w:r>
          </w:p>
        </w:tc>
        <w:tc>
          <w:tcPr>
            <w:tcW w:type="dxa" w:w="7030"/>
            <w:vAlign w:val="top"/>
          </w:tcPr>
          <w:p>
            <w:pPr>
              <w:spacing w:before="20" w:after="40"/>
            </w:pPr>
            <w:r>
              <w:rPr>
                <w:rFonts w:ascii="Times New Roman" w:hAnsi="Times New Roman"/>
                <w:sz w:val="20"/>
              </w:rPr>
              <w:t>По виду, физиологии и температуре: таблица видов ниже. Линейная интерполяция 15–35°C - приём модели; за пределами не экстраполировать без локальных данных.</w:t>
            </w:r>
          </w:p>
        </w:tc>
        <w:tc>
          <w:tcPr>
            <w:tcW w:type="dxa" w:w="4932"/>
            <w:vAlign w:val="top"/>
          </w:tcPr>
          <w:p>
            <w:pPr>
              <w:spacing w:before="20" w:after="40"/>
            </w:pPr>
            <w:r>
              <w:rPr>
                <w:rFonts w:ascii="Times New Roman" w:hAnsi="Times New Roman"/>
                <w:sz w:val="20"/>
              </w:rPr>
              <w:t>FAO, табл. 4.2: https://www.fao.org/4/a0701e/a0701e04.pdf</w:t>
            </w:r>
          </w:p>
        </w:tc>
      </w:tr>
      <w:tr>
        <w:tc>
          <w:tcPr>
            <w:tcW w:type="dxa" w:w="2948"/>
            <w:vAlign w:val="top"/>
          </w:tcPr>
          <w:p>
            <w:pPr>
              <w:spacing w:before="20" w:after="40"/>
            </w:pPr>
            <w:r>
              <w:rPr>
                <w:rFonts w:ascii="Times New Roman" w:hAnsi="Times New Roman"/>
                <w:sz w:val="20"/>
              </w:rPr>
              <w:t>Вода для лошадей</w:t>
            </w:r>
          </w:p>
        </w:tc>
        <w:tc>
          <w:tcPr>
            <w:tcW w:type="dxa" w:w="7030"/>
            <w:vAlign w:val="top"/>
          </w:tcPr>
          <w:p>
            <w:pPr>
              <w:spacing w:before="20" w:after="40"/>
            </w:pPr>
            <w:r>
              <w:rPr>
                <w:rFonts w:ascii="Times New Roman" w:hAnsi="Times New Roman"/>
                <w:sz w:val="20"/>
              </w:rPr>
              <w:t>25 л/гол./сутки - ориентир для взрослой лошади около 500 кг при низкой нагрузке; в жару и при работе корректировать, не считать точным климатическим нормативом.</w:t>
            </w:r>
          </w:p>
        </w:tc>
        <w:tc>
          <w:tcPr>
            <w:tcW w:type="dxa" w:w="4932"/>
            <w:vAlign w:val="top"/>
          </w:tcPr>
          <w:p>
            <w:pPr>
              <w:spacing w:before="20" w:after="40"/>
            </w:pPr>
            <w:r>
              <w:rPr>
                <w:rFonts w:ascii="Times New Roman" w:hAnsi="Times New Roman"/>
                <w:sz w:val="20"/>
              </w:rPr>
              <w:t>Merck Veterinary Manual: https://www.merckvetmanual.com/management-and-nutrition/nutrition-horses/nutritional-requirements-of-horses-and-other-equids</w:t>
            </w:r>
          </w:p>
        </w:tc>
      </w:tr>
      <w:tr>
        <w:tc>
          <w:tcPr>
            <w:tcW w:type="dxa" w:w="2948"/>
            <w:vAlign w:val="top"/>
          </w:tcPr>
          <w:p>
            <w:pPr>
              <w:spacing w:before="20" w:after="40"/>
            </w:pPr>
            <w:r>
              <w:rPr>
                <w:rFonts w:ascii="Times New Roman" w:hAnsi="Times New Roman"/>
                <w:sz w:val="20"/>
              </w:rPr>
              <w:t>Общая вода животноводства, м³/год</w:t>
            </w:r>
          </w:p>
        </w:tc>
        <w:tc>
          <w:tcPr>
            <w:tcW w:type="dxa" w:w="7030"/>
            <w:vAlign w:val="top"/>
          </w:tcPr>
          <w:p>
            <w:pPr>
              <w:spacing w:before="20" w:after="40"/>
            </w:pPr>
            <w:r>
              <w:rPr>
                <w:rFonts w:ascii="Times New Roman" w:hAnsi="Times New Roman"/>
                <w:sz w:val="20"/>
              </w:rPr>
              <w:t>Расчётные питьевые потребности = л/гол./сут × голов × 365 /1000; мойка, охлаждение, поение в другом месте, кормопроизводство - отдельно. Без числа животных расчёт не выполняется.</w:t>
            </w:r>
          </w:p>
        </w:tc>
        <w:tc>
          <w:tcPr>
            <w:tcW w:type="dxa" w:w="4932"/>
            <w:vAlign w:val="top"/>
          </w:tcPr>
          <w:p>
            <w:pPr>
              <w:spacing w:before="20" w:after="40"/>
            </w:pPr>
            <w:r>
              <w:rPr>
                <w:rFonts w:ascii="Times New Roman" w:hAnsi="Times New Roman"/>
                <w:sz w:val="20"/>
              </w:rPr>
              <w:t>FAO, табл. 4.2 и раздел 4.2.1: https://www.fao.org/4/a0701e/a0701e04.pdf</w:t>
            </w:r>
          </w:p>
        </w:tc>
      </w:tr>
      <w:tr>
        <w:tc>
          <w:tcPr>
            <w:tcW w:type="dxa" w:w="2948"/>
            <w:vAlign w:val="top"/>
          </w:tcPr>
          <w:p>
            <w:pPr>
              <w:spacing w:before="20" w:after="40"/>
            </w:pPr>
            <w:r>
              <w:rPr>
                <w:rFonts w:ascii="Times New Roman" w:hAnsi="Times New Roman"/>
                <w:sz w:val="20"/>
              </w:rPr>
              <w:t>Кормовая потребность, сухое вещество</w:t>
            </w:r>
          </w:p>
        </w:tc>
        <w:tc>
          <w:tcPr>
            <w:tcW w:type="dxa" w:w="7030"/>
            <w:vAlign w:val="top"/>
          </w:tcPr>
          <w:p>
            <w:pPr>
              <w:spacing w:before="20" w:after="40"/>
            </w:pPr>
            <w:r>
              <w:rPr>
                <w:rFonts w:ascii="Times New Roman" w:hAnsi="Times New Roman"/>
                <w:sz w:val="20"/>
              </w:rPr>
              <w:t>По виду: кг сухого вещества/гол./сут × голов × 365 /1000. Конкретная продуктивность и рацион фермера приоритетнее справочных оценок.</w:t>
            </w:r>
          </w:p>
        </w:tc>
        <w:tc>
          <w:tcPr>
            <w:tcW w:type="dxa" w:w="4932"/>
            <w:vAlign w:val="top"/>
          </w:tcPr>
          <w:p>
            <w:pPr>
              <w:spacing w:before="20" w:after="40"/>
            </w:pPr>
            <w:r>
              <w:rPr>
                <w:rFonts w:ascii="Times New Roman" w:hAnsi="Times New Roman"/>
                <w:sz w:val="20"/>
              </w:rPr>
              <w:t>FAO Animal Feed Resources in Asia and Pacific: https://www.fao.org/4/AC153E/AC153E03.htm; data/livestock_reference_norms.csv</w:t>
            </w:r>
          </w:p>
        </w:tc>
      </w:tr>
      <w:tr>
        <w:tc>
          <w:tcPr>
            <w:tcW w:type="dxa" w:w="2948"/>
            <w:vAlign w:val="top"/>
          </w:tcPr>
          <w:p>
            <w:pPr>
              <w:spacing w:before="20" w:after="40"/>
            </w:pPr>
            <w:r>
              <w:rPr>
                <w:rFonts w:ascii="Times New Roman" w:hAnsi="Times New Roman"/>
                <w:sz w:val="20"/>
              </w:rPr>
              <w:t>Корма бройлеров при пропуске</w:t>
            </w:r>
          </w:p>
        </w:tc>
        <w:tc>
          <w:tcPr>
            <w:tcW w:type="dxa" w:w="7030"/>
            <w:vAlign w:val="top"/>
          </w:tcPr>
          <w:p>
            <w:pPr>
              <w:spacing w:before="20" w:after="40"/>
            </w:pPr>
            <w:r>
              <w:rPr>
                <w:rFonts w:ascii="Times New Roman" w:hAnsi="Times New Roman"/>
                <w:sz w:val="20"/>
              </w:rPr>
              <w:t>В справочнике модели для бройлеров нет подтверждённой нормы кг сухого вещества/сутки; не превращать пропуск в 0 т корма, показать «нет расчёта».</w:t>
            </w:r>
          </w:p>
        </w:tc>
        <w:tc>
          <w:tcPr>
            <w:tcW w:type="dxa" w:w="4932"/>
            <w:vAlign w:val="top"/>
          </w:tcPr>
          <w:p>
            <w:pPr>
              <w:spacing w:before="20" w:after="40"/>
            </w:pPr>
            <w:r>
              <w:rPr>
                <w:rFonts w:ascii="Times New Roman" w:hAnsi="Times New Roman"/>
                <w:sz w:val="20"/>
              </w:rPr>
              <w:t>data/livestock_reference_norms.csv; FAO Animal Feed Resources: https://www.fao.org/4/AC153E/AC153E03.htm</w:t>
            </w:r>
          </w:p>
        </w:tc>
      </w:tr>
      <w:tr>
        <w:tc>
          <w:tcPr>
            <w:tcW w:type="dxa" w:w="2948"/>
            <w:vAlign w:val="top"/>
          </w:tcPr>
          <w:p>
            <w:pPr>
              <w:spacing w:before="20" w:after="40"/>
            </w:pPr>
            <w:r>
              <w:rPr>
                <w:rFonts w:ascii="Times New Roman" w:hAnsi="Times New Roman"/>
                <w:sz w:val="20"/>
              </w:rPr>
              <w:t>Скот в условных головах</w:t>
            </w:r>
          </w:p>
        </w:tc>
        <w:tc>
          <w:tcPr>
            <w:tcW w:type="dxa" w:w="7030"/>
            <w:vAlign w:val="top"/>
          </w:tcPr>
          <w:p>
            <w:pPr>
              <w:spacing w:before="20" w:after="40"/>
            </w:pPr>
            <w:r>
              <w:rPr>
                <w:rFonts w:ascii="Times New Roman" w:hAnsi="Times New Roman"/>
                <w:sz w:val="20"/>
              </w:rPr>
              <w:t>Коэффициенты по виду из FAO Asia livestock-unit conversion; это сопоставление ресурсов, не точная фактическая кормовая норма.</w:t>
            </w:r>
          </w:p>
        </w:tc>
        <w:tc>
          <w:tcPr>
            <w:tcW w:type="dxa" w:w="4932"/>
            <w:vAlign w:val="top"/>
          </w:tcPr>
          <w:p>
            <w:pPr>
              <w:spacing w:before="20" w:after="40"/>
            </w:pPr>
            <w:r>
              <w:rPr>
                <w:rFonts w:ascii="Times New Roman" w:hAnsi="Times New Roman"/>
                <w:sz w:val="20"/>
              </w:rPr>
              <w:t>FAO compendium: https://www.fao.org/docrep/pdf/007/j0945e/j0945e00.pdf</w:t>
            </w:r>
          </w:p>
        </w:tc>
      </w:tr>
      <w:tr>
        <w:tc>
          <w:tcPr>
            <w:tcW w:type="dxa" w:w="2948"/>
            <w:vAlign w:val="top"/>
          </w:tcPr>
          <w:p>
            <w:pPr>
              <w:spacing w:before="20" w:after="40"/>
            </w:pPr>
            <w:r>
              <w:rPr>
                <w:rFonts w:ascii="Times New Roman" w:hAnsi="Times New Roman"/>
                <w:sz w:val="20"/>
              </w:rPr>
              <w:t>Урожайность пастбищ и степень деградации</w:t>
            </w:r>
          </w:p>
        </w:tc>
        <w:tc>
          <w:tcPr>
            <w:tcW w:type="dxa" w:w="7030"/>
            <w:vAlign w:val="top"/>
          </w:tcPr>
          <w:p>
            <w:pPr>
              <w:spacing w:before="20" w:after="40"/>
            </w:pPr>
            <w:r>
              <w:rPr>
                <w:rFonts w:ascii="Times New Roman" w:hAnsi="Times New Roman"/>
                <w:sz w:val="20"/>
              </w:rPr>
              <w:t>Фактическая деградация без обследования неизвестна; климатические и статистические прокси - отдельно, не «0% деградации».</w:t>
            </w:r>
          </w:p>
        </w:tc>
        <w:tc>
          <w:tcPr>
            <w:tcW w:type="dxa" w:w="4932"/>
            <w:vAlign w:val="top"/>
          </w:tcPr>
          <w:p>
            <w:pPr>
              <w:spacing w:before="20" w:after="40"/>
            </w:pPr>
            <w:r>
              <w:rPr>
                <w:rFonts w:ascii="Times New Roman" w:hAnsi="Times New Roman"/>
                <w:sz w:val="20"/>
              </w:rPr>
              <w:t>БНС Туркестан: https://stat.gov.kz/ru/region/turkestan/dynamic-tables/1485/; модельный блок экологической диагностики.</w:t>
            </w:r>
          </w:p>
        </w:tc>
      </w:tr>
    </w:tbl>
    <w:p/>
    <w:p>
      <w:pPr>
        <w:pStyle w:val="Heading1"/>
      </w:pPr>
      <w:r>
        <w:t>4. Энергия и углеродный след</w:t>
      </w:r>
    </w:p>
    <w:tbl>
      <w:tblPr>
        <w:tblStyle w:val="TableGrid"/>
        <w:tblW w:type="auto" w:w="0"/>
        <w:jc w:val="center"/>
        <w:tblLook w:firstColumn="1" w:firstRow="1" w:lastColumn="0" w:lastRow="0" w:noHBand="0" w:noVBand="1" w:val="04A0"/>
      </w:tblPr>
      <w:tblGrid>
        <w:gridCol w:w="5008"/>
        <w:gridCol w:w="5008"/>
        <w:gridCol w:w="5008"/>
      </w:tblGrid>
      <w:tr>
        <w:trPr>
          <w:tblHeader w:val="true"/>
        </w:trPr>
        <w:tc>
          <w:tcPr>
            <w:tcW w:type="dxa" w:w="2948"/>
            <w:shd w:fill="DCE8E0"/>
            <w:vAlign w:val="top"/>
          </w:tcPr>
          <w:p>
            <w:pPr>
              <w:spacing w:before="20" w:after="40"/>
            </w:pPr>
            <w:r>
              <w:rPr>
                <w:rFonts w:ascii="Times New Roman" w:hAnsi="Times New Roman"/>
                <w:sz w:val="20"/>
              </w:rPr>
              <w:t>Параметр</w:t>
            </w:r>
          </w:p>
        </w:tc>
        <w:tc>
          <w:tcPr>
            <w:tcW w:type="dxa" w:w="7030"/>
            <w:shd w:fill="DCE8E0"/>
            <w:vAlign w:val="top"/>
          </w:tcPr>
          <w:p>
            <w:pPr>
              <w:spacing w:before="20" w:after="40"/>
            </w:pPr>
            <w:r>
              <w:rPr>
                <w:rFonts w:ascii="Times New Roman" w:hAnsi="Times New Roman"/>
                <w:sz w:val="20"/>
              </w:rPr>
              <w:t>Правило подстановки при пропуске</w:t>
            </w:r>
          </w:p>
        </w:tc>
        <w:tc>
          <w:tcPr>
            <w:tcW w:type="dxa" w:w="4932"/>
            <w:shd w:fill="DCE8E0"/>
            <w:vAlign w:val="top"/>
          </w:tcPr>
          <w:p>
            <w:pPr>
              <w:spacing w:before="20" w:after="40"/>
            </w:pPr>
            <w:r>
              <w:rPr>
                <w:rFonts w:ascii="Times New Roman" w:hAnsi="Times New Roman"/>
                <w:sz w:val="20"/>
              </w:rPr>
              <w:t>Документ / проверяемый источник</w:t>
            </w:r>
          </w:p>
        </w:tc>
      </w:tr>
      <w:tr>
        <w:tc>
          <w:tcPr>
            <w:tcW w:type="dxa" w:w="2948"/>
            <w:vAlign w:val="top"/>
          </w:tcPr>
          <w:p>
            <w:pPr>
              <w:spacing w:before="20" w:after="40"/>
            </w:pPr>
            <w:r>
              <w:rPr>
                <w:rFonts w:ascii="Times New Roman" w:hAnsi="Times New Roman"/>
                <w:sz w:val="20"/>
              </w:rPr>
              <w:t>Потребление электроэнергии, кВт·ч</w:t>
            </w:r>
          </w:p>
        </w:tc>
        <w:tc>
          <w:tcPr>
            <w:tcW w:type="dxa" w:w="7030"/>
            <w:vAlign w:val="top"/>
          </w:tcPr>
          <w:p>
            <w:pPr>
              <w:spacing w:before="20" w:after="40"/>
            </w:pPr>
            <w:r>
              <w:rPr>
                <w:rFonts w:ascii="Times New Roman" w:hAnsi="Times New Roman"/>
                <w:sz w:val="20"/>
              </w:rPr>
              <w:t>Подтверждённый ноль сохранять; если нет данных, не записывать 0. Для насоса с известными H, КПД и объёмом: E = V × 0,002725 × H / η кВт·ч. Если нет насоса/напора - электроэнергия «неизвестна».</w:t>
            </w:r>
          </w:p>
        </w:tc>
        <w:tc>
          <w:tcPr>
            <w:tcW w:type="dxa" w:w="4932"/>
            <w:vAlign w:val="top"/>
          </w:tcPr>
          <w:p>
            <w:pPr>
              <w:spacing w:before="20" w:after="40"/>
            </w:pPr>
            <w:r>
              <w:rPr>
                <w:rFonts w:ascii="Times New Roman" w:hAnsi="Times New Roman"/>
                <w:sz w:val="20"/>
              </w:rPr>
              <w:t>FAO Pressurized Irrigation Techniques, гл.3: https://www.fao.org/4/a1336e/a1336e03d.pdf</w:t>
            </w:r>
          </w:p>
        </w:tc>
      </w:tr>
      <w:tr>
        <w:tc>
          <w:tcPr>
            <w:tcW w:type="dxa" w:w="2948"/>
            <w:vAlign w:val="top"/>
          </w:tcPr>
          <w:p>
            <w:pPr>
              <w:spacing w:before="20" w:after="40"/>
            </w:pPr>
            <w:r>
              <w:rPr>
                <w:rFonts w:ascii="Times New Roman" w:hAnsi="Times New Roman"/>
                <w:sz w:val="20"/>
              </w:rPr>
              <w:t>Исторический насосный прокси 0,70509 кВт·ч/м³</w:t>
            </w:r>
          </w:p>
        </w:tc>
        <w:tc>
          <w:tcPr>
            <w:tcW w:type="dxa" w:w="7030"/>
            <w:vAlign w:val="top"/>
          </w:tcPr>
          <w:p>
            <w:pPr>
              <w:spacing w:before="20" w:after="40"/>
            </w:pPr>
            <w:r>
              <w:rPr>
                <w:rFonts w:ascii="Times New Roman" w:hAnsi="Times New Roman"/>
                <w:sz w:val="20"/>
              </w:rPr>
              <w:t>Присутствует в текущей сборке; конкретный первичный коэффициент для условий Туркестанской области не найден. Только редактируемый сценарий при подтверждённой перекачке, не «государственная норма для всех хозяйств».</w:t>
            </w:r>
          </w:p>
        </w:tc>
        <w:tc>
          <w:tcPr>
            <w:tcW w:type="dxa" w:w="4932"/>
            <w:vAlign w:val="top"/>
          </w:tcPr>
          <w:p>
            <w:pPr>
              <w:spacing w:before="20" w:after="40"/>
            </w:pPr>
            <w:r>
              <w:rPr>
                <w:rFonts w:ascii="Times New Roman" w:hAnsi="Times New Roman"/>
                <w:sz w:val="20"/>
              </w:rPr>
              <w:t>core/water_norms.py; физическая альтернативная формула FAO: https://www.fao.org/4/a1336e/a1336e03d.pdf</w:t>
            </w:r>
          </w:p>
        </w:tc>
      </w:tr>
      <w:tr>
        <w:tc>
          <w:tcPr>
            <w:tcW w:type="dxa" w:w="2948"/>
            <w:vAlign w:val="top"/>
          </w:tcPr>
          <w:p>
            <w:pPr>
              <w:spacing w:before="20" w:after="40"/>
            </w:pPr>
            <w:r>
              <w:rPr>
                <w:rFonts w:ascii="Times New Roman" w:hAnsi="Times New Roman"/>
                <w:sz w:val="20"/>
              </w:rPr>
              <w:t>Тариф электричества, тг/кВт·ч</w:t>
            </w:r>
          </w:p>
        </w:tc>
        <w:tc>
          <w:tcPr>
            <w:tcW w:type="dxa" w:w="7030"/>
            <w:vAlign w:val="top"/>
          </w:tcPr>
          <w:p>
            <w:pPr>
              <w:spacing w:before="20" w:after="40"/>
            </w:pPr>
            <w:r>
              <w:rPr>
                <w:rFonts w:ascii="Times New Roman" w:hAnsi="Times New Roman"/>
                <w:sz w:val="20"/>
              </w:rPr>
              <w:t>Сначала счёт/договор поставщика, затем действующий тариф нужной группы потребителей и даты; при отсутствии - редактируемая цена сценария, не «средний тариф области».</w:t>
            </w:r>
          </w:p>
        </w:tc>
        <w:tc>
          <w:tcPr>
            <w:tcW w:type="dxa" w:w="4932"/>
            <w:vAlign w:val="top"/>
          </w:tcPr>
          <w:p>
            <w:pPr>
              <w:spacing w:before="20" w:after="40"/>
            </w:pPr>
            <w:r>
              <w:rPr>
                <w:rFonts w:ascii="Times New Roman" w:hAnsi="Times New Roman"/>
                <w:sz w:val="20"/>
              </w:rPr>
              <w:t>Методика цен и статистика БНС: https://stat.gov.kz/ru/region/turkestan/dynamic-tables/1510/; договор поставщика - необходим для факта.</w:t>
            </w:r>
          </w:p>
        </w:tc>
      </w:tr>
      <w:tr>
        <w:tc>
          <w:tcPr>
            <w:tcW w:type="dxa" w:w="2948"/>
            <w:vAlign w:val="top"/>
          </w:tcPr>
          <w:p>
            <w:pPr>
              <w:spacing w:before="20" w:after="40"/>
            </w:pPr>
            <w:r>
              <w:rPr>
                <w:rFonts w:ascii="Times New Roman" w:hAnsi="Times New Roman"/>
                <w:sz w:val="20"/>
              </w:rPr>
              <w:t>Тариф подачи оросительной воды, тг/м³</w:t>
            </w:r>
          </w:p>
        </w:tc>
        <w:tc>
          <w:tcPr>
            <w:tcW w:type="dxa" w:w="7030"/>
            <w:vAlign w:val="top"/>
          </w:tcPr>
          <w:p>
            <w:pPr>
              <w:spacing w:before="20" w:after="40"/>
            </w:pPr>
            <w:r>
              <w:rPr>
                <w:rFonts w:ascii="Times New Roman" w:hAnsi="Times New Roman"/>
                <w:sz w:val="20"/>
              </w:rPr>
              <w:t>Договор с водопоставщиком / утверждённый тариф услуги по конкретному каналу/участку; при отсутствии - отдельно маркированный редактируемый сценарный тариф.</w:t>
            </w:r>
          </w:p>
        </w:tc>
        <w:tc>
          <w:tcPr>
            <w:tcW w:type="dxa" w:w="4932"/>
            <w:vAlign w:val="top"/>
          </w:tcPr>
          <w:p>
            <w:pPr>
              <w:spacing w:before="20" w:after="40"/>
            </w:pPr>
            <w:r>
              <w:rPr>
                <w:rFonts w:ascii="Times New Roman" w:hAnsi="Times New Roman"/>
                <w:sz w:val="20"/>
              </w:rPr>
              <w:t>Приказ №116-НҚ о расчёте потребления, НЕ тариф: https://old.adilet.zan.kz/rus/docs/V2500036251</w:t>
            </w:r>
          </w:p>
        </w:tc>
      </w:tr>
      <w:tr>
        <w:tc>
          <w:tcPr>
            <w:tcW w:type="dxa" w:w="2948"/>
            <w:vAlign w:val="top"/>
          </w:tcPr>
          <w:p>
            <w:pPr>
              <w:spacing w:before="20" w:after="40"/>
            </w:pPr>
            <w:r>
              <w:rPr>
                <w:rFonts w:ascii="Times New Roman" w:hAnsi="Times New Roman"/>
                <w:sz w:val="20"/>
              </w:rPr>
              <w:t>CO₂e от электроэнергии, кг/кВт·ч</w:t>
            </w:r>
          </w:p>
        </w:tc>
        <w:tc>
          <w:tcPr>
            <w:tcW w:type="dxa" w:w="7030"/>
            <w:vAlign w:val="top"/>
          </w:tcPr>
          <w:p>
            <w:pPr>
              <w:spacing w:before="20" w:after="40"/>
            </w:pPr>
            <w:r>
              <w:rPr>
                <w:rFonts w:ascii="Times New Roman" w:hAnsi="Times New Roman"/>
                <w:sz w:val="20"/>
              </w:rPr>
              <w:t>E_сеть × EF_сети. В сборке 0,6061 используется как редактируемая модельная гипотеза; источник и год национального/сетевого коэффициента не подтверждены, поэтому нельзя называть его официальным EF Казахстана.</w:t>
            </w:r>
          </w:p>
        </w:tc>
        <w:tc>
          <w:tcPr>
            <w:tcW w:type="dxa" w:w="4932"/>
            <w:vAlign w:val="top"/>
          </w:tcPr>
          <w:p>
            <w:pPr>
              <w:spacing w:before="20" w:after="40"/>
            </w:pPr>
            <w:r>
              <w:rPr>
                <w:rFonts w:ascii="Times New Roman" w:hAnsi="Times New Roman"/>
                <w:sz w:val="20"/>
              </w:rPr>
              <w:t>IPCC Energy, Volume 2 (методика): https://www.ipcc-nggip.iges.or.jp/public/2019rf/vol2.html; текущая константа app.py.</w:t>
            </w:r>
          </w:p>
        </w:tc>
      </w:tr>
      <w:tr>
        <w:tc>
          <w:tcPr>
            <w:tcW w:type="dxa" w:w="2948"/>
            <w:vAlign w:val="top"/>
          </w:tcPr>
          <w:p>
            <w:pPr>
              <w:spacing w:before="20" w:after="40"/>
            </w:pPr>
            <w:r>
              <w:rPr>
                <w:rFonts w:ascii="Times New Roman" w:hAnsi="Times New Roman"/>
                <w:sz w:val="20"/>
              </w:rPr>
              <w:t>Азот удобрений, кг N/га</w:t>
            </w:r>
          </w:p>
        </w:tc>
        <w:tc>
          <w:tcPr>
            <w:tcW w:type="dxa" w:w="7030"/>
            <w:vAlign w:val="top"/>
          </w:tcPr>
          <w:p>
            <w:pPr>
              <w:spacing w:before="20" w:after="40"/>
            </w:pPr>
            <w:r>
              <w:rPr>
                <w:rFonts w:ascii="Times New Roman" w:hAnsi="Times New Roman"/>
                <w:sz w:val="20"/>
              </w:rPr>
              <w:t>Сначала журнал внесения и пересчёт вещества на N. Нет активности - нет количественной инвентаризации, не подменять региональным средним внесением, если такого источника нет.</w:t>
            </w:r>
          </w:p>
        </w:tc>
        <w:tc>
          <w:tcPr>
            <w:tcW w:type="dxa" w:w="4932"/>
            <w:vAlign w:val="top"/>
          </w:tcPr>
          <w:p>
            <w:pPr>
              <w:spacing w:before="20" w:after="40"/>
            </w:pPr>
            <w:r>
              <w:rPr>
                <w:rFonts w:ascii="Times New Roman" w:hAnsi="Times New Roman"/>
                <w:sz w:val="20"/>
              </w:rPr>
              <w:t>IPCC 2019 Refinement, глава 11: https://www.ipcc-nggip.iges.or.jp/public/2019rf/pdf/4_Volume4/19R_V4_Ch11_Soils_N2O_CO2.pdf</w:t>
            </w:r>
          </w:p>
        </w:tc>
      </w:tr>
      <w:tr>
        <w:tc>
          <w:tcPr>
            <w:tcW w:type="dxa" w:w="2948"/>
            <w:vAlign w:val="top"/>
          </w:tcPr>
          <w:p>
            <w:pPr>
              <w:spacing w:before="20" w:after="40"/>
            </w:pPr>
            <w:r>
              <w:rPr>
                <w:rFonts w:ascii="Times New Roman" w:hAnsi="Times New Roman"/>
                <w:sz w:val="20"/>
              </w:rPr>
              <w:t>Коэффициент N₂O–N / N внесённого</w:t>
            </w:r>
          </w:p>
        </w:tc>
        <w:tc>
          <w:tcPr>
            <w:tcW w:type="dxa" w:w="7030"/>
            <w:vAlign w:val="top"/>
          </w:tcPr>
          <w:p>
            <w:pPr>
              <w:spacing w:before="20" w:after="40"/>
            </w:pPr>
            <w:r>
              <w:rPr>
                <w:rFonts w:ascii="Times New Roman" w:hAnsi="Times New Roman"/>
                <w:sz w:val="20"/>
              </w:rPr>
              <w:t>IPCC EF₁: агрегированный 0,010; отдельный коэффициент для сухого климата 0,005, риса - свои EF. 0,010 не единственно допустимый; выбранную категорию документировать.</w:t>
            </w:r>
          </w:p>
        </w:tc>
        <w:tc>
          <w:tcPr>
            <w:tcW w:type="dxa" w:w="4932"/>
            <w:vAlign w:val="top"/>
          </w:tcPr>
          <w:p>
            <w:pPr>
              <w:spacing w:before="20" w:after="40"/>
            </w:pPr>
            <w:r>
              <w:rPr>
                <w:rFonts w:ascii="Times New Roman" w:hAnsi="Times New Roman"/>
                <w:sz w:val="20"/>
              </w:rPr>
              <w:t>IPCC 2019 Refinement, Volume 4, Chapter 11, Table 11.1: https://www.ipcc-nggip.iges.or.jp/public/2019rf/pdf/4_Volume4/19R_V4_Ch11_Soils_N2O_CO2.pdf</w:t>
            </w:r>
          </w:p>
        </w:tc>
      </w:tr>
      <w:tr>
        <w:tc>
          <w:tcPr>
            <w:tcW w:type="dxa" w:w="2948"/>
            <w:vAlign w:val="top"/>
          </w:tcPr>
          <w:p>
            <w:pPr>
              <w:spacing w:before="20" w:after="40"/>
            </w:pPr>
            <w:r>
              <w:rPr>
                <w:rFonts w:ascii="Times New Roman" w:hAnsi="Times New Roman"/>
                <w:sz w:val="20"/>
              </w:rPr>
              <w:t>GWP100 для N₂O и биогенного CH₄</w:t>
            </w:r>
          </w:p>
        </w:tc>
        <w:tc>
          <w:tcPr>
            <w:tcW w:type="dxa" w:w="7030"/>
            <w:vAlign w:val="top"/>
          </w:tcPr>
          <w:p>
            <w:pPr>
              <w:spacing w:before="20" w:after="40"/>
            </w:pPr>
            <w:r>
              <w:rPr>
                <w:rFonts w:ascii="Times New Roman" w:hAnsi="Times New Roman"/>
                <w:sz w:val="20"/>
              </w:rPr>
              <w:t>273 для N₂O; 27 для биогенного CH₄, AR6. Одну метрику использовать для всех сравниваемых структур.</w:t>
            </w:r>
          </w:p>
        </w:tc>
        <w:tc>
          <w:tcPr>
            <w:tcW w:type="dxa" w:w="4932"/>
            <w:vAlign w:val="top"/>
          </w:tcPr>
          <w:p>
            <w:pPr>
              <w:spacing w:before="20" w:after="40"/>
            </w:pPr>
            <w:r>
              <w:rPr>
                <w:rFonts w:ascii="Times New Roman" w:hAnsi="Times New Roman"/>
                <w:sz w:val="20"/>
              </w:rPr>
              <w:t>IPCC AR6 WGIII Annex II, Table 9: https://www.ipcc.ch/report/ar6/wg3/downloads/report/IPCC_AR6_WGIII_Annex-II.pdf</w:t>
            </w:r>
          </w:p>
        </w:tc>
      </w:tr>
      <w:tr>
        <w:tc>
          <w:tcPr>
            <w:tcW w:type="dxa" w:w="2948"/>
            <w:vAlign w:val="top"/>
          </w:tcPr>
          <w:p>
            <w:pPr>
              <w:spacing w:before="20" w:after="40"/>
            </w:pPr>
            <w:r>
              <w:rPr>
                <w:rFonts w:ascii="Times New Roman" w:hAnsi="Times New Roman"/>
                <w:sz w:val="20"/>
              </w:rPr>
              <w:t>Дизель, л/цикл</w:t>
            </w:r>
          </w:p>
        </w:tc>
        <w:tc>
          <w:tcPr>
            <w:tcW w:type="dxa" w:w="7030"/>
            <w:vAlign w:val="top"/>
          </w:tcPr>
          <w:p>
            <w:pPr>
              <w:spacing w:before="20" w:after="40"/>
            </w:pPr>
            <w:r>
              <w:rPr>
                <w:rFonts w:ascii="Times New Roman" w:hAnsi="Times New Roman"/>
                <w:sz w:val="20"/>
              </w:rPr>
              <w:t>Литры по хозяйственным ведомостям; при отсутствии нельзя утверждать фактические выбросы дизеля. Данные техкарты - отдельный производственный сценарий.</w:t>
            </w:r>
          </w:p>
        </w:tc>
        <w:tc>
          <w:tcPr>
            <w:tcW w:type="dxa" w:w="4932"/>
            <w:vAlign w:val="top"/>
          </w:tcPr>
          <w:p>
            <w:pPr>
              <w:spacing w:before="20" w:after="40"/>
            </w:pPr>
            <w:r>
              <w:rPr>
                <w:rFonts w:ascii="Times New Roman" w:hAnsi="Times New Roman"/>
                <w:sz w:val="20"/>
              </w:rPr>
              <w:t>IPCC Energy: https://www.ipcc-nggip.iges.or.jp/public/2019rf/vol2.html</w:t>
            </w:r>
          </w:p>
        </w:tc>
      </w:tr>
      <w:tr>
        <w:tc>
          <w:tcPr>
            <w:tcW w:type="dxa" w:w="2948"/>
            <w:vAlign w:val="top"/>
          </w:tcPr>
          <w:p>
            <w:pPr>
              <w:spacing w:before="20" w:after="40"/>
            </w:pPr>
            <w:r>
              <w:rPr>
                <w:rFonts w:ascii="Times New Roman" w:hAnsi="Times New Roman"/>
                <w:sz w:val="20"/>
              </w:rPr>
              <w:t>Дизельный EF = 2,68 кг CO₂/л</w:t>
            </w:r>
          </w:p>
        </w:tc>
        <w:tc>
          <w:tcPr>
            <w:tcW w:type="dxa" w:w="7030"/>
            <w:vAlign w:val="top"/>
          </w:tcPr>
          <w:p>
            <w:pPr>
              <w:spacing w:before="20" w:after="40"/>
            </w:pPr>
            <w:r>
              <w:rPr>
                <w:rFonts w:ascii="Times New Roman" w:hAnsi="Times New Roman"/>
                <w:sz w:val="20"/>
              </w:rPr>
              <w:t>Сценарная константа текущей модели; первичный казахстанский фактор для марки топлива/теплотворности не привязан. Источник IPCC даёт методику, не подтверждает ровно 2,68 для Казахстана.</w:t>
            </w:r>
          </w:p>
        </w:tc>
        <w:tc>
          <w:tcPr>
            <w:tcW w:type="dxa" w:w="4932"/>
            <w:vAlign w:val="top"/>
          </w:tcPr>
          <w:p>
            <w:pPr>
              <w:spacing w:before="20" w:after="40"/>
            </w:pPr>
            <w:r>
              <w:rPr>
                <w:rFonts w:ascii="Times New Roman" w:hAnsi="Times New Roman"/>
                <w:sz w:val="20"/>
              </w:rPr>
              <w:t>core/carbon_scenarios.py; IPCC Energy: https://www.ipcc-nggip.iges.or.jp/public/2019rf/vol2.html</w:t>
            </w:r>
          </w:p>
        </w:tc>
      </w:tr>
      <w:tr>
        <w:tc>
          <w:tcPr>
            <w:tcW w:type="dxa" w:w="2948"/>
            <w:vAlign w:val="top"/>
          </w:tcPr>
          <w:p>
            <w:pPr>
              <w:spacing w:before="20" w:after="40"/>
            </w:pPr>
            <w:r>
              <w:rPr>
                <w:rFonts w:ascii="Times New Roman" w:hAnsi="Times New Roman"/>
                <w:sz w:val="20"/>
              </w:rPr>
              <w:t>CH₄ скота, кг/гол./год</w:t>
            </w:r>
          </w:p>
        </w:tc>
        <w:tc>
          <w:tcPr>
            <w:tcW w:type="dxa" w:w="7030"/>
            <w:vAlign w:val="top"/>
          </w:tcPr>
          <w:p>
            <w:pPr>
              <w:spacing w:before="20" w:after="40"/>
            </w:pPr>
            <w:r>
              <w:rPr>
                <w:rFonts w:ascii="Times New Roman" w:hAnsi="Times New Roman"/>
                <w:sz w:val="20"/>
              </w:rPr>
              <w:t>IPCC Tier 1/2 по категории и климатическим условиям; без подтверждения категории, числа голов, системы навоза - оставлять неизвестным, не объявлять нулевым.</w:t>
            </w:r>
          </w:p>
        </w:tc>
        <w:tc>
          <w:tcPr>
            <w:tcW w:type="dxa" w:w="4932"/>
            <w:vAlign w:val="top"/>
          </w:tcPr>
          <w:p>
            <w:pPr>
              <w:spacing w:before="20" w:after="40"/>
            </w:pPr>
            <w:r>
              <w:rPr>
                <w:rFonts w:ascii="Times New Roman" w:hAnsi="Times New Roman"/>
                <w:sz w:val="20"/>
              </w:rPr>
              <w:t>IPCC 2019 Refinement, Volume 4 Chapter 10: https://www.ipcc-nggip.iges.or.jp/public/2019rf/vol4.html</w:t>
            </w:r>
          </w:p>
        </w:tc>
      </w:tr>
      <w:tr>
        <w:tc>
          <w:tcPr>
            <w:tcW w:type="dxa" w:w="2948"/>
            <w:vAlign w:val="top"/>
          </w:tcPr>
          <w:p>
            <w:pPr>
              <w:spacing w:before="20" w:after="40"/>
            </w:pPr>
            <w:r>
              <w:rPr>
                <w:rFonts w:ascii="Times New Roman" w:hAnsi="Times New Roman"/>
                <w:sz w:val="20"/>
              </w:rPr>
              <w:t>Выбросы при производстве удобрений и углерод почвы</w:t>
            </w:r>
          </w:p>
        </w:tc>
        <w:tc>
          <w:tcPr>
            <w:tcW w:type="dxa" w:w="7030"/>
            <w:vAlign w:val="top"/>
          </w:tcPr>
          <w:p>
            <w:pPr>
              <w:spacing w:before="20" w:after="40"/>
            </w:pPr>
            <w:r>
              <w:rPr>
                <w:rFonts w:ascii="Times New Roman" w:hAnsi="Times New Roman"/>
                <w:sz w:val="20"/>
              </w:rPr>
              <w:t>Не подставлять 0, если компоненты не охвачены; обозначить неполные границы инвентаризации QŪNAR, отдельно от прямого N₂O/дизеля/электроэнергии.</w:t>
            </w:r>
          </w:p>
        </w:tc>
        <w:tc>
          <w:tcPr>
            <w:tcW w:type="dxa" w:w="4932"/>
            <w:vAlign w:val="top"/>
          </w:tcPr>
          <w:p>
            <w:pPr>
              <w:spacing w:before="20" w:after="40"/>
            </w:pPr>
            <w:r>
              <w:rPr>
                <w:rFonts w:ascii="Times New Roman" w:hAnsi="Times New Roman"/>
                <w:sz w:val="20"/>
              </w:rPr>
              <w:t>IPCC 2019 Refinement, Vol.4: https://www.ipcc-nggip.iges.or.jp/public/2019rf/vol4.html</w:t>
            </w:r>
          </w:p>
        </w:tc>
      </w:tr>
      <w:tr>
        <w:tc>
          <w:tcPr>
            <w:tcW w:type="dxa" w:w="2948"/>
            <w:vAlign w:val="top"/>
          </w:tcPr>
          <w:p>
            <w:pPr>
              <w:spacing w:before="20" w:after="40"/>
            </w:pPr>
            <w:r>
              <w:rPr>
                <w:rFonts w:ascii="Times New Roman" w:hAnsi="Times New Roman"/>
                <w:sz w:val="20"/>
              </w:rPr>
              <w:t>Разница выбросов «до - после»</w:t>
            </w:r>
          </w:p>
        </w:tc>
        <w:tc>
          <w:tcPr>
            <w:tcW w:type="dxa" w:w="7030"/>
            <w:vAlign w:val="top"/>
          </w:tcPr>
          <w:p>
            <w:pPr>
              <w:spacing w:before="20" w:after="40"/>
            </w:pPr>
            <w:r>
              <w:rPr>
                <w:rFonts w:ascii="Times New Roman" w:hAnsi="Times New Roman"/>
                <w:sz w:val="20"/>
              </w:rPr>
              <w:t>Сравнивать одинаковые площади, периоды, факторы и границы. Если выбросы растут, показывать рост. Выдавать за «достигнутое сокращение» без фактических измерений нельзя.</w:t>
            </w:r>
          </w:p>
        </w:tc>
        <w:tc>
          <w:tcPr>
            <w:tcW w:type="dxa" w:w="4932"/>
            <w:vAlign w:val="top"/>
          </w:tcPr>
          <w:p>
            <w:pPr>
              <w:spacing w:before="20" w:after="40"/>
            </w:pPr>
            <w:r>
              <w:rPr>
                <w:rFonts w:ascii="Times New Roman" w:hAnsi="Times New Roman"/>
                <w:sz w:val="20"/>
              </w:rPr>
              <w:t>Методическая реализация: core/carbon_scenarios.py; IPCC: https://www.ipcc.ch/report/ar6/wg3/downloads/report/IPCC_AR6_WGIII_Annex-II.pdf</w:t>
            </w:r>
          </w:p>
        </w:tc>
      </w:tr>
    </w:tbl>
    <w:p/>
    <w:p>
      <w:pPr>
        <w:pStyle w:val="Heading1"/>
      </w:pPr>
      <w:r>
        <w:t>5. Экономика и урожайность</w:t>
      </w:r>
    </w:p>
    <w:tbl>
      <w:tblPr>
        <w:tblStyle w:val="TableGrid"/>
        <w:tblW w:type="auto" w:w="0"/>
        <w:jc w:val="center"/>
        <w:tblLook w:firstColumn="1" w:firstRow="1" w:lastColumn="0" w:lastRow="0" w:noHBand="0" w:noVBand="1" w:val="04A0"/>
      </w:tblPr>
      <w:tblGrid>
        <w:gridCol w:w="5008"/>
        <w:gridCol w:w="5008"/>
        <w:gridCol w:w="5008"/>
      </w:tblGrid>
      <w:tr>
        <w:trPr>
          <w:tblHeader w:val="true"/>
        </w:trPr>
        <w:tc>
          <w:tcPr>
            <w:tcW w:type="dxa" w:w="2948"/>
            <w:shd w:fill="DCE8E0"/>
            <w:vAlign w:val="top"/>
          </w:tcPr>
          <w:p>
            <w:pPr>
              <w:spacing w:before="20" w:after="40"/>
            </w:pPr>
            <w:r>
              <w:rPr>
                <w:rFonts w:ascii="Times New Roman" w:hAnsi="Times New Roman"/>
                <w:sz w:val="20"/>
              </w:rPr>
              <w:t>Параметр</w:t>
            </w:r>
          </w:p>
        </w:tc>
        <w:tc>
          <w:tcPr>
            <w:tcW w:type="dxa" w:w="7030"/>
            <w:shd w:fill="DCE8E0"/>
            <w:vAlign w:val="top"/>
          </w:tcPr>
          <w:p>
            <w:pPr>
              <w:spacing w:before="20" w:after="40"/>
            </w:pPr>
            <w:r>
              <w:rPr>
                <w:rFonts w:ascii="Times New Roman" w:hAnsi="Times New Roman"/>
                <w:sz w:val="20"/>
              </w:rPr>
              <w:t>Правило подстановки при пропуске</w:t>
            </w:r>
          </w:p>
        </w:tc>
        <w:tc>
          <w:tcPr>
            <w:tcW w:type="dxa" w:w="4932"/>
            <w:shd w:fill="DCE8E0"/>
            <w:vAlign w:val="top"/>
          </w:tcPr>
          <w:p>
            <w:pPr>
              <w:spacing w:before="20" w:after="40"/>
            </w:pPr>
            <w:r>
              <w:rPr>
                <w:rFonts w:ascii="Times New Roman" w:hAnsi="Times New Roman"/>
                <w:sz w:val="20"/>
              </w:rPr>
              <w:t>Документ / проверяемый источник</w:t>
            </w:r>
          </w:p>
        </w:tc>
      </w:tr>
      <w:tr>
        <w:tc>
          <w:tcPr>
            <w:tcW w:type="dxa" w:w="2948"/>
            <w:vAlign w:val="top"/>
          </w:tcPr>
          <w:p>
            <w:pPr>
              <w:spacing w:before="20" w:after="40"/>
            </w:pPr>
            <w:r>
              <w:rPr>
                <w:rFonts w:ascii="Times New Roman" w:hAnsi="Times New Roman"/>
                <w:sz w:val="20"/>
              </w:rPr>
              <w:t>Урожайность культуры, ц/га</w:t>
            </w:r>
          </w:p>
        </w:tc>
        <w:tc>
          <w:tcPr>
            <w:tcW w:type="dxa" w:w="7030"/>
            <w:vAlign w:val="top"/>
          </w:tcPr>
          <w:p>
            <w:pPr>
              <w:spacing w:before="20" w:after="40"/>
            </w:pPr>
            <w:r>
              <w:rPr>
                <w:rFonts w:ascii="Times New Roman" w:hAnsi="Times New Roman"/>
                <w:sz w:val="20"/>
              </w:rPr>
              <w:t>При наличии ввода - факт пользователя; иначе медиана до 3 предыдущих лет по тому же району и культуре; отдельный RF как прогноз без подмены.</w:t>
            </w:r>
          </w:p>
        </w:tc>
        <w:tc>
          <w:tcPr>
            <w:tcW w:type="dxa" w:w="4932"/>
            <w:vAlign w:val="top"/>
          </w:tcPr>
          <w:p>
            <w:pPr>
              <w:spacing w:before="20" w:after="40"/>
            </w:pPr>
            <w:r>
              <w:rPr>
                <w:rFonts w:ascii="Times New Roman" w:hAnsi="Times New Roman"/>
                <w:sz w:val="20"/>
              </w:rPr>
              <w:t>БНС, региональные агроданные: https://stat.gov.kz/ru/region/turkestan/dynamic-tables/1485/; core/yield_reference.py</w:t>
            </w:r>
          </w:p>
        </w:tc>
      </w:tr>
      <w:tr>
        <w:tc>
          <w:tcPr>
            <w:tcW w:type="dxa" w:w="2948"/>
            <w:vAlign w:val="top"/>
          </w:tcPr>
          <w:p>
            <w:pPr>
              <w:spacing w:before="20" w:after="40"/>
            </w:pPr>
            <w:r>
              <w:rPr>
                <w:rFonts w:ascii="Times New Roman" w:hAnsi="Times New Roman"/>
                <w:sz w:val="20"/>
              </w:rPr>
              <w:t>Цена реализации, тг/тонну</w:t>
            </w:r>
          </w:p>
        </w:tc>
        <w:tc>
          <w:tcPr>
            <w:tcW w:type="dxa" w:w="7030"/>
            <w:vAlign w:val="top"/>
          </w:tcPr>
          <w:p>
            <w:pPr>
              <w:spacing w:before="20" w:after="40"/>
            </w:pPr>
            <w:r>
              <w:rPr>
                <w:rFonts w:ascii="Times New Roman" w:hAnsi="Times New Roman"/>
                <w:sz w:val="20"/>
              </w:rPr>
              <w:t>Факт сделки → БНС: последняя сопоставимая средняя цена производителя по Туркестанской области и данной категории/году. Нет сопоставимой культуры - не выдумывать цену.</w:t>
            </w:r>
          </w:p>
        </w:tc>
        <w:tc>
          <w:tcPr>
            <w:tcW w:type="dxa" w:w="4932"/>
            <w:vAlign w:val="top"/>
          </w:tcPr>
          <w:p>
            <w:pPr>
              <w:spacing w:before="20" w:after="40"/>
            </w:pPr>
            <w:r>
              <w:rPr>
                <w:rFonts w:ascii="Times New Roman" w:hAnsi="Times New Roman"/>
                <w:sz w:val="20"/>
              </w:rPr>
              <w:t>БНС цены 2025, таблица: https://stat.gov.kz/ru/industries/economy/prices/spreadsheets/?name=19642&amp;period=year&amp;type=spreadsheets&amp;year=2025; data/producer_prices_turkestan_2022_2025.csv</w:t>
            </w:r>
          </w:p>
        </w:tc>
      </w:tr>
      <w:tr>
        <w:tc>
          <w:tcPr>
            <w:tcW w:type="dxa" w:w="2948"/>
            <w:vAlign w:val="top"/>
          </w:tcPr>
          <w:p>
            <w:pPr>
              <w:spacing w:before="20" w:after="40"/>
            </w:pPr>
            <w:r>
              <w:rPr>
                <w:rFonts w:ascii="Times New Roman" w:hAnsi="Times New Roman"/>
                <w:sz w:val="20"/>
              </w:rPr>
              <w:t>Себестоимость / переменные расходы по культуре, тг/га</w:t>
            </w:r>
          </w:p>
        </w:tc>
        <w:tc>
          <w:tcPr>
            <w:tcW w:type="dxa" w:w="7030"/>
            <w:vAlign w:val="top"/>
          </w:tcPr>
          <w:p>
            <w:pPr>
              <w:spacing w:before="20" w:after="40"/>
            </w:pPr>
            <w:r>
              <w:rPr>
                <w:rFonts w:ascii="Times New Roman" w:hAnsi="Times New Roman"/>
                <w:sz w:val="20"/>
              </w:rPr>
              <w:t>Факт хозяйства → подтверждённая региональная техкарта без воды и электричества (если включаются отдельно). Сейчас таблица подтверждённых строк пуста: маржу без затрат не выводить как достоверную.</w:t>
            </w:r>
          </w:p>
        </w:tc>
        <w:tc>
          <w:tcPr>
            <w:tcW w:type="dxa" w:w="4932"/>
            <w:vAlign w:val="top"/>
          </w:tcPr>
          <w:p>
            <w:pPr>
              <w:spacing w:before="20" w:after="40"/>
            </w:pPr>
            <w:r>
              <w:rPr>
                <w:rFonts w:ascii="Times New Roman" w:hAnsi="Times New Roman"/>
                <w:sz w:val="20"/>
              </w:rPr>
              <w:t>core/production_costs.py; data/crop_variable_cost_references.csv; устаревший страховой документ: https://adilet.zan.kz/rus/docs/V1500011418</w:t>
            </w:r>
          </w:p>
        </w:tc>
      </w:tr>
      <w:tr>
        <w:tc>
          <w:tcPr>
            <w:tcW w:type="dxa" w:w="2948"/>
            <w:vAlign w:val="top"/>
          </w:tcPr>
          <w:p>
            <w:pPr>
              <w:spacing w:before="20" w:after="40"/>
            </w:pPr>
            <w:r>
              <w:rPr>
                <w:rFonts w:ascii="Times New Roman" w:hAnsi="Times New Roman"/>
                <w:sz w:val="20"/>
              </w:rPr>
              <w:t>Семена, удобрения, СЗР, ГСМ, труд и прочие статьи затрат</w:t>
            </w:r>
          </w:p>
        </w:tc>
        <w:tc>
          <w:tcPr>
            <w:tcW w:type="dxa" w:w="7030"/>
            <w:vAlign w:val="top"/>
          </w:tcPr>
          <w:p>
            <w:pPr>
              <w:spacing w:before="20" w:after="40"/>
            </w:pPr>
            <w:r>
              <w:rPr>
                <w:rFonts w:ascii="Times New Roman" w:hAnsi="Times New Roman"/>
                <w:sz w:val="20"/>
              </w:rPr>
              <w:t>Подтверждённый постатейный бюджет/техкарта; отдельные неизвестные статьи не считать равными нулю и не складывать неполную «себестоимость».</w:t>
            </w:r>
          </w:p>
        </w:tc>
        <w:tc>
          <w:tcPr>
            <w:tcW w:type="dxa" w:w="4932"/>
            <w:vAlign w:val="top"/>
          </w:tcPr>
          <w:p>
            <w:pPr>
              <w:spacing w:before="20" w:after="40"/>
            </w:pPr>
            <w:r>
              <w:rPr>
                <w:rFonts w:ascii="Times New Roman" w:hAnsi="Times New Roman"/>
                <w:sz w:val="20"/>
              </w:rPr>
              <w:t>Правило core/production_costs.py; исторический источник 2015 НЕ текущая себестоимость: https://adilet.zan.kz/rus/docs/V1500011418</w:t>
            </w:r>
          </w:p>
        </w:tc>
      </w:tr>
      <w:tr>
        <w:tc>
          <w:tcPr>
            <w:tcW w:type="dxa" w:w="2948"/>
            <w:vAlign w:val="top"/>
          </w:tcPr>
          <w:p>
            <w:pPr>
              <w:spacing w:before="20" w:after="40"/>
            </w:pPr>
            <w:r>
              <w:rPr>
                <w:rFonts w:ascii="Times New Roman" w:hAnsi="Times New Roman"/>
                <w:sz w:val="20"/>
              </w:rPr>
              <w:t>Вода/электричество в структуре расходов</w:t>
            </w:r>
          </w:p>
        </w:tc>
        <w:tc>
          <w:tcPr>
            <w:tcW w:type="dxa" w:w="7030"/>
            <w:vAlign w:val="top"/>
          </w:tcPr>
          <w:p>
            <w:pPr>
              <w:spacing w:before="20" w:after="40"/>
            </w:pPr>
            <w:r>
              <w:rPr>
                <w:rFonts w:ascii="Times New Roman" w:hAnsi="Times New Roman"/>
                <w:sz w:val="20"/>
              </w:rPr>
              <w:t>Проверять включены ли уже в себестоимость. Если включены - не вычитать вторично; если не включены - добавлять только при известном тарифе или как сценарную оценку.</w:t>
            </w:r>
          </w:p>
        </w:tc>
        <w:tc>
          <w:tcPr>
            <w:tcW w:type="dxa" w:w="4932"/>
            <w:vAlign w:val="top"/>
          </w:tcPr>
          <w:p>
            <w:pPr>
              <w:spacing w:before="20" w:after="40"/>
            </w:pPr>
            <w:r>
              <w:rPr>
                <w:rFonts w:ascii="Times New Roman" w:hAnsi="Times New Roman"/>
                <w:sz w:val="20"/>
              </w:rPr>
              <w:t>core/economic_feasibility.py; конкретные счета/тарифы хозяйства.</w:t>
            </w:r>
          </w:p>
        </w:tc>
      </w:tr>
      <w:tr>
        <w:tc>
          <w:tcPr>
            <w:tcW w:type="dxa" w:w="2948"/>
            <w:vAlign w:val="top"/>
          </w:tcPr>
          <w:p>
            <w:pPr>
              <w:spacing w:before="20" w:after="40"/>
            </w:pPr>
            <w:r>
              <w:rPr>
                <w:rFonts w:ascii="Times New Roman" w:hAnsi="Times New Roman"/>
                <w:sz w:val="20"/>
              </w:rPr>
              <w:t>Маржинальный доход, тг/га</w:t>
            </w:r>
          </w:p>
        </w:tc>
        <w:tc>
          <w:tcPr>
            <w:tcW w:type="dxa" w:w="7030"/>
            <w:vAlign w:val="top"/>
          </w:tcPr>
          <w:p>
            <w:pPr>
              <w:spacing w:before="20" w:after="40"/>
            </w:pPr>
            <w:r>
              <w:rPr>
                <w:rFonts w:ascii="Times New Roman" w:hAnsi="Times New Roman"/>
                <w:sz w:val="20"/>
              </w:rPr>
              <w:t>Поступления - переменные затраты - неучтённые отдельно ресурсные расходы; при неполных расходах статус «маржа не рассчитана», а не 0.</w:t>
            </w:r>
          </w:p>
        </w:tc>
        <w:tc>
          <w:tcPr>
            <w:tcW w:type="dxa" w:w="4932"/>
            <w:vAlign w:val="top"/>
          </w:tcPr>
          <w:p>
            <w:pPr>
              <w:spacing w:before="20" w:after="40"/>
            </w:pPr>
            <w:r>
              <w:rPr>
                <w:rFonts w:ascii="Times New Roman" w:hAnsi="Times New Roman"/>
                <w:sz w:val="20"/>
              </w:rPr>
              <w:t>core/economic_feasibility.py; БНС для цены: https://stat.gov.kz/ru/industries/economy/prices/spreadsheets/?name=19642&amp;period=year&amp;type=spreadsheets&amp;year=2025</w:t>
            </w:r>
          </w:p>
        </w:tc>
      </w:tr>
      <w:tr>
        <w:tc>
          <w:tcPr>
            <w:tcW w:type="dxa" w:w="2948"/>
            <w:vAlign w:val="top"/>
          </w:tcPr>
          <w:p>
            <w:pPr>
              <w:spacing w:before="20" w:after="40"/>
            </w:pPr>
            <w:r>
              <w:rPr>
                <w:rFonts w:ascii="Times New Roman" w:hAnsi="Times New Roman"/>
                <w:sz w:val="20"/>
              </w:rPr>
              <w:t>Экономический эффект внедрения</w:t>
            </w:r>
          </w:p>
        </w:tc>
        <w:tc>
          <w:tcPr>
            <w:tcW w:type="dxa" w:w="7030"/>
            <w:vAlign w:val="top"/>
          </w:tcPr>
          <w:p>
            <w:pPr>
              <w:spacing w:before="20" w:after="40"/>
            </w:pPr>
            <w:r>
              <w:rPr>
                <w:rFonts w:ascii="Times New Roman" w:hAnsi="Times New Roman"/>
                <w:sz w:val="20"/>
              </w:rPr>
              <w:t>Сценарная разница не равна факту: нужны наблюдения «до/после» и сопоставимый период/площадь/цены. Без них использовать «расчётный сценарный эффект».</w:t>
            </w:r>
          </w:p>
        </w:tc>
        <w:tc>
          <w:tcPr>
            <w:tcW w:type="dxa" w:w="4932"/>
            <w:vAlign w:val="top"/>
          </w:tcPr>
          <w:p>
            <w:pPr>
              <w:spacing w:before="20" w:after="40"/>
            </w:pPr>
            <w:r>
              <w:rPr>
                <w:rFonts w:ascii="Times New Roman" w:hAnsi="Times New Roman"/>
                <w:sz w:val="20"/>
              </w:rPr>
              <w:t>core/a8_reproducible_case.py, методика сравнения; не оформлять как измеренное внедрение.</w:t>
            </w:r>
          </w:p>
        </w:tc>
      </w:tr>
    </w:tbl>
    <w:p/>
    <w:p>
      <w:pPr>
        <w:pStyle w:val="Heading1"/>
      </w:pPr>
      <w:r>
        <w:t>6. Климат, качество, опрос, оптимизация</w:t>
      </w:r>
    </w:p>
    <w:tbl>
      <w:tblPr>
        <w:tblStyle w:val="TableGrid"/>
        <w:tblW w:type="auto" w:w="0"/>
        <w:jc w:val="center"/>
        <w:tblLook w:firstColumn="1" w:firstRow="1" w:lastColumn="0" w:lastRow="0" w:noHBand="0" w:noVBand="1" w:val="04A0"/>
      </w:tblPr>
      <w:tblGrid>
        <w:gridCol w:w="5008"/>
        <w:gridCol w:w="5008"/>
        <w:gridCol w:w="5008"/>
      </w:tblGrid>
      <w:tr>
        <w:trPr>
          <w:tblHeader w:val="true"/>
        </w:trPr>
        <w:tc>
          <w:tcPr>
            <w:tcW w:type="dxa" w:w="2948"/>
            <w:shd w:fill="DCE8E0"/>
            <w:vAlign w:val="top"/>
          </w:tcPr>
          <w:p>
            <w:pPr>
              <w:spacing w:before="20" w:after="40"/>
            </w:pPr>
            <w:r>
              <w:rPr>
                <w:rFonts w:ascii="Times New Roman" w:hAnsi="Times New Roman"/>
                <w:sz w:val="20"/>
              </w:rPr>
              <w:t>Параметр</w:t>
            </w:r>
          </w:p>
        </w:tc>
        <w:tc>
          <w:tcPr>
            <w:tcW w:type="dxa" w:w="7030"/>
            <w:shd w:fill="DCE8E0"/>
            <w:vAlign w:val="top"/>
          </w:tcPr>
          <w:p>
            <w:pPr>
              <w:spacing w:before="20" w:after="40"/>
            </w:pPr>
            <w:r>
              <w:rPr>
                <w:rFonts w:ascii="Times New Roman" w:hAnsi="Times New Roman"/>
                <w:sz w:val="20"/>
              </w:rPr>
              <w:t>Правило подстановки при пропуске</w:t>
            </w:r>
          </w:p>
        </w:tc>
        <w:tc>
          <w:tcPr>
            <w:tcW w:type="dxa" w:w="4932"/>
            <w:shd w:fill="DCE8E0"/>
            <w:vAlign w:val="top"/>
          </w:tcPr>
          <w:p>
            <w:pPr>
              <w:spacing w:before="20" w:after="40"/>
            </w:pPr>
            <w:r>
              <w:rPr>
                <w:rFonts w:ascii="Times New Roman" w:hAnsi="Times New Roman"/>
                <w:sz w:val="20"/>
              </w:rPr>
              <w:t>Документ / проверяемый источник</w:t>
            </w:r>
          </w:p>
        </w:tc>
      </w:tr>
      <w:tr>
        <w:tc>
          <w:tcPr>
            <w:tcW w:type="dxa" w:w="2948"/>
            <w:vAlign w:val="top"/>
          </w:tcPr>
          <w:p>
            <w:pPr>
              <w:spacing w:before="20" w:after="40"/>
            </w:pPr>
            <w:r>
              <w:rPr>
                <w:rFonts w:ascii="Times New Roman" w:hAnsi="Times New Roman"/>
                <w:sz w:val="20"/>
              </w:rPr>
              <w:t>Температура, влажность, ветер, радиация, осадки</w:t>
            </w:r>
          </w:p>
        </w:tc>
        <w:tc>
          <w:tcPr>
            <w:tcW w:type="dxa" w:w="7030"/>
            <w:vAlign w:val="top"/>
          </w:tcPr>
          <w:p>
            <w:pPr>
              <w:spacing w:before="20" w:after="40"/>
            </w:pPr>
            <w:r>
              <w:rPr>
                <w:rFonts w:ascii="Times New Roman" w:hAnsi="Times New Roman"/>
                <w:sz w:val="20"/>
              </w:rPr>
              <w:t>Серия NASA POWER 1995–2025 по полигону/району/области; источник каждой переменной и единицу сохранять.</w:t>
            </w:r>
          </w:p>
        </w:tc>
        <w:tc>
          <w:tcPr>
            <w:tcW w:type="dxa" w:w="4932"/>
            <w:vAlign w:val="top"/>
          </w:tcPr>
          <w:p>
            <w:pPr>
              <w:spacing w:before="20" w:after="40"/>
            </w:pPr>
            <w:r>
              <w:rPr>
                <w:rFonts w:ascii="Times New Roman" w:hAnsi="Times New Roman"/>
                <w:sz w:val="20"/>
              </w:rPr>
              <w:t>NASA Monthly: https://power.larc.nasa.gov/docs/services/api/temporal/monthly/</w:t>
            </w:r>
          </w:p>
        </w:tc>
      </w:tr>
      <w:tr>
        <w:tc>
          <w:tcPr>
            <w:tcW w:type="dxa" w:w="2948"/>
            <w:vAlign w:val="top"/>
          </w:tcPr>
          <w:p>
            <w:pPr>
              <w:spacing w:before="20" w:after="40"/>
            </w:pPr>
            <w:r>
              <w:rPr>
                <w:rFonts w:ascii="Times New Roman" w:hAnsi="Times New Roman"/>
                <w:sz w:val="20"/>
              </w:rPr>
              <w:t>Число дней &gt;35 / &gt;40 / &gt;45°C</w:t>
            </w:r>
          </w:p>
        </w:tc>
        <w:tc>
          <w:tcPr>
            <w:tcW w:type="dxa" w:w="7030"/>
            <w:vAlign w:val="top"/>
          </w:tcPr>
          <w:p>
            <w:pPr>
              <w:spacing w:before="20" w:after="40"/>
            </w:pPr>
            <w:r>
              <w:rPr>
                <w:rFonts w:ascii="Times New Roman" w:hAnsi="Times New Roman"/>
                <w:sz w:val="20"/>
              </w:rPr>
              <w:t>Для SSP 2040–2059 - исходные показатели CCKP; не пересчитывать из месячной средней фактические дни превышения порога.</w:t>
            </w:r>
          </w:p>
        </w:tc>
        <w:tc>
          <w:tcPr>
            <w:tcW w:type="dxa" w:w="4932"/>
            <w:vAlign w:val="top"/>
          </w:tcPr>
          <w:p>
            <w:pPr>
              <w:spacing w:before="20" w:after="40"/>
            </w:pPr>
            <w:r>
              <w:rPr>
                <w:rFonts w:ascii="Times New Roman" w:hAnsi="Times New Roman"/>
                <w:sz w:val="20"/>
              </w:rPr>
              <w:t>World Bank CCKP: https://climateknowledgeportal.worldbank.org/</w:t>
            </w:r>
          </w:p>
        </w:tc>
      </w:tr>
      <w:tr>
        <w:tc>
          <w:tcPr>
            <w:tcW w:type="dxa" w:w="2948"/>
            <w:vAlign w:val="top"/>
          </w:tcPr>
          <w:p>
            <w:pPr>
              <w:spacing w:before="20" w:after="40"/>
            </w:pPr>
            <w:r>
              <w:rPr>
                <w:rFonts w:ascii="Times New Roman" w:hAnsi="Times New Roman"/>
                <w:sz w:val="20"/>
              </w:rPr>
              <w:t>Отклонения температуры/осадков SSP2-4.5/SSP5-8.5</w:t>
            </w:r>
          </w:p>
        </w:tc>
        <w:tc>
          <w:tcPr>
            <w:tcW w:type="dxa" w:w="7030"/>
            <w:vAlign w:val="top"/>
          </w:tcPr>
          <w:p>
            <w:pPr>
              <w:spacing w:before="20" w:after="40"/>
            </w:pPr>
            <w:r>
              <w:rPr>
                <w:rFonts w:ascii="Times New Roman" w:hAnsi="Times New Roman"/>
                <w:sz w:val="20"/>
              </w:rPr>
              <w:t>Брать из исходных файлов CCKP нужного сценария, базы 1995–2014 и территории исторической Южно-Казахстанской области; это не прогноз погоды конкретного поля.</w:t>
            </w:r>
          </w:p>
        </w:tc>
        <w:tc>
          <w:tcPr>
            <w:tcW w:type="dxa" w:w="4932"/>
            <w:vAlign w:val="top"/>
          </w:tcPr>
          <w:p>
            <w:pPr>
              <w:spacing w:before="20" w:after="40"/>
            </w:pPr>
            <w:r>
              <w:rPr>
                <w:rFonts w:ascii="Times New Roman" w:hAnsi="Times New Roman"/>
                <w:sz w:val="20"/>
              </w:rPr>
              <w:t>World Bank CCKP: https://climateknowledgeportal.worldbank.org/</w:t>
            </w:r>
          </w:p>
        </w:tc>
      </w:tr>
      <w:tr>
        <w:tc>
          <w:tcPr>
            <w:tcW w:type="dxa" w:w="2948"/>
            <w:vAlign w:val="top"/>
          </w:tcPr>
          <w:p>
            <w:pPr>
              <w:spacing w:before="20" w:after="40"/>
            </w:pPr>
            <w:r>
              <w:rPr>
                <w:rFonts w:ascii="Times New Roman" w:hAnsi="Times New Roman"/>
                <w:sz w:val="20"/>
              </w:rPr>
              <w:t>Фактическая ETa / биомасса по дистанционным данным</w:t>
            </w:r>
          </w:p>
        </w:tc>
        <w:tc>
          <w:tcPr>
            <w:tcW w:type="dxa" w:w="7030"/>
            <w:vAlign w:val="top"/>
          </w:tcPr>
          <w:p>
            <w:pPr>
              <w:spacing w:before="20" w:after="40"/>
            </w:pPr>
            <w:r>
              <w:rPr>
                <w:rFonts w:ascii="Times New Roman" w:hAnsi="Times New Roman"/>
                <w:sz w:val="20"/>
              </w:rPr>
              <w:t>WaPOR по полигону и разрешению. Недоступность API → «нет дистанционной оценки», не ETa=0.</w:t>
            </w:r>
          </w:p>
        </w:tc>
        <w:tc>
          <w:tcPr>
            <w:tcW w:type="dxa" w:w="4932"/>
            <w:vAlign w:val="top"/>
          </w:tcPr>
          <w:p>
            <w:pPr>
              <w:spacing w:before="20" w:after="40"/>
            </w:pPr>
            <w:r>
              <w:rPr>
                <w:rFonts w:ascii="Times New Roman" w:hAnsi="Times New Roman"/>
                <w:sz w:val="20"/>
              </w:rPr>
              <w:t>FAO WaPOR: https://www.fao.org/in-action/remote-sensing-for-water-productivity/wapor-data-access/en</w:t>
            </w:r>
          </w:p>
        </w:tc>
      </w:tr>
      <w:tr>
        <w:tc>
          <w:tcPr>
            <w:tcW w:type="dxa" w:w="2948"/>
            <w:vAlign w:val="top"/>
          </w:tcPr>
          <w:p>
            <w:pPr>
              <w:spacing w:before="20" w:after="40"/>
            </w:pPr>
            <w:r>
              <w:rPr>
                <w:rFonts w:ascii="Times New Roman" w:hAnsi="Times New Roman"/>
                <w:sz w:val="20"/>
              </w:rPr>
              <w:t>Почвенные pH, N, SOC по SoilGrids</w:t>
            </w:r>
          </w:p>
        </w:tc>
        <w:tc>
          <w:tcPr>
            <w:tcW w:type="dxa" w:w="7030"/>
            <w:vAlign w:val="top"/>
          </w:tcPr>
          <w:p>
            <w:pPr>
              <w:spacing w:before="20" w:after="40"/>
            </w:pPr>
            <w:r>
              <w:rPr>
                <w:rFonts w:ascii="Times New Roman" w:hAnsi="Times New Roman"/>
                <w:sz w:val="20"/>
              </w:rPr>
              <w:t>Запрос по конкретной точке и глубине; нет ответа → нет сведений. Не использовать безусловный районный норматив как «измеренное поле».</w:t>
            </w:r>
          </w:p>
        </w:tc>
        <w:tc>
          <w:tcPr>
            <w:tcW w:type="dxa" w:w="4932"/>
            <w:vAlign w:val="top"/>
          </w:tcPr>
          <w:p>
            <w:pPr>
              <w:spacing w:before="20" w:after="40"/>
            </w:pPr>
            <w:r>
              <w:rPr>
                <w:rFonts w:ascii="Times New Roman" w:hAnsi="Times New Roman"/>
                <w:sz w:val="20"/>
              </w:rPr>
              <w:t>ISRIC SoilGrids: https://isric.org/explore/soilgrids/</w:t>
            </w:r>
          </w:p>
        </w:tc>
      </w:tr>
      <w:tr>
        <w:tc>
          <w:tcPr>
            <w:tcW w:type="dxa" w:w="2948"/>
            <w:vAlign w:val="top"/>
          </w:tcPr>
          <w:p>
            <w:pPr>
              <w:spacing w:before="20" w:after="40"/>
            </w:pPr>
            <w:r>
              <w:rPr>
                <w:rFonts w:ascii="Times New Roman" w:hAnsi="Times New Roman"/>
                <w:sz w:val="20"/>
              </w:rPr>
              <w:t>Веса опроса / AHP</w:t>
            </w:r>
          </w:p>
        </w:tc>
        <w:tc>
          <w:tcPr>
            <w:tcW w:type="dxa" w:w="7030"/>
            <w:vAlign w:val="top"/>
          </w:tcPr>
          <w:p>
            <w:pPr>
              <w:spacing w:before="20" w:after="40"/>
            </w:pPr>
            <w:r>
              <w:rPr>
                <w:rFonts w:ascii="Times New Roman" w:hAnsi="Times New Roman"/>
                <w:sz w:val="20"/>
              </w:rPr>
              <w:t>Заявленные участниками веса → проверка выборки; прокси чувствительности не называют эмпирическими предпочтениями всей области.</w:t>
            </w:r>
          </w:p>
        </w:tc>
        <w:tc>
          <w:tcPr>
            <w:tcW w:type="dxa" w:w="4932"/>
            <w:vAlign w:val="top"/>
          </w:tcPr>
          <w:p>
            <w:pPr>
              <w:spacing w:before="20" w:after="40"/>
            </w:pPr>
            <w:r>
              <w:rPr>
                <w:rFonts w:ascii="Times New Roman" w:hAnsi="Times New Roman"/>
                <w:sz w:val="20"/>
              </w:rPr>
              <w:t>data/survey_2026_aggregates.json и core/survey_weights.py; оригинальные анкеты при наличии.</w:t>
            </w:r>
          </w:p>
        </w:tc>
      </w:tr>
      <w:tr>
        <w:tc>
          <w:tcPr>
            <w:tcW w:type="dxa" w:w="2948"/>
            <w:vAlign w:val="top"/>
          </w:tcPr>
          <w:p>
            <w:pPr>
              <w:spacing w:before="20" w:after="40"/>
            </w:pPr>
            <w:r>
              <w:rPr>
                <w:rFonts w:ascii="Times New Roman" w:hAnsi="Times New Roman"/>
                <w:sz w:val="20"/>
              </w:rPr>
              <w:t>Ограничение структуры культур / водный бюджет</w:t>
            </w:r>
          </w:p>
        </w:tc>
        <w:tc>
          <w:tcPr>
            <w:tcW w:type="dxa" w:w="7030"/>
            <w:vAlign w:val="top"/>
          </w:tcPr>
          <w:p>
            <w:pPr>
              <w:spacing w:before="20" w:after="40"/>
            </w:pPr>
            <w:r>
              <w:rPr>
                <w:rFonts w:ascii="Times New Roman" w:hAnsi="Times New Roman"/>
                <w:sz w:val="20"/>
              </w:rPr>
              <w:t>Площадь хозяйства и доступный объём воды = пользовательские границы; не заменять ограничение усреднённой потребностью. При недостающих ограничениях - явно обозначить сценарий.</w:t>
            </w:r>
          </w:p>
        </w:tc>
        <w:tc>
          <w:tcPr>
            <w:tcW w:type="dxa" w:w="4932"/>
            <w:vAlign w:val="top"/>
          </w:tcPr>
          <w:p>
            <w:pPr>
              <w:spacing w:before="20" w:after="40"/>
            </w:pPr>
            <w:r>
              <w:rPr>
                <w:rFonts w:ascii="Times New Roman" w:hAnsi="Times New Roman"/>
                <w:sz w:val="20"/>
              </w:rPr>
              <w:t>core/optimizer.py; приказ №108-НҚ для потребности: https://old.adilet.zan.kz/rus/docs/V2500036253</w:t>
            </w:r>
          </w:p>
        </w:tc>
      </w:tr>
      <w:tr>
        <w:tc>
          <w:tcPr>
            <w:tcW w:type="dxa" w:w="2948"/>
            <w:vAlign w:val="top"/>
          </w:tcPr>
          <w:p>
            <w:pPr>
              <w:spacing w:before="20" w:after="40"/>
            </w:pPr>
            <w:r>
              <w:rPr>
                <w:rFonts w:ascii="Times New Roman" w:hAnsi="Times New Roman"/>
                <w:sz w:val="20"/>
              </w:rPr>
              <w:t>Надёжность ML и прогноз</w:t>
            </w:r>
          </w:p>
        </w:tc>
        <w:tc>
          <w:tcPr>
            <w:tcW w:type="dxa" w:w="7030"/>
            <w:vAlign w:val="top"/>
          </w:tcPr>
          <w:p>
            <w:pPr>
              <w:spacing w:before="20" w:after="40"/>
            </w:pPr>
            <w:r>
              <w:rPr>
                <w:rFonts w:ascii="Times New Roman" w:hAnsi="Times New Roman"/>
                <w:sz w:val="20"/>
              </w:rPr>
              <w:t>Историческая региональная оценка при отсутствии входов; слабый R² не интерпретировать как подтверждённую точность прогноза конкретного хозяйства.</w:t>
            </w:r>
          </w:p>
        </w:tc>
        <w:tc>
          <w:tcPr>
            <w:tcW w:type="dxa" w:w="4932"/>
            <w:vAlign w:val="top"/>
          </w:tcPr>
          <w:p>
            <w:pPr>
              <w:spacing w:before="20" w:after="40"/>
            </w:pPr>
            <w:r>
              <w:rPr>
                <w:rFonts w:ascii="Times New Roman" w:hAnsi="Times New Roman"/>
                <w:sz w:val="20"/>
              </w:rPr>
              <w:t>core/forecast_reliability.py; data/analytical_panel.csv.</w:t>
            </w:r>
          </w:p>
        </w:tc>
      </w:tr>
    </w:tbl>
    <w:p/>
    <w:p>
      <w:r>
        <w:br w:type="page"/>
      </w:r>
    </w:p>
    <w:p>
      <w:pPr>
        <w:pStyle w:val="Heading1"/>
      </w:pPr>
      <w:r>
        <w:t>7. Районно-культурные нормы QŪNAR: полный перечень</w:t>
      </w:r>
    </w:p>
    <w:p>
      <w:r>
        <w:t>Ниже значения из действующего справочника кода core/water_norms.py. Это перечень реально используемых алгоритмом значений по 17 территориям и 18 категориям культуры, а НЕ самостоятельная юридическая перепечатка приложения к №108-НҚ. Там, где применена зона-сосед, среднее масличных, технологический коэффициент или региональный benchmark, указано именно это. Для полной правовой атрибуции строк по почвам/обеспеченности требуется идентификация ячейки оригинальной таблицы приказа.</w:t>
      </w:r>
    </w:p>
    <w:p>
      <w:pPr>
        <w:pStyle w:val="Heading2"/>
      </w:pPr>
      <w:r>
        <w:t>Arys City</w:t>
      </w:r>
    </w:p>
    <w:tbl>
      <w:tblPr>
        <w:tblStyle w:val="TableGrid"/>
        <w:tblW w:type="auto" w:w="0"/>
        <w:jc w:val="center"/>
        <w:tblLook w:firstColumn="1" w:firstRow="1" w:lastColumn="0" w:lastRow="0" w:noHBand="0" w:noVBand="1" w:val="04A0"/>
      </w:tblPr>
      <w:tblGrid>
        <w:gridCol w:w="5008"/>
        <w:gridCol w:w="5008"/>
        <w:gridCol w:w="5008"/>
      </w:tblGrid>
      <w:tr>
        <w:trPr>
          <w:tblHeader w:val="true"/>
        </w:trPr>
        <w:tc>
          <w:tcPr>
            <w:tcW w:type="dxa" w:w="2948"/>
            <w:shd w:fill="DCE8E0"/>
            <w:vAlign w:val="top"/>
          </w:tcPr>
          <w:p>
            <w:pPr>
              <w:spacing w:before="20" w:after="40"/>
            </w:pPr>
            <w:r>
              <w:rPr>
                <w:rFonts w:ascii="Times New Roman" w:hAnsi="Times New Roman"/>
                <w:sz w:val="18"/>
              </w:rPr>
              <w:t>Культура</w:t>
            </w:r>
          </w:p>
        </w:tc>
        <w:tc>
          <w:tcPr>
            <w:tcW w:type="dxa" w:w="4535"/>
            <w:shd w:fill="DCE8E0"/>
            <w:vAlign w:val="top"/>
          </w:tcPr>
          <w:p>
            <w:pPr>
              <w:spacing w:before="20" w:after="40"/>
            </w:pPr>
            <w:r>
              <w:rPr>
                <w:rFonts w:ascii="Times New Roman" w:hAnsi="Times New Roman"/>
                <w:sz w:val="18"/>
              </w:rPr>
              <w:t>Если данных нет: м³/га, уровень</w:t>
            </w:r>
          </w:p>
        </w:tc>
        <w:tc>
          <w:tcPr>
            <w:tcW w:type="dxa" w:w="7427"/>
            <w:shd w:fill="DCE8E0"/>
            <w:vAlign w:val="top"/>
          </w:tcPr>
          <w:p>
            <w:pPr>
              <w:spacing w:before="20" w:after="40"/>
            </w:pPr>
            <w:r>
              <w:rPr>
                <w:rFonts w:ascii="Times New Roman" w:hAnsi="Times New Roman"/>
                <w:sz w:val="18"/>
              </w:rPr>
              <w:t>Нормативная/методическая основа</w:t>
            </w:r>
          </w:p>
        </w:tc>
      </w:tr>
      <w:tr>
        <w:tc>
          <w:tcPr>
            <w:tcW w:type="dxa" w:w="2948"/>
            <w:vAlign w:val="top"/>
          </w:tcPr>
          <w:p>
            <w:pPr>
              <w:spacing w:before="20" w:after="40"/>
            </w:pPr>
            <w:r>
              <w:rPr>
                <w:rFonts w:ascii="Times New Roman" w:hAnsi="Times New Roman"/>
                <w:sz w:val="18"/>
              </w:rPr>
              <w:t>Пшеница (зимняя)</w:t>
            </w:r>
          </w:p>
        </w:tc>
        <w:tc>
          <w:tcPr>
            <w:tcW w:type="dxa" w:w="4535"/>
            <w:vAlign w:val="top"/>
          </w:tcPr>
          <w:p>
            <w:pPr>
              <w:spacing w:before="20" w:after="40"/>
            </w:pPr>
            <w:r>
              <w:rPr>
                <w:rFonts w:ascii="Times New Roman" w:hAnsi="Times New Roman"/>
                <w:sz w:val="18"/>
              </w:rPr>
              <w:t>4,100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Ячмень</w:t>
            </w:r>
          </w:p>
        </w:tc>
        <w:tc>
          <w:tcPr>
            <w:tcW w:type="dxa" w:w="4535"/>
            <w:vAlign w:val="top"/>
          </w:tcPr>
          <w:p>
            <w:pPr>
              <w:spacing w:before="20" w:after="40"/>
            </w:pPr>
            <w:r>
              <w:rPr>
                <w:rFonts w:ascii="Times New Roman" w:hAnsi="Times New Roman"/>
                <w:sz w:val="18"/>
              </w:rPr>
              <w:t>4,600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Кукуруза</w:t>
            </w:r>
          </w:p>
        </w:tc>
        <w:tc>
          <w:tcPr>
            <w:tcW w:type="dxa" w:w="4535"/>
            <w:vAlign w:val="top"/>
          </w:tcPr>
          <w:p>
            <w:pPr>
              <w:spacing w:before="20" w:after="40"/>
            </w:pPr>
            <w:r>
              <w:rPr>
                <w:rFonts w:ascii="Times New Roman" w:hAnsi="Times New Roman"/>
                <w:sz w:val="18"/>
              </w:rPr>
              <w:t>7,450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Хлопчатник</w:t>
            </w:r>
          </w:p>
        </w:tc>
        <w:tc>
          <w:tcPr>
            <w:tcW w:type="dxa" w:w="4535"/>
            <w:vAlign w:val="top"/>
          </w:tcPr>
          <w:p>
            <w:pPr>
              <w:spacing w:before="20" w:after="40"/>
            </w:pPr>
            <w:r>
              <w:rPr>
                <w:rFonts w:ascii="Times New Roman" w:hAnsi="Times New Roman"/>
                <w:sz w:val="18"/>
              </w:rPr>
              <w:t>8,400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Картофель</w:t>
            </w:r>
          </w:p>
        </w:tc>
        <w:tc>
          <w:tcPr>
            <w:tcW w:type="dxa" w:w="4535"/>
            <w:vAlign w:val="top"/>
          </w:tcPr>
          <w:p>
            <w:pPr>
              <w:spacing w:before="20" w:after="40"/>
            </w:pPr>
            <w:r>
              <w:rPr>
                <w:rFonts w:ascii="Times New Roman" w:hAnsi="Times New Roman"/>
                <w:sz w:val="18"/>
              </w:rPr>
              <w:t>7,600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Капуста</w:t>
            </w:r>
          </w:p>
        </w:tc>
        <w:tc>
          <w:tcPr>
            <w:tcW w:type="dxa" w:w="4535"/>
            <w:vAlign w:val="top"/>
          </w:tcPr>
          <w:p>
            <w:pPr>
              <w:spacing w:before="20" w:after="40"/>
            </w:pPr>
            <w:r>
              <w:rPr>
                <w:rFonts w:ascii="Times New Roman" w:hAnsi="Times New Roman"/>
                <w:sz w:val="18"/>
              </w:rPr>
              <w:t>9,100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Огурцы</w:t>
            </w:r>
          </w:p>
        </w:tc>
        <w:tc>
          <w:tcPr>
            <w:tcW w:type="dxa" w:w="4535"/>
            <w:vAlign w:val="top"/>
          </w:tcPr>
          <w:p>
            <w:pPr>
              <w:spacing w:before="20" w:after="40"/>
            </w:pPr>
            <w:r>
              <w:rPr>
                <w:rFonts w:ascii="Times New Roman" w:hAnsi="Times New Roman"/>
                <w:sz w:val="18"/>
              </w:rPr>
              <w:t>9,100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Томаты</w:t>
            </w:r>
          </w:p>
        </w:tc>
        <w:tc>
          <w:tcPr>
            <w:tcW w:type="dxa" w:w="4535"/>
            <w:vAlign w:val="top"/>
          </w:tcPr>
          <w:p>
            <w:pPr>
              <w:spacing w:before="20" w:after="40"/>
            </w:pPr>
            <w:r>
              <w:rPr>
                <w:rFonts w:ascii="Times New Roman" w:hAnsi="Times New Roman"/>
                <w:sz w:val="18"/>
              </w:rPr>
              <w:t>9,100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Морковь</w:t>
            </w:r>
          </w:p>
        </w:tc>
        <w:tc>
          <w:tcPr>
            <w:tcW w:type="dxa" w:w="4535"/>
            <w:vAlign w:val="top"/>
          </w:tcPr>
          <w:p>
            <w:pPr>
              <w:spacing w:before="20" w:after="40"/>
            </w:pPr>
            <w:r>
              <w:rPr>
                <w:rFonts w:ascii="Times New Roman" w:hAnsi="Times New Roman"/>
                <w:sz w:val="18"/>
              </w:rPr>
              <w:t>9,100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Лук</w:t>
            </w:r>
          </w:p>
        </w:tc>
        <w:tc>
          <w:tcPr>
            <w:tcW w:type="dxa" w:w="4535"/>
            <w:vAlign w:val="top"/>
          </w:tcPr>
          <w:p>
            <w:pPr>
              <w:spacing w:before="20" w:after="40"/>
            </w:pPr>
            <w:r>
              <w:rPr>
                <w:rFonts w:ascii="Times New Roman" w:hAnsi="Times New Roman"/>
                <w:sz w:val="18"/>
              </w:rPr>
              <w:t>9,100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Бахчевые</w:t>
            </w:r>
          </w:p>
        </w:tc>
        <w:tc>
          <w:tcPr>
            <w:tcW w:type="dxa" w:w="4535"/>
            <w:vAlign w:val="top"/>
          </w:tcPr>
          <w:p>
            <w:pPr>
              <w:spacing w:before="20" w:after="40"/>
            </w:pPr>
            <w:r>
              <w:rPr>
                <w:rFonts w:ascii="Times New Roman" w:hAnsi="Times New Roman"/>
                <w:sz w:val="18"/>
              </w:rPr>
              <w:t>5,650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Плоды семечковые/косточковые</w:t>
            </w:r>
          </w:p>
        </w:tc>
        <w:tc>
          <w:tcPr>
            <w:tcW w:type="dxa" w:w="4535"/>
            <w:vAlign w:val="top"/>
          </w:tcPr>
          <w:p>
            <w:pPr>
              <w:spacing w:before="20" w:after="40"/>
            </w:pPr>
            <w:r>
              <w:rPr>
                <w:rFonts w:ascii="Times New Roman" w:hAnsi="Times New Roman"/>
                <w:sz w:val="18"/>
              </w:rPr>
              <w:t>9,350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Виноград</w:t>
            </w:r>
          </w:p>
        </w:tc>
        <w:tc>
          <w:tcPr>
            <w:tcW w:type="dxa" w:w="4535"/>
            <w:vAlign w:val="top"/>
          </w:tcPr>
          <w:p>
            <w:pPr>
              <w:spacing w:before="20" w:after="40"/>
            </w:pPr>
            <w:r>
              <w:rPr>
                <w:rFonts w:ascii="Times New Roman" w:hAnsi="Times New Roman"/>
                <w:sz w:val="18"/>
              </w:rPr>
              <w:t>6,600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Прочие фрукты</w:t>
            </w:r>
          </w:p>
        </w:tc>
        <w:tc>
          <w:tcPr>
            <w:tcW w:type="dxa" w:w="4535"/>
            <w:vAlign w:val="top"/>
          </w:tcPr>
          <w:p>
            <w:pPr>
              <w:spacing w:before="20" w:after="40"/>
            </w:pPr>
            <w:r>
              <w:rPr>
                <w:rFonts w:ascii="Times New Roman" w:hAnsi="Times New Roman"/>
                <w:sz w:val="18"/>
              </w:rPr>
              <w:t>9,350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Кормовые</w:t>
            </w:r>
          </w:p>
        </w:tc>
        <w:tc>
          <w:tcPr>
            <w:tcW w:type="dxa" w:w="4535"/>
            <w:vAlign w:val="top"/>
          </w:tcPr>
          <w:p>
            <w:pPr>
              <w:spacing w:before="20" w:after="40"/>
            </w:pPr>
            <w:r>
              <w:rPr>
                <w:rFonts w:ascii="Times New Roman" w:hAnsi="Times New Roman"/>
                <w:sz w:val="18"/>
              </w:rPr>
              <w:t>11,000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Подсолнечник (прокси)</w:t>
            </w:r>
          </w:p>
        </w:tc>
        <w:tc>
          <w:tcPr>
            <w:tcW w:type="dxa" w:w="4535"/>
            <w:vAlign w:val="top"/>
          </w:tcPr>
          <w:p>
            <w:pPr>
              <w:spacing w:before="20" w:after="40"/>
            </w:pPr>
            <w:r>
              <w:rPr>
                <w:rFonts w:ascii="Times New Roman" w:hAnsi="Times New Roman"/>
                <w:sz w:val="18"/>
              </w:rPr>
              <w:t>4,400 м³/га; direct</w:t>
            </w:r>
          </w:p>
        </w:tc>
        <w:tc>
          <w:tcPr>
            <w:tcW w:type="dxa" w:w="7427"/>
            <w:vAlign w:val="top"/>
          </w:tcPr>
          <w:p>
            <w:pPr>
              <w:spacing w:before="20" w:after="40"/>
            </w:pPr>
            <w:r>
              <w:rPr>
                <w:rFonts w:ascii="Times New Roman" w:hAnsi="Times New Roman"/>
                <w:sz w:val="18"/>
              </w:rPr>
              <w:t>№108-НҚ, табл.3; https://old.adilet.zan.kz/rus/docs/V2500036253; среднее нормы рапса/сафлора (прокси)</w:t>
            </w:r>
          </w:p>
        </w:tc>
      </w:tr>
      <w:tr>
        <w:tc>
          <w:tcPr>
            <w:tcW w:type="dxa" w:w="2948"/>
            <w:vAlign w:val="top"/>
          </w:tcPr>
          <w:p>
            <w:pPr>
              <w:spacing w:before="20" w:after="40"/>
            </w:pPr>
            <w:r>
              <w:rPr>
                <w:rFonts w:ascii="Times New Roman" w:hAnsi="Times New Roman"/>
                <w:sz w:val="18"/>
              </w:rPr>
              <w:t>Прочие масличные (прокси)</w:t>
            </w:r>
          </w:p>
        </w:tc>
        <w:tc>
          <w:tcPr>
            <w:tcW w:type="dxa" w:w="4535"/>
            <w:vAlign w:val="top"/>
          </w:tcPr>
          <w:p>
            <w:pPr>
              <w:spacing w:before="20" w:after="40"/>
            </w:pPr>
            <w:r>
              <w:rPr>
                <w:rFonts w:ascii="Times New Roman" w:hAnsi="Times New Roman"/>
                <w:sz w:val="18"/>
              </w:rPr>
              <w:t>4,400 м³/га; direct</w:t>
            </w:r>
          </w:p>
        </w:tc>
        <w:tc>
          <w:tcPr>
            <w:tcW w:type="dxa" w:w="7427"/>
            <w:vAlign w:val="top"/>
          </w:tcPr>
          <w:p>
            <w:pPr>
              <w:spacing w:before="20" w:after="40"/>
            </w:pPr>
            <w:r>
              <w:rPr>
                <w:rFonts w:ascii="Times New Roman" w:hAnsi="Times New Roman"/>
                <w:sz w:val="18"/>
              </w:rPr>
              <w:t>№108-НҚ, табл.3; https://old.adilet.zan.kz/rus/docs/V2500036253; среднее нормы рапса/сафлора (прокси)</w:t>
            </w:r>
          </w:p>
        </w:tc>
      </w:tr>
      <w:tr>
        <w:tc>
          <w:tcPr>
            <w:tcW w:type="dxa" w:w="2948"/>
            <w:vAlign w:val="top"/>
          </w:tcPr>
          <w:p>
            <w:pPr>
              <w:spacing w:before="20" w:after="40"/>
            </w:pPr>
            <w:r>
              <w:rPr>
                <w:rFonts w:ascii="Times New Roman" w:hAnsi="Times New Roman"/>
                <w:sz w:val="18"/>
              </w:rPr>
              <w:t>Рис (прокси)</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bl>
    <w:p/>
    <w:p>
      <w:pPr>
        <w:pStyle w:val="Heading2"/>
      </w:pPr>
      <w:r>
        <w:t>Baydibek District</w:t>
      </w:r>
    </w:p>
    <w:tbl>
      <w:tblPr>
        <w:tblStyle w:val="TableGrid"/>
        <w:tblW w:type="auto" w:w="0"/>
        <w:jc w:val="center"/>
        <w:tblLook w:firstColumn="1" w:firstRow="1" w:lastColumn="0" w:lastRow="0" w:noHBand="0" w:noVBand="1" w:val="04A0"/>
      </w:tblPr>
      <w:tblGrid>
        <w:gridCol w:w="5008"/>
        <w:gridCol w:w="5008"/>
        <w:gridCol w:w="5008"/>
      </w:tblGrid>
      <w:tr>
        <w:trPr>
          <w:tblHeader w:val="true"/>
        </w:trPr>
        <w:tc>
          <w:tcPr>
            <w:tcW w:type="dxa" w:w="2948"/>
            <w:shd w:fill="DCE8E0"/>
            <w:vAlign w:val="top"/>
          </w:tcPr>
          <w:p>
            <w:pPr>
              <w:spacing w:before="20" w:after="40"/>
            </w:pPr>
            <w:r>
              <w:rPr>
                <w:rFonts w:ascii="Times New Roman" w:hAnsi="Times New Roman"/>
                <w:sz w:val="18"/>
              </w:rPr>
              <w:t>Культура</w:t>
            </w:r>
          </w:p>
        </w:tc>
        <w:tc>
          <w:tcPr>
            <w:tcW w:type="dxa" w:w="4535"/>
            <w:shd w:fill="DCE8E0"/>
            <w:vAlign w:val="top"/>
          </w:tcPr>
          <w:p>
            <w:pPr>
              <w:spacing w:before="20" w:after="40"/>
            </w:pPr>
            <w:r>
              <w:rPr>
                <w:rFonts w:ascii="Times New Roman" w:hAnsi="Times New Roman"/>
                <w:sz w:val="18"/>
              </w:rPr>
              <w:t>Если данных нет: м³/га, уровень</w:t>
            </w:r>
          </w:p>
        </w:tc>
        <w:tc>
          <w:tcPr>
            <w:tcW w:type="dxa" w:w="7427"/>
            <w:shd w:fill="DCE8E0"/>
            <w:vAlign w:val="top"/>
          </w:tcPr>
          <w:p>
            <w:pPr>
              <w:spacing w:before="20" w:after="40"/>
            </w:pPr>
            <w:r>
              <w:rPr>
                <w:rFonts w:ascii="Times New Roman" w:hAnsi="Times New Roman"/>
                <w:sz w:val="18"/>
              </w:rPr>
              <w:t>Нормативная/методическая основа</w:t>
            </w:r>
          </w:p>
        </w:tc>
      </w:tr>
      <w:tr>
        <w:tc>
          <w:tcPr>
            <w:tcW w:type="dxa" w:w="2948"/>
            <w:vAlign w:val="top"/>
          </w:tcPr>
          <w:p>
            <w:pPr>
              <w:spacing w:before="20" w:after="40"/>
            </w:pPr>
            <w:r>
              <w:rPr>
                <w:rFonts w:ascii="Times New Roman" w:hAnsi="Times New Roman"/>
                <w:sz w:val="18"/>
              </w:rPr>
              <w:t>Пшеница (зимняя)</w:t>
            </w:r>
          </w:p>
        </w:tc>
        <w:tc>
          <w:tcPr>
            <w:tcW w:type="dxa" w:w="4535"/>
            <w:vAlign w:val="top"/>
          </w:tcPr>
          <w:p>
            <w:pPr>
              <w:spacing w:before="20" w:after="40"/>
            </w:pPr>
            <w:r>
              <w:rPr>
                <w:rFonts w:ascii="Times New Roman" w:hAnsi="Times New Roman"/>
                <w:sz w:val="18"/>
              </w:rPr>
              <w:t>3,100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Ячмень</w:t>
            </w:r>
          </w:p>
        </w:tc>
        <w:tc>
          <w:tcPr>
            <w:tcW w:type="dxa" w:w="4535"/>
            <w:vAlign w:val="top"/>
          </w:tcPr>
          <w:p>
            <w:pPr>
              <w:spacing w:before="20" w:after="40"/>
            </w:pPr>
            <w:r>
              <w:rPr>
                <w:rFonts w:ascii="Times New Roman" w:hAnsi="Times New Roman"/>
                <w:sz w:val="18"/>
              </w:rPr>
              <w:t>3,700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Кукуруза</w:t>
            </w:r>
          </w:p>
        </w:tc>
        <w:tc>
          <w:tcPr>
            <w:tcW w:type="dxa" w:w="4535"/>
            <w:vAlign w:val="top"/>
          </w:tcPr>
          <w:p>
            <w:pPr>
              <w:spacing w:before="20" w:after="40"/>
            </w:pPr>
            <w:r>
              <w:rPr>
                <w:rFonts w:ascii="Times New Roman" w:hAnsi="Times New Roman"/>
                <w:sz w:val="18"/>
              </w:rPr>
              <w:t>5,600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Хлопчатник</w:t>
            </w:r>
          </w:p>
        </w:tc>
        <w:tc>
          <w:tcPr>
            <w:tcW w:type="dxa" w:w="4535"/>
            <w:vAlign w:val="top"/>
          </w:tcPr>
          <w:p>
            <w:pPr>
              <w:spacing w:before="20" w:after="40"/>
            </w:pPr>
            <w:r>
              <w:rPr>
                <w:rFonts w:ascii="Times New Roman" w:hAnsi="Times New Roman"/>
                <w:sz w:val="18"/>
              </w:rPr>
              <w:t>5,350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Картофель</w:t>
            </w:r>
          </w:p>
        </w:tc>
        <w:tc>
          <w:tcPr>
            <w:tcW w:type="dxa" w:w="4535"/>
            <w:vAlign w:val="top"/>
          </w:tcPr>
          <w:p>
            <w:pPr>
              <w:spacing w:before="20" w:after="40"/>
            </w:pPr>
            <w:r>
              <w:rPr>
                <w:rFonts w:ascii="Times New Roman" w:hAnsi="Times New Roman"/>
                <w:sz w:val="18"/>
              </w:rPr>
              <w:t>5,850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Капуста</w:t>
            </w:r>
          </w:p>
        </w:tc>
        <w:tc>
          <w:tcPr>
            <w:tcW w:type="dxa" w:w="4535"/>
            <w:vAlign w:val="top"/>
          </w:tcPr>
          <w:p>
            <w:pPr>
              <w:spacing w:before="20" w:after="40"/>
            </w:pPr>
            <w:r>
              <w:rPr>
                <w:rFonts w:ascii="Times New Roman" w:hAnsi="Times New Roman"/>
                <w:sz w:val="18"/>
              </w:rPr>
              <w:t>6,900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Огурцы</w:t>
            </w:r>
          </w:p>
        </w:tc>
        <w:tc>
          <w:tcPr>
            <w:tcW w:type="dxa" w:w="4535"/>
            <w:vAlign w:val="top"/>
          </w:tcPr>
          <w:p>
            <w:pPr>
              <w:spacing w:before="20" w:after="40"/>
            </w:pPr>
            <w:r>
              <w:rPr>
                <w:rFonts w:ascii="Times New Roman" w:hAnsi="Times New Roman"/>
                <w:sz w:val="18"/>
              </w:rPr>
              <w:t>6,900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Томаты</w:t>
            </w:r>
          </w:p>
        </w:tc>
        <w:tc>
          <w:tcPr>
            <w:tcW w:type="dxa" w:w="4535"/>
            <w:vAlign w:val="top"/>
          </w:tcPr>
          <w:p>
            <w:pPr>
              <w:spacing w:before="20" w:after="40"/>
            </w:pPr>
            <w:r>
              <w:rPr>
                <w:rFonts w:ascii="Times New Roman" w:hAnsi="Times New Roman"/>
                <w:sz w:val="18"/>
              </w:rPr>
              <w:t>6,900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Морковь</w:t>
            </w:r>
          </w:p>
        </w:tc>
        <w:tc>
          <w:tcPr>
            <w:tcW w:type="dxa" w:w="4535"/>
            <w:vAlign w:val="top"/>
          </w:tcPr>
          <w:p>
            <w:pPr>
              <w:spacing w:before="20" w:after="40"/>
            </w:pPr>
            <w:r>
              <w:rPr>
                <w:rFonts w:ascii="Times New Roman" w:hAnsi="Times New Roman"/>
                <w:sz w:val="18"/>
              </w:rPr>
              <w:t>6,900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Лук</w:t>
            </w:r>
          </w:p>
        </w:tc>
        <w:tc>
          <w:tcPr>
            <w:tcW w:type="dxa" w:w="4535"/>
            <w:vAlign w:val="top"/>
          </w:tcPr>
          <w:p>
            <w:pPr>
              <w:spacing w:before="20" w:after="40"/>
            </w:pPr>
            <w:r>
              <w:rPr>
                <w:rFonts w:ascii="Times New Roman" w:hAnsi="Times New Roman"/>
                <w:sz w:val="18"/>
              </w:rPr>
              <w:t>6,900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Бахчевые</w:t>
            </w:r>
          </w:p>
        </w:tc>
        <w:tc>
          <w:tcPr>
            <w:tcW w:type="dxa" w:w="4535"/>
            <w:vAlign w:val="top"/>
          </w:tcPr>
          <w:p>
            <w:pPr>
              <w:spacing w:before="20" w:after="40"/>
            </w:pPr>
            <w:r>
              <w:rPr>
                <w:rFonts w:ascii="Times New Roman" w:hAnsi="Times New Roman"/>
                <w:sz w:val="18"/>
              </w:rPr>
              <w:t>4,150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Плоды семечковые/косточковые</w:t>
            </w:r>
          </w:p>
        </w:tc>
        <w:tc>
          <w:tcPr>
            <w:tcW w:type="dxa" w:w="4535"/>
            <w:vAlign w:val="top"/>
          </w:tcPr>
          <w:p>
            <w:pPr>
              <w:spacing w:before="20" w:after="40"/>
            </w:pPr>
            <w:r>
              <w:rPr>
                <w:rFonts w:ascii="Times New Roman" w:hAnsi="Times New Roman"/>
                <w:sz w:val="18"/>
              </w:rPr>
              <w:t>7,200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Виноград</w:t>
            </w:r>
          </w:p>
        </w:tc>
        <w:tc>
          <w:tcPr>
            <w:tcW w:type="dxa" w:w="4535"/>
            <w:vAlign w:val="top"/>
          </w:tcPr>
          <w:p>
            <w:pPr>
              <w:spacing w:before="20" w:after="40"/>
            </w:pPr>
            <w:r>
              <w:rPr>
                <w:rFonts w:ascii="Times New Roman" w:hAnsi="Times New Roman"/>
                <w:sz w:val="18"/>
              </w:rPr>
              <w:t>4,700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Прочие фрукты</w:t>
            </w:r>
          </w:p>
        </w:tc>
        <w:tc>
          <w:tcPr>
            <w:tcW w:type="dxa" w:w="4535"/>
            <w:vAlign w:val="top"/>
          </w:tcPr>
          <w:p>
            <w:pPr>
              <w:spacing w:before="20" w:after="40"/>
            </w:pPr>
            <w:r>
              <w:rPr>
                <w:rFonts w:ascii="Times New Roman" w:hAnsi="Times New Roman"/>
                <w:sz w:val="18"/>
              </w:rPr>
              <w:t>7,200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Кормовые</w:t>
            </w:r>
          </w:p>
        </w:tc>
        <w:tc>
          <w:tcPr>
            <w:tcW w:type="dxa" w:w="4535"/>
            <w:vAlign w:val="top"/>
          </w:tcPr>
          <w:p>
            <w:pPr>
              <w:spacing w:before="20" w:after="40"/>
            </w:pPr>
            <w:r>
              <w:rPr>
                <w:rFonts w:ascii="Times New Roman" w:hAnsi="Times New Roman"/>
                <w:sz w:val="18"/>
              </w:rPr>
              <w:t>8,200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Подсолнечник (прокси)</w:t>
            </w:r>
          </w:p>
        </w:tc>
        <w:tc>
          <w:tcPr>
            <w:tcW w:type="dxa" w:w="4535"/>
            <w:vAlign w:val="top"/>
          </w:tcPr>
          <w:p>
            <w:pPr>
              <w:spacing w:before="20" w:after="40"/>
            </w:pPr>
            <w:r>
              <w:rPr>
                <w:rFonts w:ascii="Times New Roman" w:hAnsi="Times New Roman"/>
                <w:sz w:val="18"/>
              </w:rPr>
              <w:t>3,375 м³/га; direct</w:t>
            </w:r>
          </w:p>
        </w:tc>
        <w:tc>
          <w:tcPr>
            <w:tcW w:type="dxa" w:w="7427"/>
            <w:vAlign w:val="top"/>
          </w:tcPr>
          <w:p>
            <w:pPr>
              <w:spacing w:before="20" w:after="40"/>
            </w:pPr>
            <w:r>
              <w:rPr>
                <w:rFonts w:ascii="Times New Roman" w:hAnsi="Times New Roman"/>
                <w:sz w:val="18"/>
              </w:rPr>
              <w:t>№108-НҚ, табл.3; https://old.adilet.zan.kz/rus/docs/V2500036253; среднее нормы рапса/сафлора (прокси)</w:t>
            </w:r>
          </w:p>
        </w:tc>
      </w:tr>
      <w:tr>
        <w:tc>
          <w:tcPr>
            <w:tcW w:type="dxa" w:w="2948"/>
            <w:vAlign w:val="top"/>
          </w:tcPr>
          <w:p>
            <w:pPr>
              <w:spacing w:before="20" w:after="40"/>
            </w:pPr>
            <w:r>
              <w:rPr>
                <w:rFonts w:ascii="Times New Roman" w:hAnsi="Times New Roman"/>
                <w:sz w:val="18"/>
              </w:rPr>
              <w:t>Прочие масличные (прокси)</w:t>
            </w:r>
          </w:p>
        </w:tc>
        <w:tc>
          <w:tcPr>
            <w:tcW w:type="dxa" w:w="4535"/>
            <w:vAlign w:val="top"/>
          </w:tcPr>
          <w:p>
            <w:pPr>
              <w:spacing w:before="20" w:after="40"/>
            </w:pPr>
            <w:r>
              <w:rPr>
                <w:rFonts w:ascii="Times New Roman" w:hAnsi="Times New Roman"/>
                <w:sz w:val="18"/>
              </w:rPr>
              <w:t>3,375 м³/га; direct</w:t>
            </w:r>
          </w:p>
        </w:tc>
        <w:tc>
          <w:tcPr>
            <w:tcW w:type="dxa" w:w="7427"/>
            <w:vAlign w:val="top"/>
          </w:tcPr>
          <w:p>
            <w:pPr>
              <w:spacing w:before="20" w:after="40"/>
            </w:pPr>
            <w:r>
              <w:rPr>
                <w:rFonts w:ascii="Times New Roman" w:hAnsi="Times New Roman"/>
                <w:sz w:val="18"/>
              </w:rPr>
              <w:t>№108-НҚ, табл.3; https://old.adilet.zan.kz/rus/docs/V2500036253; среднее нормы рапса/сафлора (прокси)</w:t>
            </w:r>
          </w:p>
        </w:tc>
      </w:tr>
      <w:tr>
        <w:tc>
          <w:tcPr>
            <w:tcW w:type="dxa" w:w="2948"/>
            <w:vAlign w:val="top"/>
          </w:tcPr>
          <w:p>
            <w:pPr>
              <w:spacing w:before="20" w:after="40"/>
            </w:pPr>
            <w:r>
              <w:rPr>
                <w:rFonts w:ascii="Times New Roman" w:hAnsi="Times New Roman"/>
                <w:sz w:val="18"/>
              </w:rPr>
              <w:t>Рис (прокси)</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bl>
    <w:p/>
    <w:p>
      <w:pPr>
        <w:pStyle w:val="Heading2"/>
      </w:pPr>
      <w:r>
        <w:t>Kazygurt District</w:t>
      </w:r>
    </w:p>
    <w:tbl>
      <w:tblPr>
        <w:tblStyle w:val="TableGrid"/>
        <w:tblW w:type="auto" w:w="0"/>
        <w:jc w:val="center"/>
        <w:tblLook w:firstColumn="1" w:firstRow="1" w:lastColumn="0" w:lastRow="0" w:noHBand="0" w:noVBand="1" w:val="04A0"/>
      </w:tblPr>
      <w:tblGrid>
        <w:gridCol w:w="5008"/>
        <w:gridCol w:w="5008"/>
        <w:gridCol w:w="5008"/>
      </w:tblGrid>
      <w:tr>
        <w:trPr>
          <w:tblHeader w:val="true"/>
        </w:trPr>
        <w:tc>
          <w:tcPr>
            <w:tcW w:type="dxa" w:w="2948"/>
            <w:shd w:fill="DCE8E0"/>
            <w:vAlign w:val="top"/>
          </w:tcPr>
          <w:p>
            <w:pPr>
              <w:spacing w:before="20" w:after="40"/>
            </w:pPr>
            <w:r>
              <w:rPr>
                <w:rFonts w:ascii="Times New Roman" w:hAnsi="Times New Roman"/>
                <w:sz w:val="18"/>
              </w:rPr>
              <w:t>Культура</w:t>
            </w:r>
          </w:p>
        </w:tc>
        <w:tc>
          <w:tcPr>
            <w:tcW w:type="dxa" w:w="4535"/>
            <w:shd w:fill="DCE8E0"/>
            <w:vAlign w:val="top"/>
          </w:tcPr>
          <w:p>
            <w:pPr>
              <w:spacing w:before="20" w:after="40"/>
            </w:pPr>
            <w:r>
              <w:rPr>
                <w:rFonts w:ascii="Times New Roman" w:hAnsi="Times New Roman"/>
                <w:sz w:val="18"/>
              </w:rPr>
              <w:t>Если данных нет: м³/га, уровень</w:t>
            </w:r>
          </w:p>
        </w:tc>
        <w:tc>
          <w:tcPr>
            <w:tcW w:type="dxa" w:w="7427"/>
            <w:shd w:fill="DCE8E0"/>
            <w:vAlign w:val="top"/>
          </w:tcPr>
          <w:p>
            <w:pPr>
              <w:spacing w:before="20" w:after="40"/>
            </w:pPr>
            <w:r>
              <w:rPr>
                <w:rFonts w:ascii="Times New Roman" w:hAnsi="Times New Roman"/>
                <w:sz w:val="18"/>
              </w:rPr>
              <w:t>Нормативная/методическая основа</w:t>
            </w:r>
          </w:p>
        </w:tc>
      </w:tr>
      <w:tr>
        <w:tc>
          <w:tcPr>
            <w:tcW w:type="dxa" w:w="2948"/>
            <w:vAlign w:val="top"/>
          </w:tcPr>
          <w:p>
            <w:pPr>
              <w:spacing w:before="20" w:after="40"/>
            </w:pPr>
            <w:r>
              <w:rPr>
                <w:rFonts w:ascii="Times New Roman" w:hAnsi="Times New Roman"/>
                <w:sz w:val="18"/>
              </w:rPr>
              <w:t>Пшеница (зимняя)</w:t>
            </w:r>
          </w:p>
        </w:tc>
        <w:tc>
          <w:tcPr>
            <w:tcW w:type="dxa" w:w="4535"/>
            <w:vAlign w:val="top"/>
          </w:tcPr>
          <w:p>
            <w:pPr>
              <w:spacing w:before="20" w:after="40"/>
            </w:pPr>
            <w:r>
              <w:rPr>
                <w:rFonts w:ascii="Times New Roman" w:hAnsi="Times New Roman"/>
                <w:sz w:val="18"/>
              </w:rPr>
              <w:t>2,950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Ячмень</w:t>
            </w:r>
          </w:p>
        </w:tc>
        <w:tc>
          <w:tcPr>
            <w:tcW w:type="dxa" w:w="4535"/>
            <w:vAlign w:val="top"/>
          </w:tcPr>
          <w:p>
            <w:pPr>
              <w:spacing w:before="20" w:after="40"/>
            </w:pPr>
            <w:r>
              <w:rPr>
                <w:rFonts w:ascii="Times New Roman" w:hAnsi="Times New Roman"/>
                <w:sz w:val="18"/>
              </w:rPr>
              <w:t>3,350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Кукуруза</w:t>
            </w:r>
          </w:p>
        </w:tc>
        <w:tc>
          <w:tcPr>
            <w:tcW w:type="dxa" w:w="4535"/>
            <w:vAlign w:val="top"/>
          </w:tcPr>
          <w:p>
            <w:pPr>
              <w:spacing w:before="20" w:after="40"/>
            </w:pPr>
            <w:r>
              <w:rPr>
                <w:rFonts w:ascii="Times New Roman" w:hAnsi="Times New Roman"/>
                <w:sz w:val="18"/>
              </w:rPr>
              <w:t>5,350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Хлопчатник</w:t>
            </w:r>
          </w:p>
        </w:tc>
        <w:tc>
          <w:tcPr>
            <w:tcW w:type="dxa" w:w="4535"/>
            <w:vAlign w:val="top"/>
          </w:tcPr>
          <w:p>
            <w:pPr>
              <w:spacing w:before="20" w:after="40"/>
            </w:pPr>
            <w:r>
              <w:rPr>
                <w:rFonts w:ascii="Times New Roman" w:hAnsi="Times New Roman"/>
                <w:sz w:val="18"/>
              </w:rPr>
              <w:t>5,500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Картофель</w:t>
            </w:r>
          </w:p>
        </w:tc>
        <w:tc>
          <w:tcPr>
            <w:tcW w:type="dxa" w:w="4535"/>
            <w:vAlign w:val="top"/>
          </w:tcPr>
          <w:p>
            <w:pPr>
              <w:spacing w:before="20" w:after="40"/>
            </w:pPr>
            <w:r>
              <w:rPr>
                <w:rFonts w:ascii="Times New Roman" w:hAnsi="Times New Roman"/>
                <w:sz w:val="18"/>
              </w:rPr>
              <w:t>5,350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Капуста</w:t>
            </w:r>
          </w:p>
        </w:tc>
        <w:tc>
          <w:tcPr>
            <w:tcW w:type="dxa" w:w="4535"/>
            <w:vAlign w:val="top"/>
          </w:tcPr>
          <w:p>
            <w:pPr>
              <w:spacing w:before="20" w:after="40"/>
            </w:pPr>
            <w:r>
              <w:rPr>
                <w:rFonts w:ascii="Times New Roman" w:hAnsi="Times New Roman"/>
                <w:sz w:val="18"/>
              </w:rPr>
              <w:t>6,400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Огурцы</w:t>
            </w:r>
          </w:p>
        </w:tc>
        <w:tc>
          <w:tcPr>
            <w:tcW w:type="dxa" w:w="4535"/>
            <w:vAlign w:val="top"/>
          </w:tcPr>
          <w:p>
            <w:pPr>
              <w:spacing w:before="20" w:after="40"/>
            </w:pPr>
            <w:r>
              <w:rPr>
                <w:rFonts w:ascii="Times New Roman" w:hAnsi="Times New Roman"/>
                <w:sz w:val="18"/>
              </w:rPr>
              <w:t>6,400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Томаты</w:t>
            </w:r>
          </w:p>
        </w:tc>
        <w:tc>
          <w:tcPr>
            <w:tcW w:type="dxa" w:w="4535"/>
            <w:vAlign w:val="top"/>
          </w:tcPr>
          <w:p>
            <w:pPr>
              <w:spacing w:before="20" w:after="40"/>
            </w:pPr>
            <w:r>
              <w:rPr>
                <w:rFonts w:ascii="Times New Roman" w:hAnsi="Times New Roman"/>
                <w:sz w:val="18"/>
              </w:rPr>
              <w:t>6,400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Морковь</w:t>
            </w:r>
          </w:p>
        </w:tc>
        <w:tc>
          <w:tcPr>
            <w:tcW w:type="dxa" w:w="4535"/>
            <w:vAlign w:val="top"/>
          </w:tcPr>
          <w:p>
            <w:pPr>
              <w:spacing w:before="20" w:after="40"/>
            </w:pPr>
            <w:r>
              <w:rPr>
                <w:rFonts w:ascii="Times New Roman" w:hAnsi="Times New Roman"/>
                <w:sz w:val="18"/>
              </w:rPr>
              <w:t>6,400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Лук</w:t>
            </w:r>
          </w:p>
        </w:tc>
        <w:tc>
          <w:tcPr>
            <w:tcW w:type="dxa" w:w="4535"/>
            <w:vAlign w:val="top"/>
          </w:tcPr>
          <w:p>
            <w:pPr>
              <w:spacing w:before="20" w:after="40"/>
            </w:pPr>
            <w:r>
              <w:rPr>
                <w:rFonts w:ascii="Times New Roman" w:hAnsi="Times New Roman"/>
                <w:sz w:val="18"/>
              </w:rPr>
              <w:t>6,400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Бахчевые</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Плоды семечковые/косточковые</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Виноград</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Прочие фрукты</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Кормовые</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Подсолнечник (прокси)</w:t>
            </w:r>
          </w:p>
        </w:tc>
        <w:tc>
          <w:tcPr>
            <w:tcW w:type="dxa" w:w="4535"/>
            <w:vAlign w:val="top"/>
          </w:tcPr>
          <w:p>
            <w:pPr>
              <w:spacing w:before="20" w:after="40"/>
            </w:pPr>
            <w:r>
              <w:rPr>
                <w:rFonts w:ascii="Times New Roman" w:hAnsi="Times New Roman"/>
                <w:sz w:val="18"/>
              </w:rPr>
              <w:t>2,350 м³/га; direct</w:t>
            </w:r>
          </w:p>
        </w:tc>
        <w:tc>
          <w:tcPr>
            <w:tcW w:type="dxa" w:w="7427"/>
            <w:vAlign w:val="top"/>
          </w:tcPr>
          <w:p>
            <w:pPr>
              <w:spacing w:before="20" w:after="40"/>
            </w:pPr>
            <w:r>
              <w:rPr>
                <w:rFonts w:ascii="Times New Roman" w:hAnsi="Times New Roman"/>
                <w:sz w:val="18"/>
              </w:rPr>
              <w:t>№108-НҚ, табл.3; https://old.adilet.zan.kz/rus/docs/V2500036253; среднее нормы рапса/сафлора (прокси)</w:t>
            </w:r>
          </w:p>
        </w:tc>
      </w:tr>
      <w:tr>
        <w:tc>
          <w:tcPr>
            <w:tcW w:type="dxa" w:w="2948"/>
            <w:vAlign w:val="top"/>
          </w:tcPr>
          <w:p>
            <w:pPr>
              <w:spacing w:before="20" w:after="40"/>
            </w:pPr>
            <w:r>
              <w:rPr>
                <w:rFonts w:ascii="Times New Roman" w:hAnsi="Times New Roman"/>
                <w:sz w:val="18"/>
              </w:rPr>
              <w:t>Прочие масличные (прокси)</w:t>
            </w:r>
          </w:p>
        </w:tc>
        <w:tc>
          <w:tcPr>
            <w:tcW w:type="dxa" w:w="4535"/>
            <w:vAlign w:val="top"/>
          </w:tcPr>
          <w:p>
            <w:pPr>
              <w:spacing w:before="20" w:after="40"/>
            </w:pPr>
            <w:r>
              <w:rPr>
                <w:rFonts w:ascii="Times New Roman" w:hAnsi="Times New Roman"/>
                <w:sz w:val="18"/>
              </w:rPr>
              <w:t>2,350 м³/га; direct</w:t>
            </w:r>
          </w:p>
        </w:tc>
        <w:tc>
          <w:tcPr>
            <w:tcW w:type="dxa" w:w="7427"/>
            <w:vAlign w:val="top"/>
          </w:tcPr>
          <w:p>
            <w:pPr>
              <w:spacing w:before="20" w:after="40"/>
            </w:pPr>
            <w:r>
              <w:rPr>
                <w:rFonts w:ascii="Times New Roman" w:hAnsi="Times New Roman"/>
                <w:sz w:val="18"/>
              </w:rPr>
              <w:t>№108-НҚ, табл.3; https://old.adilet.zan.kz/rus/docs/V2500036253; среднее нормы рапса/сафлора (прокси)</w:t>
            </w:r>
          </w:p>
        </w:tc>
      </w:tr>
      <w:tr>
        <w:tc>
          <w:tcPr>
            <w:tcW w:type="dxa" w:w="2948"/>
            <w:vAlign w:val="top"/>
          </w:tcPr>
          <w:p>
            <w:pPr>
              <w:spacing w:before="20" w:after="40"/>
            </w:pPr>
            <w:r>
              <w:rPr>
                <w:rFonts w:ascii="Times New Roman" w:hAnsi="Times New Roman"/>
                <w:sz w:val="18"/>
              </w:rPr>
              <w:t>Рис (прокси)</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bl>
    <w:p/>
    <w:p>
      <w:pPr>
        <w:pStyle w:val="Heading2"/>
      </w:pPr>
      <w:r>
        <w:t>Keles District</w:t>
      </w:r>
    </w:p>
    <w:tbl>
      <w:tblPr>
        <w:tblStyle w:val="TableGrid"/>
        <w:tblW w:type="auto" w:w="0"/>
        <w:jc w:val="center"/>
        <w:tblLook w:firstColumn="1" w:firstRow="1" w:lastColumn="0" w:lastRow="0" w:noHBand="0" w:noVBand="1" w:val="04A0"/>
      </w:tblPr>
      <w:tblGrid>
        <w:gridCol w:w="5008"/>
        <w:gridCol w:w="5008"/>
        <w:gridCol w:w="5008"/>
      </w:tblGrid>
      <w:tr>
        <w:trPr>
          <w:tblHeader w:val="true"/>
        </w:trPr>
        <w:tc>
          <w:tcPr>
            <w:tcW w:type="dxa" w:w="2948"/>
            <w:shd w:fill="DCE8E0"/>
            <w:vAlign w:val="top"/>
          </w:tcPr>
          <w:p>
            <w:pPr>
              <w:spacing w:before="20" w:after="40"/>
            </w:pPr>
            <w:r>
              <w:rPr>
                <w:rFonts w:ascii="Times New Roman" w:hAnsi="Times New Roman"/>
                <w:sz w:val="18"/>
              </w:rPr>
              <w:t>Культура</w:t>
            </w:r>
          </w:p>
        </w:tc>
        <w:tc>
          <w:tcPr>
            <w:tcW w:type="dxa" w:w="4535"/>
            <w:shd w:fill="DCE8E0"/>
            <w:vAlign w:val="top"/>
          </w:tcPr>
          <w:p>
            <w:pPr>
              <w:spacing w:before="20" w:after="40"/>
            </w:pPr>
            <w:r>
              <w:rPr>
                <w:rFonts w:ascii="Times New Roman" w:hAnsi="Times New Roman"/>
                <w:sz w:val="18"/>
              </w:rPr>
              <w:t>Если данных нет: м³/га, уровень</w:t>
            </w:r>
          </w:p>
        </w:tc>
        <w:tc>
          <w:tcPr>
            <w:tcW w:type="dxa" w:w="7427"/>
            <w:shd w:fill="DCE8E0"/>
            <w:vAlign w:val="top"/>
          </w:tcPr>
          <w:p>
            <w:pPr>
              <w:spacing w:before="20" w:after="40"/>
            </w:pPr>
            <w:r>
              <w:rPr>
                <w:rFonts w:ascii="Times New Roman" w:hAnsi="Times New Roman"/>
                <w:sz w:val="18"/>
              </w:rPr>
              <w:t>Нормативная/методическая основа</w:t>
            </w:r>
          </w:p>
        </w:tc>
      </w:tr>
      <w:tr>
        <w:tc>
          <w:tcPr>
            <w:tcW w:type="dxa" w:w="2948"/>
            <w:vAlign w:val="top"/>
          </w:tcPr>
          <w:p>
            <w:pPr>
              <w:spacing w:before="20" w:after="40"/>
            </w:pPr>
            <w:r>
              <w:rPr>
                <w:rFonts w:ascii="Times New Roman" w:hAnsi="Times New Roman"/>
                <w:sz w:val="18"/>
              </w:rPr>
              <w:t>Пшеница (зимняя)</w:t>
            </w:r>
          </w:p>
        </w:tc>
        <w:tc>
          <w:tcPr>
            <w:tcW w:type="dxa" w:w="4535"/>
            <w:vAlign w:val="top"/>
          </w:tcPr>
          <w:p>
            <w:pPr>
              <w:spacing w:before="20" w:after="40"/>
            </w:pPr>
            <w:r>
              <w:rPr>
                <w:rFonts w:ascii="Times New Roman" w:hAnsi="Times New Roman"/>
                <w:sz w:val="18"/>
              </w:rPr>
              <w:t>2,950 м³/га; zone_fallback</w:t>
            </w:r>
          </w:p>
        </w:tc>
        <w:tc>
          <w:tcPr>
            <w:tcW w:type="dxa" w:w="7427"/>
            <w:vAlign w:val="top"/>
          </w:tcPr>
          <w:p>
            <w:pPr>
              <w:spacing w:before="20" w:after="40"/>
            </w:pPr>
            <w:r>
              <w:rPr>
                <w:rFonts w:ascii="Times New Roman" w:hAnsi="Times New Roman"/>
                <w:sz w:val="18"/>
              </w:rPr>
              <w:t>№108-НҚ, табл.3; https://old.adilet.zan.kz/rus/docs/V2500036253; перенос из географической зоны (модель)</w:t>
            </w:r>
          </w:p>
        </w:tc>
      </w:tr>
      <w:tr>
        <w:tc>
          <w:tcPr>
            <w:tcW w:type="dxa" w:w="2948"/>
            <w:vAlign w:val="top"/>
          </w:tcPr>
          <w:p>
            <w:pPr>
              <w:spacing w:before="20" w:after="40"/>
            </w:pPr>
            <w:r>
              <w:rPr>
                <w:rFonts w:ascii="Times New Roman" w:hAnsi="Times New Roman"/>
                <w:sz w:val="18"/>
              </w:rPr>
              <w:t>Ячмень</w:t>
            </w:r>
          </w:p>
        </w:tc>
        <w:tc>
          <w:tcPr>
            <w:tcW w:type="dxa" w:w="4535"/>
            <w:vAlign w:val="top"/>
          </w:tcPr>
          <w:p>
            <w:pPr>
              <w:spacing w:before="20" w:after="40"/>
            </w:pPr>
            <w:r>
              <w:rPr>
                <w:rFonts w:ascii="Times New Roman" w:hAnsi="Times New Roman"/>
                <w:sz w:val="18"/>
              </w:rPr>
              <w:t>3,350 м³/га; zone_fallback</w:t>
            </w:r>
          </w:p>
        </w:tc>
        <w:tc>
          <w:tcPr>
            <w:tcW w:type="dxa" w:w="7427"/>
            <w:vAlign w:val="top"/>
          </w:tcPr>
          <w:p>
            <w:pPr>
              <w:spacing w:before="20" w:after="40"/>
            </w:pPr>
            <w:r>
              <w:rPr>
                <w:rFonts w:ascii="Times New Roman" w:hAnsi="Times New Roman"/>
                <w:sz w:val="18"/>
              </w:rPr>
              <w:t>№108-НҚ, табл.3; https://old.adilet.zan.kz/rus/docs/V2500036253; перенос из географической зоны (модель)</w:t>
            </w:r>
          </w:p>
        </w:tc>
      </w:tr>
      <w:tr>
        <w:tc>
          <w:tcPr>
            <w:tcW w:type="dxa" w:w="2948"/>
            <w:vAlign w:val="top"/>
          </w:tcPr>
          <w:p>
            <w:pPr>
              <w:spacing w:before="20" w:after="40"/>
            </w:pPr>
            <w:r>
              <w:rPr>
                <w:rFonts w:ascii="Times New Roman" w:hAnsi="Times New Roman"/>
                <w:sz w:val="18"/>
              </w:rPr>
              <w:t>Кукуруза</w:t>
            </w:r>
          </w:p>
        </w:tc>
        <w:tc>
          <w:tcPr>
            <w:tcW w:type="dxa" w:w="4535"/>
            <w:vAlign w:val="top"/>
          </w:tcPr>
          <w:p>
            <w:pPr>
              <w:spacing w:before="20" w:after="40"/>
            </w:pPr>
            <w:r>
              <w:rPr>
                <w:rFonts w:ascii="Times New Roman" w:hAnsi="Times New Roman"/>
                <w:sz w:val="18"/>
              </w:rPr>
              <w:t>5,350 м³/га; zone_fallback</w:t>
            </w:r>
          </w:p>
        </w:tc>
        <w:tc>
          <w:tcPr>
            <w:tcW w:type="dxa" w:w="7427"/>
            <w:vAlign w:val="top"/>
          </w:tcPr>
          <w:p>
            <w:pPr>
              <w:spacing w:before="20" w:after="40"/>
            </w:pPr>
            <w:r>
              <w:rPr>
                <w:rFonts w:ascii="Times New Roman" w:hAnsi="Times New Roman"/>
                <w:sz w:val="18"/>
              </w:rPr>
              <w:t>№108-НҚ, табл.3; https://old.adilet.zan.kz/rus/docs/V2500036253; перенос из географической зоны (модель)</w:t>
            </w:r>
          </w:p>
        </w:tc>
      </w:tr>
      <w:tr>
        <w:tc>
          <w:tcPr>
            <w:tcW w:type="dxa" w:w="2948"/>
            <w:vAlign w:val="top"/>
          </w:tcPr>
          <w:p>
            <w:pPr>
              <w:spacing w:before="20" w:after="40"/>
            </w:pPr>
            <w:r>
              <w:rPr>
                <w:rFonts w:ascii="Times New Roman" w:hAnsi="Times New Roman"/>
                <w:sz w:val="18"/>
              </w:rPr>
              <w:t>Хлопчатник</w:t>
            </w:r>
          </w:p>
        </w:tc>
        <w:tc>
          <w:tcPr>
            <w:tcW w:type="dxa" w:w="4535"/>
            <w:vAlign w:val="top"/>
          </w:tcPr>
          <w:p>
            <w:pPr>
              <w:spacing w:before="20" w:after="40"/>
            </w:pPr>
            <w:r>
              <w:rPr>
                <w:rFonts w:ascii="Times New Roman" w:hAnsi="Times New Roman"/>
                <w:sz w:val="18"/>
              </w:rPr>
              <w:t>5,500 м³/га; zone_fallback</w:t>
            </w:r>
          </w:p>
        </w:tc>
        <w:tc>
          <w:tcPr>
            <w:tcW w:type="dxa" w:w="7427"/>
            <w:vAlign w:val="top"/>
          </w:tcPr>
          <w:p>
            <w:pPr>
              <w:spacing w:before="20" w:after="40"/>
            </w:pPr>
            <w:r>
              <w:rPr>
                <w:rFonts w:ascii="Times New Roman" w:hAnsi="Times New Roman"/>
                <w:sz w:val="18"/>
              </w:rPr>
              <w:t>№108-НҚ, табл.3; https://old.adilet.zan.kz/rus/docs/V2500036253; перенос из географической зоны (модель)</w:t>
            </w:r>
          </w:p>
        </w:tc>
      </w:tr>
      <w:tr>
        <w:tc>
          <w:tcPr>
            <w:tcW w:type="dxa" w:w="2948"/>
            <w:vAlign w:val="top"/>
          </w:tcPr>
          <w:p>
            <w:pPr>
              <w:spacing w:before="20" w:after="40"/>
            </w:pPr>
            <w:r>
              <w:rPr>
                <w:rFonts w:ascii="Times New Roman" w:hAnsi="Times New Roman"/>
                <w:sz w:val="18"/>
              </w:rPr>
              <w:t>Картофель</w:t>
            </w:r>
          </w:p>
        </w:tc>
        <w:tc>
          <w:tcPr>
            <w:tcW w:type="dxa" w:w="4535"/>
            <w:vAlign w:val="top"/>
          </w:tcPr>
          <w:p>
            <w:pPr>
              <w:spacing w:before="20" w:after="40"/>
            </w:pPr>
            <w:r>
              <w:rPr>
                <w:rFonts w:ascii="Times New Roman" w:hAnsi="Times New Roman"/>
                <w:sz w:val="18"/>
              </w:rPr>
              <w:t>5,350 м³/га; zone_fallback</w:t>
            </w:r>
          </w:p>
        </w:tc>
        <w:tc>
          <w:tcPr>
            <w:tcW w:type="dxa" w:w="7427"/>
            <w:vAlign w:val="top"/>
          </w:tcPr>
          <w:p>
            <w:pPr>
              <w:spacing w:before="20" w:after="40"/>
            </w:pPr>
            <w:r>
              <w:rPr>
                <w:rFonts w:ascii="Times New Roman" w:hAnsi="Times New Roman"/>
                <w:sz w:val="18"/>
              </w:rPr>
              <w:t>№108-НҚ, табл.3; https://old.adilet.zan.kz/rus/docs/V2500036253; перенос из географической зоны (модель)</w:t>
            </w:r>
          </w:p>
        </w:tc>
      </w:tr>
      <w:tr>
        <w:tc>
          <w:tcPr>
            <w:tcW w:type="dxa" w:w="2948"/>
            <w:vAlign w:val="top"/>
          </w:tcPr>
          <w:p>
            <w:pPr>
              <w:spacing w:before="20" w:after="40"/>
            </w:pPr>
            <w:r>
              <w:rPr>
                <w:rFonts w:ascii="Times New Roman" w:hAnsi="Times New Roman"/>
                <w:sz w:val="18"/>
              </w:rPr>
              <w:t>Капуста</w:t>
            </w:r>
          </w:p>
        </w:tc>
        <w:tc>
          <w:tcPr>
            <w:tcW w:type="dxa" w:w="4535"/>
            <w:vAlign w:val="top"/>
          </w:tcPr>
          <w:p>
            <w:pPr>
              <w:spacing w:before="20" w:after="40"/>
            </w:pPr>
            <w:r>
              <w:rPr>
                <w:rFonts w:ascii="Times New Roman" w:hAnsi="Times New Roman"/>
                <w:sz w:val="18"/>
              </w:rPr>
              <w:t>6,400 м³/га; zone_fallback</w:t>
            </w:r>
          </w:p>
        </w:tc>
        <w:tc>
          <w:tcPr>
            <w:tcW w:type="dxa" w:w="7427"/>
            <w:vAlign w:val="top"/>
          </w:tcPr>
          <w:p>
            <w:pPr>
              <w:spacing w:before="20" w:after="40"/>
            </w:pPr>
            <w:r>
              <w:rPr>
                <w:rFonts w:ascii="Times New Roman" w:hAnsi="Times New Roman"/>
                <w:sz w:val="18"/>
              </w:rPr>
              <w:t>№108-НҚ, табл.3; https://old.adilet.zan.kz/rus/docs/V2500036253; перенос из географической зоны (модель)</w:t>
            </w:r>
          </w:p>
        </w:tc>
      </w:tr>
      <w:tr>
        <w:tc>
          <w:tcPr>
            <w:tcW w:type="dxa" w:w="2948"/>
            <w:vAlign w:val="top"/>
          </w:tcPr>
          <w:p>
            <w:pPr>
              <w:spacing w:before="20" w:after="40"/>
            </w:pPr>
            <w:r>
              <w:rPr>
                <w:rFonts w:ascii="Times New Roman" w:hAnsi="Times New Roman"/>
                <w:sz w:val="18"/>
              </w:rPr>
              <w:t>Огурцы</w:t>
            </w:r>
          </w:p>
        </w:tc>
        <w:tc>
          <w:tcPr>
            <w:tcW w:type="dxa" w:w="4535"/>
            <w:vAlign w:val="top"/>
          </w:tcPr>
          <w:p>
            <w:pPr>
              <w:spacing w:before="20" w:after="40"/>
            </w:pPr>
            <w:r>
              <w:rPr>
                <w:rFonts w:ascii="Times New Roman" w:hAnsi="Times New Roman"/>
                <w:sz w:val="18"/>
              </w:rPr>
              <w:t>6,400 м³/га; zone_fallback</w:t>
            </w:r>
          </w:p>
        </w:tc>
        <w:tc>
          <w:tcPr>
            <w:tcW w:type="dxa" w:w="7427"/>
            <w:vAlign w:val="top"/>
          </w:tcPr>
          <w:p>
            <w:pPr>
              <w:spacing w:before="20" w:after="40"/>
            </w:pPr>
            <w:r>
              <w:rPr>
                <w:rFonts w:ascii="Times New Roman" w:hAnsi="Times New Roman"/>
                <w:sz w:val="18"/>
              </w:rPr>
              <w:t>№108-НҚ, табл.3; https://old.adilet.zan.kz/rus/docs/V2500036253; перенос из географической зоны (модель)</w:t>
            </w:r>
          </w:p>
        </w:tc>
      </w:tr>
      <w:tr>
        <w:tc>
          <w:tcPr>
            <w:tcW w:type="dxa" w:w="2948"/>
            <w:vAlign w:val="top"/>
          </w:tcPr>
          <w:p>
            <w:pPr>
              <w:spacing w:before="20" w:after="40"/>
            </w:pPr>
            <w:r>
              <w:rPr>
                <w:rFonts w:ascii="Times New Roman" w:hAnsi="Times New Roman"/>
                <w:sz w:val="18"/>
              </w:rPr>
              <w:t>Томаты</w:t>
            </w:r>
          </w:p>
        </w:tc>
        <w:tc>
          <w:tcPr>
            <w:tcW w:type="dxa" w:w="4535"/>
            <w:vAlign w:val="top"/>
          </w:tcPr>
          <w:p>
            <w:pPr>
              <w:spacing w:before="20" w:after="40"/>
            </w:pPr>
            <w:r>
              <w:rPr>
                <w:rFonts w:ascii="Times New Roman" w:hAnsi="Times New Roman"/>
                <w:sz w:val="18"/>
              </w:rPr>
              <w:t>6,400 м³/га; zone_fallback</w:t>
            </w:r>
          </w:p>
        </w:tc>
        <w:tc>
          <w:tcPr>
            <w:tcW w:type="dxa" w:w="7427"/>
            <w:vAlign w:val="top"/>
          </w:tcPr>
          <w:p>
            <w:pPr>
              <w:spacing w:before="20" w:after="40"/>
            </w:pPr>
            <w:r>
              <w:rPr>
                <w:rFonts w:ascii="Times New Roman" w:hAnsi="Times New Roman"/>
                <w:sz w:val="18"/>
              </w:rPr>
              <w:t>№108-НҚ, табл.3; https://old.adilet.zan.kz/rus/docs/V2500036253; перенос из географической зоны (модель)</w:t>
            </w:r>
          </w:p>
        </w:tc>
      </w:tr>
      <w:tr>
        <w:tc>
          <w:tcPr>
            <w:tcW w:type="dxa" w:w="2948"/>
            <w:vAlign w:val="top"/>
          </w:tcPr>
          <w:p>
            <w:pPr>
              <w:spacing w:before="20" w:after="40"/>
            </w:pPr>
            <w:r>
              <w:rPr>
                <w:rFonts w:ascii="Times New Roman" w:hAnsi="Times New Roman"/>
                <w:sz w:val="18"/>
              </w:rPr>
              <w:t>Морковь</w:t>
            </w:r>
          </w:p>
        </w:tc>
        <w:tc>
          <w:tcPr>
            <w:tcW w:type="dxa" w:w="4535"/>
            <w:vAlign w:val="top"/>
          </w:tcPr>
          <w:p>
            <w:pPr>
              <w:spacing w:before="20" w:after="40"/>
            </w:pPr>
            <w:r>
              <w:rPr>
                <w:rFonts w:ascii="Times New Roman" w:hAnsi="Times New Roman"/>
                <w:sz w:val="18"/>
              </w:rPr>
              <w:t>6,400 м³/га; zone_fallback</w:t>
            </w:r>
          </w:p>
        </w:tc>
        <w:tc>
          <w:tcPr>
            <w:tcW w:type="dxa" w:w="7427"/>
            <w:vAlign w:val="top"/>
          </w:tcPr>
          <w:p>
            <w:pPr>
              <w:spacing w:before="20" w:after="40"/>
            </w:pPr>
            <w:r>
              <w:rPr>
                <w:rFonts w:ascii="Times New Roman" w:hAnsi="Times New Roman"/>
                <w:sz w:val="18"/>
              </w:rPr>
              <w:t>№108-НҚ, табл.3; https://old.adilet.zan.kz/rus/docs/V2500036253; перенос из географической зоны (модель)</w:t>
            </w:r>
          </w:p>
        </w:tc>
      </w:tr>
      <w:tr>
        <w:tc>
          <w:tcPr>
            <w:tcW w:type="dxa" w:w="2948"/>
            <w:vAlign w:val="top"/>
          </w:tcPr>
          <w:p>
            <w:pPr>
              <w:spacing w:before="20" w:after="40"/>
            </w:pPr>
            <w:r>
              <w:rPr>
                <w:rFonts w:ascii="Times New Roman" w:hAnsi="Times New Roman"/>
                <w:sz w:val="18"/>
              </w:rPr>
              <w:t>Лук</w:t>
            </w:r>
          </w:p>
        </w:tc>
        <w:tc>
          <w:tcPr>
            <w:tcW w:type="dxa" w:w="4535"/>
            <w:vAlign w:val="top"/>
          </w:tcPr>
          <w:p>
            <w:pPr>
              <w:spacing w:before="20" w:after="40"/>
            </w:pPr>
            <w:r>
              <w:rPr>
                <w:rFonts w:ascii="Times New Roman" w:hAnsi="Times New Roman"/>
                <w:sz w:val="18"/>
              </w:rPr>
              <w:t>6,400 м³/га; zone_fallback</w:t>
            </w:r>
          </w:p>
        </w:tc>
        <w:tc>
          <w:tcPr>
            <w:tcW w:type="dxa" w:w="7427"/>
            <w:vAlign w:val="top"/>
          </w:tcPr>
          <w:p>
            <w:pPr>
              <w:spacing w:before="20" w:after="40"/>
            </w:pPr>
            <w:r>
              <w:rPr>
                <w:rFonts w:ascii="Times New Roman" w:hAnsi="Times New Roman"/>
                <w:sz w:val="18"/>
              </w:rPr>
              <w:t>№108-НҚ, табл.3; https://old.adilet.zan.kz/rus/docs/V2500036253; перенос из географической зоны (модель)</w:t>
            </w:r>
          </w:p>
        </w:tc>
      </w:tr>
      <w:tr>
        <w:tc>
          <w:tcPr>
            <w:tcW w:type="dxa" w:w="2948"/>
            <w:vAlign w:val="top"/>
          </w:tcPr>
          <w:p>
            <w:pPr>
              <w:spacing w:before="20" w:after="40"/>
            </w:pPr>
            <w:r>
              <w:rPr>
                <w:rFonts w:ascii="Times New Roman" w:hAnsi="Times New Roman"/>
                <w:sz w:val="18"/>
              </w:rPr>
              <w:t>Бахчевые</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Плоды семечковые/косточковые</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Виноград</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Прочие фрукты</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Кормовые</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Подсолнечник (прокси)</w:t>
            </w:r>
          </w:p>
        </w:tc>
        <w:tc>
          <w:tcPr>
            <w:tcW w:type="dxa" w:w="4535"/>
            <w:vAlign w:val="top"/>
          </w:tcPr>
          <w:p>
            <w:pPr>
              <w:spacing w:before="20" w:after="40"/>
            </w:pPr>
            <w:r>
              <w:rPr>
                <w:rFonts w:ascii="Times New Roman" w:hAnsi="Times New Roman"/>
                <w:sz w:val="18"/>
              </w:rPr>
              <w:t>2,350 м³/га; zone_fallback</w:t>
            </w:r>
          </w:p>
        </w:tc>
        <w:tc>
          <w:tcPr>
            <w:tcW w:type="dxa" w:w="7427"/>
            <w:vAlign w:val="top"/>
          </w:tcPr>
          <w:p>
            <w:pPr>
              <w:spacing w:before="20" w:after="40"/>
            </w:pPr>
            <w:r>
              <w:rPr>
                <w:rFonts w:ascii="Times New Roman" w:hAnsi="Times New Roman"/>
                <w:sz w:val="18"/>
              </w:rPr>
              <w:t>№108-НҚ, табл.3; https://old.adilet.zan.kz/rus/docs/V2500036253; перенос из географической зоны (модель); среднее нормы рапса/сафлора (прокси)</w:t>
            </w:r>
          </w:p>
        </w:tc>
      </w:tr>
      <w:tr>
        <w:tc>
          <w:tcPr>
            <w:tcW w:type="dxa" w:w="2948"/>
            <w:vAlign w:val="top"/>
          </w:tcPr>
          <w:p>
            <w:pPr>
              <w:spacing w:before="20" w:after="40"/>
            </w:pPr>
            <w:r>
              <w:rPr>
                <w:rFonts w:ascii="Times New Roman" w:hAnsi="Times New Roman"/>
                <w:sz w:val="18"/>
              </w:rPr>
              <w:t>Прочие масличные (прокси)</w:t>
            </w:r>
          </w:p>
        </w:tc>
        <w:tc>
          <w:tcPr>
            <w:tcW w:type="dxa" w:w="4535"/>
            <w:vAlign w:val="top"/>
          </w:tcPr>
          <w:p>
            <w:pPr>
              <w:spacing w:before="20" w:after="40"/>
            </w:pPr>
            <w:r>
              <w:rPr>
                <w:rFonts w:ascii="Times New Roman" w:hAnsi="Times New Roman"/>
                <w:sz w:val="18"/>
              </w:rPr>
              <w:t>2,350 м³/га; zone_fallback</w:t>
            </w:r>
          </w:p>
        </w:tc>
        <w:tc>
          <w:tcPr>
            <w:tcW w:type="dxa" w:w="7427"/>
            <w:vAlign w:val="top"/>
          </w:tcPr>
          <w:p>
            <w:pPr>
              <w:spacing w:before="20" w:after="40"/>
            </w:pPr>
            <w:r>
              <w:rPr>
                <w:rFonts w:ascii="Times New Roman" w:hAnsi="Times New Roman"/>
                <w:sz w:val="18"/>
              </w:rPr>
              <w:t>№108-НҚ, табл.3; https://old.adilet.zan.kz/rus/docs/V2500036253; перенос из географической зоны (модель); среднее нормы рапса/сафлора (прокси)</w:t>
            </w:r>
          </w:p>
        </w:tc>
      </w:tr>
      <w:tr>
        <w:tc>
          <w:tcPr>
            <w:tcW w:type="dxa" w:w="2948"/>
            <w:vAlign w:val="top"/>
          </w:tcPr>
          <w:p>
            <w:pPr>
              <w:spacing w:before="20" w:after="40"/>
            </w:pPr>
            <w:r>
              <w:rPr>
                <w:rFonts w:ascii="Times New Roman" w:hAnsi="Times New Roman"/>
                <w:sz w:val="18"/>
              </w:rPr>
              <w:t>Рис (прокси)</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bl>
    <w:p/>
    <w:p>
      <w:pPr>
        <w:pStyle w:val="Heading2"/>
      </w:pPr>
      <w:r>
        <w:t>Kentau City</w:t>
      </w:r>
    </w:p>
    <w:tbl>
      <w:tblPr>
        <w:tblStyle w:val="TableGrid"/>
        <w:tblW w:type="auto" w:w="0"/>
        <w:jc w:val="center"/>
        <w:tblLook w:firstColumn="1" w:firstRow="1" w:lastColumn="0" w:lastRow="0" w:noHBand="0" w:noVBand="1" w:val="04A0"/>
      </w:tblPr>
      <w:tblGrid>
        <w:gridCol w:w="5008"/>
        <w:gridCol w:w="5008"/>
        <w:gridCol w:w="5008"/>
      </w:tblGrid>
      <w:tr>
        <w:trPr>
          <w:tblHeader w:val="true"/>
        </w:trPr>
        <w:tc>
          <w:tcPr>
            <w:tcW w:type="dxa" w:w="2948"/>
            <w:shd w:fill="DCE8E0"/>
            <w:vAlign w:val="top"/>
          </w:tcPr>
          <w:p>
            <w:pPr>
              <w:spacing w:before="20" w:after="40"/>
            </w:pPr>
            <w:r>
              <w:rPr>
                <w:rFonts w:ascii="Times New Roman" w:hAnsi="Times New Roman"/>
                <w:sz w:val="18"/>
              </w:rPr>
              <w:t>Культура</w:t>
            </w:r>
          </w:p>
        </w:tc>
        <w:tc>
          <w:tcPr>
            <w:tcW w:type="dxa" w:w="4535"/>
            <w:shd w:fill="DCE8E0"/>
            <w:vAlign w:val="top"/>
          </w:tcPr>
          <w:p>
            <w:pPr>
              <w:spacing w:before="20" w:after="40"/>
            </w:pPr>
            <w:r>
              <w:rPr>
                <w:rFonts w:ascii="Times New Roman" w:hAnsi="Times New Roman"/>
                <w:sz w:val="18"/>
              </w:rPr>
              <w:t>Если данных нет: м³/га, уровень</w:t>
            </w:r>
          </w:p>
        </w:tc>
        <w:tc>
          <w:tcPr>
            <w:tcW w:type="dxa" w:w="7427"/>
            <w:shd w:fill="DCE8E0"/>
            <w:vAlign w:val="top"/>
          </w:tcPr>
          <w:p>
            <w:pPr>
              <w:spacing w:before="20" w:after="40"/>
            </w:pPr>
            <w:r>
              <w:rPr>
                <w:rFonts w:ascii="Times New Roman" w:hAnsi="Times New Roman"/>
                <w:sz w:val="18"/>
              </w:rPr>
              <w:t>Нормативная/методическая основа</w:t>
            </w:r>
          </w:p>
        </w:tc>
      </w:tr>
      <w:tr>
        <w:tc>
          <w:tcPr>
            <w:tcW w:type="dxa" w:w="2948"/>
            <w:vAlign w:val="top"/>
          </w:tcPr>
          <w:p>
            <w:pPr>
              <w:spacing w:before="20" w:after="40"/>
            </w:pPr>
            <w:r>
              <w:rPr>
                <w:rFonts w:ascii="Times New Roman" w:hAnsi="Times New Roman"/>
                <w:sz w:val="18"/>
              </w:rPr>
              <w:t>Пшеница (зимняя)</w:t>
            </w:r>
          </w:p>
        </w:tc>
        <w:tc>
          <w:tcPr>
            <w:tcW w:type="dxa" w:w="4535"/>
            <w:vAlign w:val="top"/>
          </w:tcPr>
          <w:p>
            <w:pPr>
              <w:spacing w:before="20" w:after="40"/>
            </w:pPr>
            <w:r>
              <w:rPr>
                <w:rFonts w:ascii="Times New Roman" w:hAnsi="Times New Roman"/>
                <w:sz w:val="18"/>
              </w:rPr>
              <w:t>3,550 м³/га; zone_fallback</w:t>
            </w:r>
          </w:p>
        </w:tc>
        <w:tc>
          <w:tcPr>
            <w:tcW w:type="dxa" w:w="7427"/>
            <w:vAlign w:val="top"/>
          </w:tcPr>
          <w:p>
            <w:pPr>
              <w:spacing w:before="20" w:after="40"/>
            </w:pPr>
            <w:r>
              <w:rPr>
                <w:rFonts w:ascii="Times New Roman" w:hAnsi="Times New Roman"/>
                <w:sz w:val="18"/>
              </w:rPr>
              <w:t>№108-НҚ, табл.3; https://old.adilet.zan.kz/rus/docs/V2500036253; перенос из географической зоны (модель)</w:t>
            </w:r>
          </w:p>
        </w:tc>
      </w:tr>
      <w:tr>
        <w:tc>
          <w:tcPr>
            <w:tcW w:type="dxa" w:w="2948"/>
            <w:vAlign w:val="top"/>
          </w:tcPr>
          <w:p>
            <w:pPr>
              <w:spacing w:before="20" w:after="40"/>
            </w:pPr>
            <w:r>
              <w:rPr>
                <w:rFonts w:ascii="Times New Roman" w:hAnsi="Times New Roman"/>
                <w:sz w:val="18"/>
              </w:rPr>
              <w:t>Ячмень</w:t>
            </w:r>
          </w:p>
        </w:tc>
        <w:tc>
          <w:tcPr>
            <w:tcW w:type="dxa" w:w="4535"/>
            <w:vAlign w:val="top"/>
          </w:tcPr>
          <w:p>
            <w:pPr>
              <w:spacing w:before="20" w:after="40"/>
            </w:pPr>
            <w:r>
              <w:rPr>
                <w:rFonts w:ascii="Times New Roman" w:hAnsi="Times New Roman"/>
                <w:sz w:val="18"/>
              </w:rPr>
              <w:t>4,050 м³/га; zone_fallback</w:t>
            </w:r>
          </w:p>
        </w:tc>
        <w:tc>
          <w:tcPr>
            <w:tcW w:type="dxa" w:w="7427"/>
            <w:vAlign w:val="top"/>
          </w:tcPr>
          <w:p>
            <w:pPr>
              <w:spacing w:before="20" w:after="40"/>
            </w:pPr>
            <w:r>
              <w:rPr>
                <w:rFonts w:ascii="Times New Roman" w:hAnsi="Times New Roman"/>
                <w:sz w:val="18"/>
              </w:rPr>
              <w:t>№108-НҚ, табл.3; https://old.adilet.zan.kz/rus/docs/V2500036253; перенос из географической зоны (модель)</w:t>
            </w:r>
          </w:p>
        </w:tc>
      </w:tr>
      <w:tr>
        <w:tc>
          <w:tcPr>
            <w:tcW w:type="dxa" w:w="2948"/>
            <w:vAlign w:val="top"/>
          </w:tcPr>
          <w:p>
            <w:pPr>
              <w:spacing w:before="20" w:after="40"/>
            </w:pPr>
            <w:r>
              <w:rPr>
                <w:rFonts w:ascii="Times New Roman" w:hAnsi="Times New Roman"/>
                <w:sz w:val="18"/>
              </w:rPr>
              <w:t>Кукуруза</w:t>
            </w:r>
          </w:p>
        </w:tc>
        <w:tc>
          <w:tcPr>
            <w:tcW w:type="dxa" w:w="4535"/>
            <w:vAlign w:val="top"/>
          </w:tcPr>
          <w:p>
            <w:pPr>
              <w:spacing w:before="20" w:after="40"/>
            </w:pPr>
            <w:r>
              <w:rPr>
                <w:rFonts w:ascii="Times New Roman" w:hAnsi="Times New Roman"/>
                <w:sz w:val="18"/>
              </w:rPr>
              <w:t>6,450 м³/га; zone_fallback</w:t>
            </w:r>
          </w:p>
        </w:tc>
        <w:tc>
          <w:tcPr>
            <w:tcW w:type="dxa" w:w="7427"/>
            <w:vAlign w:val="top"/>
          </w:tcPr>
          <w:p>
            <w:pPr>
              <w:spacing w:before="20" w:after="40"/>
            </w:pPr>
            <w:r>
              <w:rPr>
                <w:rFonts w:ascii="Times New Roman" w:hAnsi="Times New Roman"/>
                <w:sz w:val="18"/>
              </w:rPr>
              <w:t>№108-НҚ, табл.3; https://old.adilet.zan.kz/rus/docs/V2500036253; перенос из географической зоны (модель)</w:t>
            </w:r>
          </w:p>
        </w:tc>
      </w:tr>
      <w:tr>
        <w:tc>
          <w:tcPr>
            <w:tcW w:type="dxa" w:w="2948"/>
            <w:vAlign w:val="top"/>
          </w:tcPr>
          <w:p>
            <w:pPr>
              <w:spacing w:before="20" w:after="40"/>
            </w:pPr>
            <w:r>
              <w:rPr>
                <w:rFonts w:ascii="Times New Roman" w:hAnsi="Times New Roman"/>
                <w:sz w:val="18"/>
              </w:rPr>
              <w:t>Хлопчатник</w:t>
            </w:r>
          </w:p>
        </w:tc>
        <w:tc>
          <w:tcPr>
            <w:tcW w:type="dxa" w:w="4535"/>
            <w:vAlign w:val="top"/>
          </w:tcPr>
          <w:p>
            <w:pPr>
              <w:spacing w:before="20" w:after="40"/>
            </w:pPr>
            <w:r>
              <w:rPr>
                <w:rFonts w:ascii="Times New Roman" w:hAnsi="Times New Roman"/>
                <w:sz w:val="18"/>
              </w:rPr>
              <w:t>6,700 м³/га; zone_fallback</w:t>
            </w:r>
          </w:p>
        </w:tc>
        <w:tc>
          <w:tcPr>
            <w:tcW w:type="dxa" w:w="7427"/>
            <w:vAlign w:val="top"/>
          </w:tcPr>
          <w:p>
            <w:pPr>
              <w:spacing w:before="20" w:after="40"/>
            </w:pPr>
            <w:r>
              <w:rPr>
                <w:rFonts w:ascii="Times New Roman" w:hAnsi="Times New Roman"/>
                <w:sz w:val="18"/>
              </w:rPr>
              <w:t>№108-НҚ, табл.3; https://old.adilet.zan.kz/rus/docs/V2500036253; перенос из географической зоны (модель)</w:t>
            </w:r>
          </w:p>
        </w:tc>
      </w:tr>
      <w:tr>
        <w:tc>
          <w:tcPr>
            <w:tcW w:type="dxa" w:w="2948"/>
            <w:vAlign w:val="top"/>
          </w:tcPr>
          <w:p>
            <w:pPr>
              <w:spacing w:before="20" w:after="40"/>
            </w:pPr>
            <w:r>
              <w:rPr>
                <w:rFonts w:ascii="Times New Roman" w:hAnsi="Times New Roman"/>
                <w:sz w:val="18"/>
              </w:rPr>
              <w:t>Картофель</w:t>
            </w:r>
          </w:p>
        </w:tc>
        <w:tc>
          <w:tcPr>
            <w:tcW w:type="dxa" w:w="4535"/>
            <w:vAlign w:val="top"/>
          </w:tcPr>
          <w:p>
            <w:pPr>
              <w:spacing w:before="20" w:after="40"/>
            </w:pPr>
            <w:r>
              <w:rPr>
                <w:rFonts w:ascii="Times New Roman" w:hAnsi="Times New Roman"/>
                <w:sz w:val="18"/>
              </w:rPr>
              <w:t>6,450 м³/га; zone_fallback</w:t>
            </w:r>
          </w:p>
        </w:tc>
        <w:tc>
          <w:tcPr>
            <w:tcW w:type="dxa" w:w="7427"/>
            <w:vAlign w:val="top"/>
          </w:tcPr>
          <w:p>
            <w:pPr>
              <w:spacing w:before="20" w:after="40"/>
            </w:pPr>
            <w:r>
              <w:rPr>
                <w:rFonts w:ascii="Times New Roman" w:hAnsi="Times New Roman"/>
                <w:sz w:val="18"/>
              </w:rPr>
              <w:t>№108-НҚ, табл.3; https://old.adilet.zan.kz/rus/docs/V2500036253; перенос из географической зоны (модель)</w:t>
            </w:r>
          </w:p>
        </w:tc>
      </w:tr>
      <w:tr>
        <w:tc>
          <w:tcPr>
            <w:tcW w:type="dxa" w:w="2948"/>
            <w:vAlign w:val="top"/>
          </w:tcPr>
          <w:p>
            <w:pPr>
              <w:spacing w:before="20" w:after="40"/>
            </w:pPr>
            <w:r>
              <w:rPr>
                <w:rFonts w:ascii="Times New Roman" w:hAnsi="Times New Roman"/>
                <w:sz w:val="18"/>
              </w:rPr>
              <w:t>Капуста</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Огурцы</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Томаты</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Морковь</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Лук</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Бахчевые</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Плоды семечковые/косточковые</w:t>
            </w:r>
          </w:p>
        </w:tc>
        <w:tc>
          <w:tcPr>
            <w:tcW w:type="dxa" w:w="4535"/>
            <w:vAlign w:val="top"/>
          </w:tcPr>
          <w:p>
            <w:pPr>
              <w:spacing w:before="20" w:after="40"/>
            </w:pPr>
            <w:r>
              <w:rPr>
                <w:rFonts w:ascii="Times New Roman" w:hAnsi="Times New Roman"/>
                <w:sz w:val="18"/>
              </w:rPr>
              <w:t>6,450 м³/га; zone_fallback</w:t>
            </w:r>
          </w:p>
        </w:tc>
        <w:tc>
          <w:tcPr>
            <w:tcW w:type="dxa" w:w="7427"/>
            <w:vAlign w:val="top"/>
          </w:tcPr>
          <w:p>
            <w:pPr>
              <w:spacing w:before="20" w:after="40"/>
            </w:pPr>
            <w:r>
              <w:rPr>
                <w:rFonts w:ascii="Times New Roman" w:hAnsi="Times New Roman"/>
                <w:sz w:val="18"/>
              </w:rPr>
              <w:t>№108-НҚ, табл.3; https://old.adilet.zan.kz/rus/docs/V2500036253; перенос из географической зоны (модель)</w:t>
            </w:r>
          </w:p>
        </w:tc>
      </w:tr>
      <w:tr>
        <w:tc>
          <w:tcPr>
            <w:tcW w:type="dxa" w:w="2948"/>
            <w:vAlign w:val="top"/>
          </w:tcPr>
          <w:p>
            <w:pPr>
              <w:spacing w:before="20" w:after="40"/>
            </w:pPr>
            <w:r>
              <w:rPr>
                <w:rFonts w:ascii="Times New Roman" w:hAnsi="Times New Roman"/>
                <w:sz w:val="18"/>
              </w:rPr>
              <w:t>Виноград</w:t>
            </w:r>
          </w:p>
        </w:tc>
        <w:tc>
          <w:tcPr>
            <w:tcW w:type="dxa" w:w="4535"/>
            <w:vAlign w:val="top"/>
          </w:tcPr>
          <w:p>
            <w:pPr>
              <w:spacing w:before="20" w:after="40"/>
            </w:pPr>
            <w:r>
              <w:rPr>
                <w:rFonts w:ascii="Times New Roman" w:hAnsi="Times New Roman"/>
                <w:sz w:val="18"/>
              </w:rPr>
              <w:t>4,300 м³/га; zone_fallback</w:t>
            </w:r>
          </w:p>
        </w:tc>
        <w:tc>
          <w:tcPr>
            <w:tcW w:type="dxa" w:w="7427"/>
            <w:vAlign w:val="top"/>
          </w:tcPr>
          <w:p>
            <w:pPr>
              <w:spacing w:before="20" w:after="40"/>
            </w:pPr>
            <w:r>
              <w:rPr>
                <w:rFonts w:ascii="Times New Roman" w:hAnsi="Times New Roman"/>
                <w:sz w:val="18"/>
              </w:rPr>
              <w:t>№108-НҚ, табл.3; https://old.adilet.zan.kz/rus/docs/V2500036253; перенос из географической зоны (модель)</w:t>
            </w:r>
          </w:p>
        </w:tc>
      </w:tr>
      <w:tr>
        <w:tc>
          <w:tcPr>
            <w:tcW w:type="dxa" w:w="2948"/>
            <w:vAlign w:val="top"/>
          </w:tcPr>
          <w:p>
            <w:pPr>
              <w:spacing w:before="20" w:after="40"/>
            </w:pPr>
            <w:r>
              <w:rPr>
                <w:rFonts w:ascii="Times New Roman" w:hAnsi="Times New Roman"/>
                <w:sz w:val="18"/>
              </w:rPr>
              <w:t>Прочие фрукты</w:t>
            </w:r>
          </w:p>
        </w:tc>
        <w:tc>
          <w:tcPr>
            <w:tcW w:type="dxa" w:w="4535"/>
            <w:vAlign w:val="top"/>
          </w:tcPr>
          <w:p>
            <w:pPr>
              <w:spacing w:before="20" w:after="40"/>
            </w:pPr>
            <w:r>
              <w:rPr>
                <w:rFonts w:ascii="Times New Roman" w:hAnsi="Times New Roman"/>
                <w:sz w:val="18"/>
              </w:rPr>
              <w:t>6,450 м³/га; zone_fallback</w:t>
            </w:r>
          </w:p>
        </w:tc>
        <w:tc>
          <w:tcPr>
            <w:tcW w:type="dxa" w:w="7427"/>
            <w:vAlign w:val="top"/>
          </w:tcPr>
          <w:p>
            <w:pPr>
              <w:spacing w:before="20" w:after="40"/>
            </w:pPr>
            <w:r>
              <w:rPr>
                <w:rFonts w:ascii="Times New Roman" w:hAnsi="Times New Roman"/>
                <w:sz w:val="18"/>
              </w:rPr>
              <w:t>№108-НҚ, табл.3; https://old.adilet.zan.kz/rus/docs/V2500036253; перенос из географической зоны (модель)</w:t>
            </w:r>
          </w:p>
        </w:tc>
      </w:tr>
      <w:tr>
        <w:tc>
          <w:tcPr>
            <w:tcW w:type="dxa" w:w="2948"/>
            <w:vAlign w:val="top"/>
          </w:tcPr>
          <w:p>
            <w:pPr>
              <w:spacing w:before="20" w:after="40"/>
            </w:pPr>
            <w:r>
              <w:rPr>
                <w:rFonts w:ascii="Times New Roman" w:hAnsi="Times New Roman"/>
                <w:sz w:val="18"/>
              </w:rPr>
              <w:t>Кормовые</w:t>
            </w:r>
          </w:p>
        </w:tc>
        <w:tc>
          <w:tcPr>
            <w:tcW w:type="dxa" w:w="4535"/>
            <w:vAlign w:val="top"/>
          </w:tcPr>
          <w:p>
            <w:pPr>
              <w:spacing w:before="20" w:after="40"/>
            </w:pPr>
            <w:r>
              <w:rPr>
                <w:rFonts w:ascii="Times New Roman" w:hAnsi="Times New Roman"/>
                <w:sz w:val="18"/>
              </w:rPr>
              <w:t>7,200 м³/га; zone_fallback</w:t>
            </w:r>
          </w:p>
        </w:tc>
        <w:tc>
          <w:tcPr>
            <w:tcW w:type="dxa" w:w="7427"/>
            <w:vAlign w:val="top"/>
          </w:tcPr>
          <w:p>
            <w:pPr>
              <w:spacing w:before="20" w:after="40"/>
            </w:pPr>
            <w:r>
              <w:rPr>
                <w:rFonts w:ascii="Times New Roman" w:hAnsi="Times New Roman"/>
                <w:sz w:val="18"/>
              </w:rPr>
              <w:t>№108-НҚ, табл.3; https://old.adilet.zan.kz/rus/docs/V2500036253; перенос из географической зоны (модель)</w:t>
            </w:r>
          </w:p>
        </w:tc>
      </w:tr>
      <w:tr>
        <w:tc>
          <w:tcPr>
            <w:tcW w:type="dxa" w:w="2948"/>
            <w:vAlign w:val="top"/>
          </w:tcPr>
          <w:p>
            <w:pPr>
              <w:spacing w:before="20" w:after="40"/>
            </w:pPr>
            <w:r>
              <w:rPr>
                <w:rFonts w:ascii="Times New Roman" w:hAnsi="Times New Roman"/>
                <w:sz w:val="18"/>
              </w:rPr>
              <w:t>Подсолнечник (прокси)</w:t>
            </w:r>
          </w:p>
        </w:tc>
        <w:tc>
          <w:tcPr>
            <w:tcW w:type="dxa" w:w="4535"/>
            <w:vAlign w:val="top"/>
          </w:tcPr>
          <w:p>
            <w:pPr>
              <w:spacing w:before="20" w:after="40"/>
            </w:pPr>
            <w:r>
              <w:rPr>
                <w:rFonts w:ascii="Times New Roman" w:hAnsi="Times New Roman"/>
                <w:sz w:val="18"/>
              </w:rPr>
              <w:t>2,675 м³/га; zone_fallback</w:t>
            </w:r>
          </w:p>
        </w:tc>
        <w:tc>
          <w:tcPr>
            <w:tcW w:type="dxa" w:w="7427"/>
            <w:vAlign w:val="top"/>
          </w:tcPr>
          <w:p>
            <w:pPr>
              <w:spacing w:before="20" w:after="40"/>
            </w:pPr>
            <w:r>
              <w:rPr>
                <w:rFonts w:ascii="Times New Roman" w:hAnsi="Times New Roman"/>
                <w:sz w:val="18"/>
              </w:rPr>
              <w:t>№108-НҚ, табл.3; https://old.adilet.zan.kz/rus/docs/V2500036253; перенос из географической зоны (модель); среднее нормы рапса/сафлора (прокси)</w:t>
            </w:r>
          </w:p>
        </w:tc>
      </w:tr>
      <w:tr>
        <w:tc>
          <w:tcPr>
            <w:tcW w:type="dxa" w:w="2948"/>
            <w:vAlign w:val="top"/>
          </w:tcPr>
          <w:p>
            <w:pPr>
              <w:spacing w:before="20" w:after="40"/>
            </w:pPr>
            <w:r>
              <w:rPr>
                <w:rFonts w:ascii="Times New Roman" w:hAnsi="Times New Roman"/>
                <w:sz w:val="18"/>
              </w:rPr>
              <w:t>Прочие масличные (прокси)</w:t>
            </w:r>
          </w:p>
        </w:tc>
        <w:tc>
          <w:tcPr>
            <w:tcW w:type="dxa" w:w="4535"/>
            <w:vAlign w:val="top"/>
          </w:tcPr>
          <w:p>
            <w:pPr>
              <w:spacing w:before="20" w:after="40"/>
            </w:pPr>
            <w:r>
              <w:rPr>
                <w:rFonts w:ascii="Times New Roman" w:hAnsi="Times New Roman"/>
                <w:sz w:val="18"/>
              </w:rPr>
              <w:t>2,675 м³/га; zone_fallback</w:t>
            </w:r>
          </w:p>
        </w:tc>
        <w:tc>
          <w:tcPr>
            <w:tcW w:type="dxa" w:w="7427"/>
            <w:vAlign w:val="top"/>
          </w:tcPr>
          <w:p>
            <w:pPr>
              <w:spacing w:before="20" w:after="40"/>
            </w:pPr>
            <w:r>
              <w:rPr>
                <w:rFonts w:ascii="Times New Roman" w:hAnsi="Times New Roman"/>
                <w:sz w:val="18"/>
              </w:rPr>
              <w:t>№108-НҚ, табл.3; https://old.adilet.zan.kz/rus/docs/V2500036253; перенос из географической зоны (модель); среднее нормы рапса/сафлора (прокси)</w:t>
            </w:r>
          </w:p>
        </w:tc>
      </w:tr>
      <w:tr>
        <w:tc>
          <w:tcPr>
            <w:tcW w:type="dxa" w:w="2948"/>
            <w:vAlign w:val="top"/>
          </w:tcPr>
          <w:p>
            <w:pPr>
              <w:spacing w:before="20" w:after="40"/>
            </w:pPr>
            <w:r>
              <w:rPr>
                <w:rFonts w:ascii="Times New Roman" w:hAnsi="Times New Roman"/>
                <w:sz w:val="18"/>
              </w:rPr>
              <w:t>Рис (прокси)</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bl>
    <w:p/>
    <w:p>
      <w:pPr>
        <w:pStyle w:val="Heading2"/>
      </w:pPr>
      <w:r>
        <w:t>Maktaaral District</w:t>
      </w:r>
    </w:p>
    <w:tbl>
      <w:tblPr>
        <w:tblStyle w:val="TableGrid"/>
        <w:tblW w:type="auto" w:w="0"/>
        <w:jc w:val="center"/>
        <w:tblLook w:firstColumn="1" w:firstRow="1" w:lastColumn="0" w:lastRow="0" w:noHBand="0" w:noVBand="1" w:val="04A0"/>
      </w:tblPr>
      <w:tblGrid>
        <w:gridCol w:w="5008"/>
        <w:gridCol w:w="5008"/>
        <w:gridCol w:w="5008"/>
      </w:tblGrid>
      <w:tr>
        <w:trPr>
          <w:tblHeader w:val="true"/>
        </w:trPr>
        <w:tc>
          <w:tcPr>
            <w:tcW w:type="dxa" w:w="2948"/>
            <w:shd w:fill="DCE8E0"/>
            <w:vAlign w:val="top"/>
          </w:tcPr>
          <w:p>
            <w:pPr>
              <w:spacing w:before="20" w:after="40"/>
            </w:pPr>
            <w:r>
              <w:rPr>
                <w:rFonts w:ascii="Times New Roman" w:hAnsi="Times New Roman"/>
                <w:sz w:val="18"/>
              </w:rPr>
              <w:t>Культура</w:t>
            </w:r>
          </w:p>
        </w:tc>
        <w:tc>
          <w:tcPr>
            <w:tcW w:type="dxa" w:w="4535"/>
            <w:shd w:fill="DCE8E0"/>
            <w:vAlign w:val="top"/>
          </w:tcPr>
          <w:p>
            <w:pPr>
              <w:spacing w:before="20" w:after="40"/>
            </w:pPr>
            <w:r>
              <w:rPr>
                <w:rFonts w:ascii="Times New Roman" w:hAnsi="Times New Roman"/>
                <w:sz w:val="18"/>
              </w:rPr>
              <w:t>Если данных нет: м³/га, уровень</w:t>
            </w:r>
          </w:p>
        </w:tc>
        <w:tc>
          <w:tcPr>
            <w:tcW w:type="dxa" w:w="7427"/>
            <w:shd w:fill="DCE8E0"/>
            <w:vAlign w:val="top"/>
          </w:tcPr>
          <w:p>
            <w:pPr>
              <w:spacing w:before="20" w:after="40"/>
            </w:pPr>
            <w:r>
              <w:rPr>
                <w:rFonts w:ascii="Times New Roman" w:hAnsi="Times New Roman"/>
                <w:sz w:val="18"/>
              </w:rPr>
              <w:t>Нормативная/методическая основа</w:t>
            </w:r>
          </w:p>
        </w:tc>
      </w:tr>
      <w:tr>
        <w:tc>
          <w:tcPr>
            <w:tcW w:type="dxa" w:w="2948"/>
            <w:vAlign w:val="top"/>
          </w:tcPr>
          <w:p>
            <w:pPr>
              <w:spacing w:before="20" w:after="40"/>
            </w:pPr>
            <w:r>
              <w:rPr>
                <w:rFonts w:ascii="Times New Roman" w:hAnsi="Times New Roman"/>
                <w:sz w:val="18"/>
              </w:rPr>
              <w:t>Пшеница (зимняя)</w:t>
            </w:r>
          </w:p>
        </w:tc>
        <w:tc>
          <w:tcPr>
            <w:tcW w:type="dxa" w:w="4535"/>
            <w:vAlign w:val="top"/>
          </w:tcPr>
          <w:p>
            <w:pPr>
              <w:spacing w:before="20" w:after="40"/>
            </w:pPr>
            <w:r>
              <w:rPr>
                <w:rFonts w:ascii="Times New Roman" w:hAnsi="Times New Roman"/>
                <w:sz w:val="18"/>
              </w:rPr>
              <w:t>4,100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Ячмень</w:t>
            </w:r>
          </w:p>
        </w:tc>
        <w:tc>
          <w:tcPr>
            <w:tcW w:type="dxa" w:w="4535"/>
            <w:vAlign w:val="top"/>
          </w:tcPr>
          <w:p>
            <w:pPr>
              <w:spacing w:before="20" w:after="40"/>
            </w:pPr>
            <w:r>
              <w:rPr>
                <w:rFonts w:ascii="Times New Roman" w:hAnsi="Times New Roman"/>
                <w:sz w:val="18"/>
              </w:rPr>
              <w:t>4,600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Кукуруза</w:t>
            </w:r>
          </w:p>
        </w:tc>
        <w:tc>
          <w:tcPr>
            <w:tcW w:type="dxa" w:w="4535"/>
            <w:vAlign w:val="top"/>
          </w:tcPr>
          <w:p>
            <w:pPr>
              <w:spacing w:before="20" w:after="40"/>
            </w:pPr>
            <w:r>
              <w:rPr>
                <w:rFonts w:ascii="Times New Roman" w:hAnsi="Times New Roman"/>
                <w:sz w:val="18"/>
              </w:rPr>
              <w:t>7,450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Хлопчатник</w:t>
            </w:r>
          </w:p>
        </w:tc>
        <w:tc>
          <w:tcPr>
            <w:tcW w:type="dxa" w:w="4535"/>
            <w:vAlign w:val="top"/>
          </w:tcPr>
          <w:p>
            <w:pPr>
              <w:spacing w:before="20" w:after="40"/>
            </w:pPr>
            <w:r>
              <w:rPr>
                <w:rFonts w:ascii="Times New Roman" w:hAnsi="Times New Roman"/>
                <w:sz w:val="18"/>
              </w:rPr>
              <w:t>8,400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Картофель</w:t>
            </w:r>
          </w:p>
        </w:tc>
        <w:tc>
          <w:tcPr>
            <w:tcW w:type="dxa" w:w="4535"/>
            <w:vAlign w:val="top"/>
          </w:tcPr>
          <w:p>
            <w:pPr>
              <w:spacing w:before="20" w:after="40"/>
            </w:pPr>
            <w:r>
              <w:rPr>
                <w:rFonts w:ascii="Times New Roman" w:hAnsi="Times New Roman"/>
                <w:sz w:val="18"/>
              </w:rPr>
              <w:t>7,600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Капуста</w:t>
            </w:r>
          </w:p>
        </w:tc>
        <w:tc>
          <w:tcPr>
            <w:tcW w:type="dxa" w:w="4535"/>
            <w:vAlign w:val="top"/>
          </w:tcPr>
          <w:p>
            <w:pPr>
              <w:spacing w:before="20" w:after="40"/>
            </w:pPr>
            <w:r>
              <w:rPr>
                <w:rFonts w:ascii="Times New Roman" w:hAnsi="Times New Roman"/>
                <w:sz w:val="18"/>
              </w:rPr>
              <w:t>9,100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Огурцы</w:t>
            </w:r>
          </w:p>
        </w:tc>
        <w:tc>
          <w:tcPr>
            <w:tcW w:type="dxa" w:w="4535"/>
            <w:vAlign w:val="top"/>
          </w:tcPr>
          <w:p>
            <w:pPr>
              <w:spacing w:before="20" w:after="40"/>
            </w:pPr>
            <w:r>
              <w:rPr>
                <w:rFonts w:ascii="Times New Roman" w:hAnsi="Times New Roman"/>
                <w:sz w:val="18"/>
              </w:rPr>
              <w:t>9,100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Томаты</w:t>
            </w:r>
          </w:p>
        </w:tc>
        <w:tc>
          <w:tcPr>
            <w:tcW w:type="dxa" w:w="4535"/>
            <w:vAlign w:val="top"/>
          </w:tcPr>
          <w:p>
            <w:pPr>
              <w:spacing w:before="20" w:after="40"/>
            </w:pPr>
            <w:r>
              <w:rPr>
                <w:rFonts w:ascii="Times New Roman" w:hAnsi="Times New Roman"/>
                <w:sz w:val="18"/>
              </w:rPr>
              <w:t>9,100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Морковь</w:t>
            </w:r>
          </w:p>
        </w:tc>
        <w:tc>
          <w:tcPr>
            <w:tcW w:type="dxa" w:w="4535"/>
            <w:vAlign w:val="top"/>
          </w:tcPr>
          <w:p>
            <w:pPr>
              <w:spacing w:before="20" w:after="40"/>
            </w:pPr>
            <w:r>
              <w:rPr>
                <w:rFonts w:ascii="Times New Roman" w:hAnsi="Times New Roman"/>
                <w:sz w:val="18"/>
              </w:rPr>
              <w:t>9,100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Лук</w:t>
            </w:r>
          </w:p>
        </w:tc>
        <w:tc>
          <w:tcPr>
            <w:tcW w:type="dxa" w:w="4535"/>
            <w:vAlign w:val="top"/>
          </w:tcPr>
          <w:p>
            <w:pPr>
              <w:spacing w:before="20" w:after="40"/>
            </w:pPr>
            <w:r>
              <w:rPr>
                <w:rFonts w:ascii="Times New Roman" w:hAnsi="Times New Roman"/>
                <w:sz w:val="18"/>
              </w:rPr>
              <w:t>9,100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Бахчевые</w:t>
            </w:r>
          </w:p>
        </w:tc>
        <w:tc>
          <w:tcPr>
            <w:tcW w:type="dxa" w:w="4535"/>
            <w:vAlign w:val="top"/>
          </w:tcPr>
          <w:p>
            <w:pPr>
              <w:spacing w:before="20" w:after="40"/>
            </w:pPr>
            <w:r>
              <w:rPr>
                <w:rFonts w:ascii="Times New Roman" w:hAnsi="Times New Roman"/>
                <w:sz w:val="18"/>
              </w:rPr>
              <w:t>5,650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Плоды семечковые/косточковые</w:t>
            </w:r>
          </w:p>
        </w:tc>
        <w:tc>
          <w:tcPr>
            <w:tcW w:type="dxa" w:w="4535"/>
            <w:vAlign w:val="top"/>
          </w:tcPr>
          <w:p>
            <w:pPr>
              <w:spacing w:before="20" w:after="40"/>
            </w:pPr>
            <w:r>
              <w:rPr>
                <w:rFonts w:ascii="Times New Roman" w:hAnsi="Times New Roman"/>
                <w:sz w:val="18"/>
              </w:rPr>
              <w:t>9,350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Виноград</w:t>
            </w:r>
          </w:p>
        </w:tc>
        <w:tc>
          <w:tcPr>
            <w:tcW w:type="dxa" w:w="4535"/>
            <w:vAlign w:val="top"/>
          </w:tcPr>
          <w:p>
            <w:pPr>
              <w:spacing w:before="20" w:after="40"/>
            </w:pPr>
            <w:r>
              <w:rPr>
                <w:rFonts w:ascii="Times New Roman" w:hAnsi="Times New Roman"/>
                <w:sz w:val="18"/>
              </w:rPr>
              <w:t>6,600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Прочие фрукты</w:t>
            </w:r>
          </w:p>
        </w:tc>
        <w:tc>
          <w:tcPr>
            <w:tcW w:type="dxa" w:w="4535"/>
            <w:vAlign w:val="top"/>
          </w:tcPr>
          <w:p>
            <w:pPr>
              <w:spacing w:before="20" w:after="40"/>
            </w:pPr>
            <w:r>
              <w:rPr>
                <w:rFonts w:ascii="Times New Roman" w:hAnsi="Times New Roman"/>
                <w:sz w:val="18"/>
              </w:rPr>
              <w:t>9,350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Кормовые</w:t>
            </w:r>
          </w:p>
        </w:tc>
        <w:tc>
          <w:tcPr>
            <w:tcW w:type="dxa" w:w="4535"/>
            <w:vAlign w:val="top"/>
          </w:tcPr>
          <w:p>
            <w:pPr>
              <w:spacing w:before="20" w:after="40"/>
            </w:pPr>
            <w:r>
              <w:rPr>
                <w:rFonts w:ascii="Times New Roman" w:hAnsi="Times New Roman"/>
                <w:sz w:val="18"/>
              </w:rPr>
              <w:t>11,000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Подсолнечник (прокси)</w:t>
            </w:r>
          </w:p>
        </w:tc>
        <w:tc>
          <w:tcPr>
            <w:tcW w:type="dxa" w:w="4535"/>
            <w:vAlign w:val="top"/>
          </w:tcPr>
          <w:p>
            <w:pPr>
              <w:spacing w:before="20" w:after="40"/>
            </w:pPr>
            <w:r>
              <w:rPr>
                <w:rFonts w:ascii="Times New Roman" w:hAnsi="Times New Roman"/>
                <w:sz w:val="18"/>
              </w:rPr>
              <w:t>4,400 м³/га; direct</w:t>
            </w:r>
          </w:p>
        </w:tc>
        <w:tc>
          <w:tcPr>
            <w:tcW w:type="dxa" w:w="7427"/>
            <w:vAlign w:val="top"/>
          </w:tcPr>
          <w:p>
            <w:pPr>
              <w:spacing w:before="20" w:after="40"/>
            </w:pPr>
            <w:r>
              <w:rPr>
                <w:rFonts w:ascii="Times New Roman" w:hAnsi="Times New Roman"/>
                <w:sz w:val="18"/>
              </w:rPr>
              <w:t>№108-НҚ, табл.3; https://old.adilet.zan.kz/rus/docs/V2500036253; среднее нормы рапса/сафлора (прокси)</w:t>
            </w:r>
          </w:p>
        </w:tc>
      </w:tr>
      <w:tr>
        <w:tc>
          <w:tcPr>
            <w:tcW w:type="dxa" w:w="2948"/>
            <w:vAlign w:val="top"/>
          </w:tcPr>
          <w:p>
            <w:pPr>
              <w:spacing w:before="20" w:after="40"/>
            </w:pPr>
            <w:r>
              <w:rPr>
                <w:rFonts w:ascii="Times New Roman" w:hAnsi="Times New Roman"/>
                <w:sz w:val="18"/>
              </w:rPr>
              <w:t>Прочие масличные (прокси)</w:t>
            </w:r>
          </w:p>
        </w:tc>
        <w:tc>
          <w:tcPr>
            <w:tcW w:type="dxa" w:w="4535"/>
            <w:vAlign w:val="top"/>
          </w:tcPr>
          <w:p>
            <w:pPr>
              <w:spacing w:before="20" w:after="40"/>
            </w:pPr>
            <w:r>
              <w:rPr>
                <w:rFonts w:ascii="Times New Roman" w:hAnsi="Times New Roman"/>
                <w:sz w:val="18"/>
              </w:rPr>
              <w:t>4,400 м³/га; direct</w:t>
            </w:r>
          </w:p>
        </w:tc>
        <w:tc>
          <w:tcPr>
            <w:tcW w:type="dxa" w:w="7427"/>
            <w:vAlign w:val="top"/>
          </w:tcPr>
          <w:p>
            <w:pPr>
              <w:spacing w:before="20" w:after="40"/>
            </w:pPr>
            <w:r>
              <w:rPr>
                <w:rFonts w:ascii="Times New Roman" w:hAnsi="Times New Roman"/>
                <w:sz w:val="18"/>
              </w:rPr>
              <w:t>№108-НҚ, табл.3; https://old.adilet.zan.kz/rus/docs/V2500036253; среднее нормы рапса/сафлора (прокси)</w:t>
            </w:r>
          </w:p>
        </w:tc>
      </w:tr>
      <w:tr>
        <w:tc>
          <w:tcPr>
            <w:tcW w:type="dxa" w:w="2948"/>
            <w:vAlign w:val="top"/>
          </w:tcPr>
          <w:p>
            <w:pPr>
              <w:spacing w:before="20" w:after="40"/>
            </w:pPr>
            <w:r>
              <w:rPr>
                <w:rFonts w:ascii="Times New Roman" w:hAnsi="Times New Roman"/>
                <w:sz w:val="18"/>
              </w:rPr>
              <w:t>Рис (прокси)</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bl>
    <w:p/>
    <w:p>
      <w:pPr>
        <w:pStyle w:val="Heading2"/>
      </w:pPr>
      <w:r>
        <w:t>Ordabasy District</w:t>
      </w:r>
    </w:p>
    <w:tbl>
      <w:tblPr>
        <w:tblStyle w:val="TableGrid"/>
        <w:tblW w:type="auto" w:w="0"/>
        <w:jc w:val="center"/>
        <w:tblLook w:firstColumn="1" w:firstRow="1" w:lastColumn="0" w:lastRow="0" w:noHBand="0" w:noVBand="1" w:val="04A0"/>
      </w:tblPr>
      <w:tblGrid>
        <w:gridCol w:w="5008"/>
        <w:gridCol w:w="5008"/>
        <w:gridCol w:w="5008"/>
      </w:tblGrid>
      <w:tr>
        <w:trPr>
          <w:tblHeader w:val="true"/>
        </w:trPr>
        <w:tc>
          <w:tcPr>
            <w:tcW w:type="dxa" w:w="2948"/>
            <w:shd w:fill="DCE8E0"/>
            <w:vAlign w:val="top"/>
          </w:tcPr>
          <w:p>
            <w:pPr>
              <w:spacing w:before="20" w:after="40"/>
            </w:pPr>
            <w:r>
              <w:rPr>
                <w:rFonts w:ascii="Times New Roman" w:hAnsi="Times New Roman"/>
                <w:sz w:val="18"/>
              </w:rPr>
              <w:t>Культура</w:t>
            </w:r>
          </w:p>
        </w:tc>
        <w:tc>
          <w:tcPr>
            <w:tcW w:type="dxa" w:w="4535"/>
            <w:shd w:fill="DCE8E0"/>
            <w:vAlign w:val="top"/>
          </w:tcPr>
          <w:p>
            <w:pPr>
              <w:spacing w:before="20" w:after="40"/>
            </w:pPr>
            <w:r>
              <w:rPr>
                <w:rFonts w:ascii="Times New Roman" w:hAnsi="Times New Roman"/>
                <w:sz w:val="18"/>
              </w:rPr>
              <w:t>Если данных нет: м³/га, уровень</w:t>
            </w:r>
          </w:p>
        </w:tc>
        <w:tc>
          <w:tcPr>
            <w:tcW w:type="dxa" w:w="7427"/>
            <w:shd w:fill="DCE8E0"/>
            <w:vAlign w:val="top"/>
          </w:tcPr>
          <w:p>
            <w:pPr>
              <w:spacing w:before="20" w:after="40"/>
            </w:pPr>
            <w:r>
              <w:rPr>
                <w:rFonts w:ascii="Times New Roman" w:hAnsi="Times New Roman"/>
                <w:sz w:val="18"/>
              </w:rPr>
              <w:t>Нормативная/методическая основа</w:t>
            </w:r>
          </w:p>
        </w:tc>
      </w:tr>
      <w:tr>
        <w:tc>
          <w:tcPr>
            <w:tcW w:type="dxa" w:w="2948"/>
            <w:vAlign w:val="top"/>
          </w:tcPr>
          <w:p>
            <w:pPr>
              <w:spacing w:before="20" w:after="40"/>
            </w:pPr>
            <w:r>
              <w:rPr>
                <w:rFonts w:ascii="Times New Roman" w:hAnsi="Times New Roman"/>
                <w:sz w:val="18"/>
              </w:rPr>
              <w:t>Пшеница (зимняя)</w:t>
            </w:r>
          </w:p>
        </w:tc>
        <w:tc>
          <w:tcPr>
            <w:tcW w:type="dxa" w:w="4535"/>
            <w:vAlign w:val="top"/>
          </w:tcPr>
          <w:p>
            <w:pPr>
              <w:spacing w:before="20" w:after="40"/>
            </w:pPr>
            <w:r>
              <w:rPr>
                <w:rFonts w:ascii="Times New Roman" w:hAnsi="Times New Roman"/>
                <w:sz w:val="18"/>
              </w:rPr>
              <w:t>3,100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Ячмень</w:t>
            </w:r>
          </w:p>
        </w:tc>
        <w:tc>
          <w:tcPr>
            <w:tcW w:type="dxa" w:w="4535"/>
            <w:vAlign w:val="top"/>
          </w:tcPr>
          <w:p>
            <w:pPr>
              <w:spacing w:before="20" w:after="40"/>
            </w:pPr>
            <w:r>
              <w:rPr>
                <w:rFonts w:ascii="Times New Roman" w:hAnsi="Times New Roman"/>
                <w:sz w:val="18"/>
              </w:rPr>
              <w:t>3,700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Кукуруза</w:t>
            </w:r>
          </w:p>
        </w:tc>
        <w:tc>
          <w:tcPr>
            <w:tcW w:type="dxa" w:w="4535"/>
            <w:vAlign w:val="top"/>
          </w:tcPr>
          <w:p>
            <w:pPr>
              <w:spacing w:before="20" w:after="40"/>
            </w:pPr>
            <w:r>
              <w:rPr>
                <w:rFonts w:ascii="Times New Roman" w:hAnsi="Times New Roman"/>
                <w:sz w:val="18"/>
              </w:rPr>
              <w:t>5,600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Хлопчатник</w:t>
            </w:r>
          </w:p>
        </w:tc>
        <w:tc>
          <w:tcPr>
            <w:tcW w:type="dxa" w:w="4535"/>
            <w:vAlign w:val="top"/>
          </w:tcPr>
          <w:p>
            <w:pPr>
              <w:spacing w:before="20" w:after="40"/>
            </w:pPr>
            <w:r>
              <w:rPr>
                <w:rFonts w:ascii="Times New Roman" w:hAnsi="Times New Roman"/>
                <w:sz w:val="18"/>
              </w:rPr>
              <w:t>5,350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Картофель</w:t>
            </w:r>
          </w:p>
        </w:tc>
        <w:tc>
          <w:tcPr>
            <w:tcW w:type="dxa" w:w="4535"/>
            <w:vAlign w:val="top"/>
          </w:tcPr>
          <w:p>
            <w:pPr>
              <w:spacing w:before="20" w:after="40"/>
            </w:pPr>
            <w:r>
              <w:rPr>
                <w:rFonts w:ascii="Times New Roman" w:hAnsi="Times New Roman"/>
                <w:sz w:val="18"/>
              </w:rPr>
              <w:t>5,850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Капуста</w:t>
            </w:r>
          </w:p>
        </w:tc>
        <w:tc>
          <w:tcPr>
            <w:tcW w:type="dxa" w:w="4535"/>
            <w:vAlign w:val="top"/>
          </w:tcPr>
          <w:p>
            <w:pPr>
              <w:spacing w:before="20" w:after="40"/>
            </w:pPr>
            <w:r>
              <w:rPr>
                <w:rFonts w:ascii="Times New Roman" w:hAnsi="Times New Roman"/>
                <w:sz w:val="18"/>
              </w:rPr>
              <w:t>6,900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Огурцы</w:t>
            </w:r>
          </w:p>
        </w:tc>
        <w:tc>
          <w:tcPr>
            <w:tcW w:type="dxa" w:w="4535"/>
            <w:vAlign w:val="top"/>
          </w:tcPr>
          <w:p>
            <w:pPr>
              <w:spacing w:before="20" w:after="40"/>
            </w:pPr>
            <w:r>
              <w:rPr>
                <w:rFonts w:ascii="Times New Roman" w:hAnsi="Times New Roman"/>
                <w:sz w:val="18"/>
              </w:rPr>
              <w:t>6,900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Томаты</w:t>
            </w:r>
          </w:p>
        </w:tc>
        <w:tc>
          <w:tcPr>
            <w:tcW w:type="dxa" w:w="4535"/>
            <w:vAlign w:val="top"/>
          </w:tcPr>
          <w:p>
            <w:pPr>
              <w:spacing w:before="20" w:after="40"/>
            </w:pPr>
            <w:r>
              <w:rPr>
                <w:rFonts w:ascii="Times New Roman" w:hAnsi="Times New Roman"/>
                <w:sz w:val="18"/>
              </w:rPr>
              <w:t>6,900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Морковь</w:t>
            </w:r>
          </w:p>
        </w:tc>
        <w:tc>
          <w:tcPr>
            <w:tcW w:type="dxa" w:w="4535"/>
            <w:vAlign w:val="top"/>
          </w:tcPr>
          <w:p>
            <w:pPr>
              <w:spacing w:before="20" w:after="40"/>
            </w:pPr>
            <w:r>
              <w:rPr>
                <w:rFonts w:ascii="Times New Roman" w:hAnsi="Times New Roman"/>
                <w:sz w:val="18"/>
              </w:rPr>
              <w:t>6,900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Лук</w:t>
            </w:r>
          </w:p>
        </w:tc>
        <w:tc>
          <w:tcPr>
            <w:tcW w:type="dxa" w:w="4535"/>
            <w:vAlign w:val="top"/>
          </w:tcPr>
          <w:p>
            <w:pPr>
              <w:spacing w:before="20" w:after="40"/>
            </w:pPr>
            <w:r>
              <w:rPr>
                <w:rFonts w:ascii="Times New Roman" w:hAnsi="Times New Roman"/>
                <w:sz w:val="18"/>
              </w:rPr>
              <w:t>6,900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Бахчевые</w:t>
            </w:r>
          </w:p>
        </w:tc>
        <w:tc>
          <w:tcPr>
            <w:tcW w:type="dxa" w:w="4535"/>
            <w:vAlign w:val="top"/>
          </w:tcPr>
          <w:p>
            <w:pPr>
              <w:spacing w:before="20" w:after="40"/>
            </w:pPr>
            <w:r>
              <w:rPr>
                <w:rFonts w:ascii="Times New Roman" w:hAnsi="Times New Roman"/>
                <w:sz w:val="18"/>
              </w:rPr>
              <w:t>4,150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Плоды семечковые/косточковые</w:t>
            </w:r>
          </w:p>
        </w:tc>
        <w:tc>
          <w:tcPr>
            <w:tcW w:type="dxa" w:w="4535"/>
            <w:vAlign w:val="top"/>
          </w:tcPr>
          <w:p>
            <w:pPr>
              <w:spacing w:before="20" w:after="40"/>
            </w:pPr>
            <w:r>
              <w:rPr>
                <w:rFonts w:ascii="Times New Roman" w:hAnsi="Times New Roman"/>
                <w:sz w:val="18"/>
              </w:rPr>
              <w:t>7,200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Виноград</w:t>
            </w:r>
          </w:p>
        </w:tc>
        <w:tc>
          <w:tcPr>
            <w:tcW w:type="dxa" w:w="4535"/>
            <w:vAlign w:val="top"/>
          </w:tcPr>
          <w:p>
            <w:pPr>
              <w:spacing w:before="20" w:after="40"/>
            </w:pPr>
            <w:r>
              <w:rPr>
                <w:rFonts w:ascii="Times New Roman" w:hAnsi="Times New Roman"/>
                <w:sz w:val="18"/>
              </w:rPr>
              <w:t>4,700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Прочие фрукты</w:t>
            </w:r>
          </w:p>
        </w:tc>
        <w:tc>
          <w:tcPr>
            <w:tcW w:type="dxa" w:w="4535"/>
            <w:vAlign w:val="top"/>
          </w:tcPr>
          <w:p>
            <w:pPr>
              <w:spacing w:before="20" w:after="40"/>
            </w:pPr>
            <w:r>
              <w:rPr>
                <w:rFonts w:ascii="Times New Roman" w:hAnsi="Times New Roman"/>
                <w:sz w:val="18"/>
              </w:rPr>
              <w:t>7,200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Кормовые</w:t>
            </w:r>
          </w:p>
        </w:tc>
        <w:tc>
          <w:tcPr>
            <w:tcW w:type="dxa" w:w="4535"/>
            <w:vAlign w:val="top"/>
          </w:tcPr>
          <w:p>
            <w:pPr>
              <w:spacing w:before="20" w:after="40"/>
            </w:pPr>
            <w:r>
              <w:rPr>
                <w:rFonts w:ascii="Times New Roman" w:hAnsi="Times New Roman"/>
                <w:sz w:val="18"/>
              </w:rPr>
              <w:t>8,200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Подсолнечник (прокси)</w:t>
            </w:r>
          </w:p>
        </w:tc>
        <w:tc>
          <w:tcPr>
            <w:tcW w:type="dxa" w:w="4535"/>
            <w:vAlign w:val="top"/>
          </w:tcPr>
          <w:p>
            <w:pPr>
              <w:spacing w:before="20" w:after="40"/>
            </w:pPr>
            <w:r>
              <w:rPr>
                <w:rFonts w:ascii="Times New Roman" w:hAnsi="Times New Roman"/>
                <w:sz w:val="18"/>
              </w:rPr>
              <w:t>3,375 м³/га; direct</w:t>
            </w:r>
          </w:p>
        </w:tc>
        <w:tc>
          <w:tcPr>
            <w:tcW w:type="dxa" w:w="7427"/>
            <w:vAlign w:val="top"/>
          </w:tcPr>
          <w:p>
            <w:pPr>
              <w:spacing w:before="20" w:after="40"/>
            </w:pPr>
            <w:r>
              <w:rPr>
                <w:rFonts w:ascii="Times New Roman" w:hAnsi="Times New Roman"/>
                <w:sz w:val="18"/>
              </w:rPr>
              <w:t>№108-НҚ, табл.3; https://old.adilet.zan.kz/rus/docs/V2500036253; среднее нормы рапса/сафлора (прокси)</w:t>
            </w:r>
          </w:p>
        </w:tc>
      </w:tr>
      <w:tr>
        <w:tc>
          <w:tcPr>
            <w:tcW w:type="dxa" w:w="2948"/>
            <w:vAlign w:val="top"/>
          </w:tcPr>
          <w:p>
            <w:pPr>
              <w:spacing w:before="20" w:after="40"/>
            </w:pPr>
            <w:r>
              <w:rPr>
                <w:rFonts w:ascii="Times New Roman" w:hAnsi="Times New Roman"/>
                <w:sz w:val="18"/>
              </w:rPr>
              <w:t>Прочие масличные (прокси)</w:t>
            </w:r>
          </w:p>
        </w:tc>
        <w:tc>
          <w:tcPr>
            <w:tcW w:type="dxa" w:w="4535"/>
            <w:vAlign w:val="top"/>
          </w:tcPr>
          <w:p>
            <w:pPr>
              <w:spacing w:before="20" w:after="40"/>
            </w:pPr>
            <w:r>
              <w:rPr>
                <w:rFonts w:ascii="Times New Roman" w:hAnsi="Times New Roman"/>
                <w:sz w:val="18"/>
              </w:rPr>
              <w:t>3,375 м³/га; direct</w:t>
            </w:r>
          </w:p>
        </w:tc>
        <w:tc>
          <w:tcPr>
            <w:tcW w:type="dxa" w:w="7427"/>
            <w:vAlign w:val="top"/>
          </w:tcPr>
          <w:p>
            <w:pPr>
              <w:spacing w:before="20" w:after="40"/>
            </w:pPr>
            <w:r>
              <w:rPr>
                <w:rFonts w:ascii="Times New Roman" w:hAnsi="Times New Roman"/>
                <w:sz w:val="18"/>
              </w:rPr>
              <w:t>№108-НҚ, табл.3; https://old.adilet.zan.kz/rus/docs/V2500036253; среднее нормы рапса/сафлора (прокси)</w:t>
            </w:r>
          </w:p>
        </w:tc>
      </w:tr>
      <w:tr>
        <w:tc>
          <w:tcPr>
            <w:tcW w:type="dxa" w:w="2948"/>
            <w:vAlign w:val="top"/>
          </w:tcPr>
          <w:p>
            <w:pPr>
              <w:spacing w:before="20" w:after="40"/>
            </w:pPr>
            <w:r>
              <w:rPr>
                <w:rFonts w:ascii="Times New Roman" w:hAnsi="Times New Roman"/>
                <w:sz w:val="18"/>
              </w:rPr>
              <w:t>Рис (прокси)</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bl>
    <w:p/>
    <w:p>
      <w:pPr>
        <w:pStyle w:val="Heading2"/>
      </w:pPr>
      <w:r>
        <w:t>Otyrar District</w:t>
      </w:r>
    </w:p>
    <w:tbl>
      <w:tblPr>
        <w:tblStyle w:val="TableGrid"/>
        <w:tblW w:type="auto" w:w="0"/>
        <w:jc w:val="center"/>
        <w:tblLook w:firstColumn="1" w:firstRow="1" w:lastColumn="0" w:lastRow="0" w:noHBand="0" w:noVBand="1" w:val="04A0"/>
      </w:tblPr>
      <w:tblGrid>
        <w:gridCol w:w="5008"/>
        <w:gridCol w:w="5008"/>
        <w:gridCol w:w="5008"/>
      </w:tblGrid>
      <w:tr>
        <w:trPr>
          <w:tblHeader w:val="true"/>
        </w:trPr>
        <w:tc>
          <w:tcPr>
            <w:tcW w:type="dxa" w:w="2948"/>
            <w:shd w:fill="DCE8E0"/>
            <w:vAlign w:val="top"/>
          </w:tcPr>
          <w:p>
            <w:pPr>
              <w:spacing w:before="20" w:after="40"/>
            </w:pPr>
            <w:r>
              <w:rPr>
                <w:rFonts w:ascii="Times New Roman" w:hAnsi="Times New Roman"/>
                <w:sz w:val="18"/>
              </w:rPr>
              <w:t>Культура</w:t>
            </w:r>
          </w:p>
        </w:tc>
        <w:tc>
          <w:tcPr>
            <w:tcW w:type="dxa" w:w="4535"/>
            <w:shd w:fill="DCE8E0"/>
            <w:vAlign w:val="top"/>
          </w:tcPr>
          <w:p>
            <w:pPr>
              <w:spacing w:before="20" w:after="40"/>
            </w:pPr>
            <w:r>
              <w:rPr>
                <w:rFonts w:ascii="Times New Roman" w:hAnsi="Times New Roman"/>
                <w:sz w:val="18"/>
              </w:rPr>
              <w:t>Если данных нет: м³/га, уровень</w:t>
            </w:r>
          </w:p>
        </w:tc>
        <w:tc>
          <w:tcPr>
            <w:tcW w:type="dxa" w:w="7427"/>
            <w:shd w:fill="DCE8E0"/>
            <w:vAlign w:val="top"/>
          </w:tcPr>
          <w:p>
            <w:pPr>
              <w:spacing w:before="20" w:after="40"/>
            </w:pPr>
            <w:r>
              <w:rPr>
                <w:rFonts w:ascii="Times New Roman" w:hAnsi="Times New Roman"/>
                <w:sz w:val="18"/>
              </w:rPr>
              <w:t>Нормативная/методическая основа</w:t>
            </w:r>
          </w:p>
        </w:tc>
      </w:tr>
      <w:tr>
        <w:tc>
          <w:tcPr>
            <w:tcW w:type="dxa" w:w="2948"/>
            <w:vAlign w:val="top"/>
          </w:tcPr>
          <w:p>
            <w:pPr>
              <w:spacing w:before="20" w:after="40"/>
            </w:pPr>
            <w:r>
              <w:rPr>
                <w:rFonts w:ascii="Times New Roman" w:hAnsi="Times New Roman"/>
                <w:sz w:val="18"/>
              </w:rPr>
              <w:t>Пшеница (зимняя)</w:t>
            </w:r>
          </w:p>
        </w:tc>
        <w:tc>
          <w:tcPr>
            <w:tcW w:type="dxa" w:w="4535"/>
            <w:vAlign w:val="top"/>
          </w:tcPr>
          <w:p>
            <w:pPr>
              <w:spacing w:before="20" w:after="40"/>
            </w:pPr>
            <w:r>
              <w:rPr>
                <w:rFonts w:ascii="Times New Roman" w:hAnsi="Times New Roman"/>
                <w:sz w:val="18"/>
              </w:rPr>
              <w:t>4,100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Ячмень</w:t>
            </w:r>
          </w:p>
        </w:tc>
        <w:tc>
          <w:tcPr>
            <w:tcW w:type="dxa" w:w="4535"/>
            <w:vAlign w:val="top"/>
          </w:tcPr>
          <w:p>
            <w:pPr>
              <w:spacing w:before="20" w:after="40"/>
            </w:pPr>
            <w:r>
              <w:rPr>
                <w:rFonts w:ascii="Times New Roman" w:hAnsi="Times New Roman"/>
                <w:sz w:val="18"/>
              </w:rPr>
              <w:t>4,600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Кукуруза</w:t>
            </w:r>
          </w:p>
        </w:tc>
        <w:tc>
          <w:tcPr>
            <w:tcW w:type="dxa" w:w="4535"/>
            <w:vAlign w:val="top"/>
          </w:tcPr>
          <w:p>
            <w:pPr>
              <w:spacing w:before="20" w:after="40"/>
            </w:pPr>
            <w:r>
              <w:rPr>
                <w:rFonts w:ascii="Times New Roman" w:hAnsi="Times New Roman"/>
                <w:sz w:val="18"/>
              </w:rPr>
              <w:t>7,450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Хлопчатник</w:t>
            </w:r>
          </w:p>
        </w:tc>
        <w:tc>
          <w:tcPr>
            <w:tcW w:type="dxa" w:w="4535"/>
            <w:vAlign w:val="top"/>
          </w:tcPr>
          <w:p>
            <w:pPr>
              <w:spacing w:before="20" w:after="40"/>
            </w:pPr>
            <w:r>
              <w:rPr>
                <w:rFonts w:ascii="Times New Roman" w:hAnsi="Times New Roman"/>
                <w:sz w:val="18"/>
              </w:rPr>
              <w:t>8,400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Картофель</w:t>
            </w:r>
          </w:p>
        </w:tc>
        <w:tc>
          <w:tcPr>
            <w:tcW w:type="dxa" w:w="4535"/>
            <w:vAlign w:val="top"/>
          </w:tcPr>
          <w:p>
            <w:pPr>
              <w:spacing w:before="20" w:after="40"/>
            </w:pPr>
            <w:r>
              <w:rPr>
                <w:rFonts w:ascii="Times New Roman" w:hAnsi="Times New Roman"/>
                <w:sz w:val="18"/>
              </w:rPr>
              <w:t>7,600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Капуста</w:t>
            </w:r>
          </w:p>
        </w:tc>
        <w:tc>
          <w:tcPr>
            <w:tcW w:type="dxa" w:w="4535"/>
            <w:vAlign w:val="top"/>
          </w:tcPr>
          <w:p>
            <w:pPr>
              <w:spacing w:before="20" w:after="40"/>
            </w:pPr>
            <w:r>
              <w:rPr>
                <w:rFonts w:ascii="Times New Roman" w:hAnsi="Times New Roman"/>
                <w:sz w:val="18"/>
              </w:rPr>
              <w:t>9,100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Огурцы</w:t>
            </w:r>
          </w:p>
        </w:tc>
        <w:tc>
          <w:tcPr>
            <w:tcW w:type="dxa" w:w="4535"/>
            <w:vAlign w:val="top"/>
          </w:tcPr>
          <w:p>
            <w:pPr>
              <w:spacing w:before="20" w:after="40"/>
            </w:pPr>
            <w:r>
              <w:rPr>
                <w:rFonts w:ascii="Times New Roman" w:hAnsi="Times New Roman"/>
                <w:sz w:val="18"/>
              </w:rPr>
              <w:t>9,100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Томаты</w:t>
            </w:r>
          </w:p>
        </w:tc>
        <w:tc>
          <w:tcPr>
            <w:tcW w:type="dxa" w:w="4535"/>
            <w:vAlign w:val="top"/>
          </w:tcPr>
          <w:p>
            <w:pPr>
              <w:spacing w:before="20" w:after="40"/>
            </w:pPr>
            <w:r>
              <w:rPr>
                <w:rFonts w:ascii="Times New Roman" w:hAnsi="Times New Roman"/>
                <w:sz w:val="18"/>
              </w:rPr>
              <w:t>9,100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Морковь</w:t>
            </w:r>
          </w:p>
        </w:tc>
        <w:tc>
          <w:tcPr>
            <w:tcW w:type="dxa" w:w="4535"/>
            <w:vAlign w:val="top"/>
          </w:tcPr>
          <w:p>
            <w:pPr>
              <w:spacing w:before="20" w:after="40"/>
            </w:pPr>
            <w:r>
              <w:rPr>
                <w:rFonts w:ascii="Times New Roman" w:hAnsi="Times New Roman"/>
                <w:sz w:val="18"/>
              </w:rPr>
              <w:t>9,100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Лук</w:t>
            </w:r>
          </w:p>
        </w:tc>
        <w:tc>
          <w:tcPr>
            <w:tcW w:type="dxa" w:w="4535"/>
            <w:vAlign w:val="top"/>
          </w:tcPr>
          <w:p>
            <w:pPr>
              <w:spacing w:before="20" w:after="40"/>
            </w:pPr>
            <w:r>
              <w:rPr>
                <w:rFonts w:ascii="Times New Roman" w:hAnsi="Times New Roman"/>
                <w:sz w:val="18"/>
              </w:rPr>
              <w:t>9,100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Бахчевые</w:t>
            </w:r>
          </w:p>
        </w:tc>
        <w:tc>
          <w:tcPr>
            <w:tcW w:type="dxa" w:w="4535"/>
            <w:vAlign w:val="top"/>
          </w:tcPr>
          <w:p>
            <w:pPr>
              <w:spacing w:before="20" w:after="40"/>
            </w:pPr>
            <w:r>
              <w:rPr>
                <w:rFonts w:ascii="Times New Roman" w:hAnsi="Times New Roman"/>
                <w:sz w:val="18"/>
              </w:rPr>
              <w:t>5,650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Плоды семечковые/косточковые</w:t>
            </w:r>
          </w:p>
        </w:tc>
        <w:tc>
          <w:tcPr>
            <w:tcW w:type="dxa" w:w="4535"/>
            <w:vAlign w:val="top"/>
          </w:tcPr>
          <w:p>
            <w:pPr>
              <w:spacing w:before="20" w:after="40"/>
            </w:pPr>
            <w:r>
              <w:rPr>
                <w:rFonts w:ascii="Times New Roman" w:hAnsi="Times New Roman"/>
                <w:sz w:val="18"/>
              </w:rPr>
              <w:t>9,350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Виноград</w:t>
            </w:r>
          </w:p>
        </w:tc>
        <w:tc>
          <w:tcPr>
            <w:tcW w:type="dxa" w:w="4535"/>
            <w:vAlign w:val="top"/>
          </w:tcPr>
          <w:p>
            <w:pPr>
              <w:spacing w:before="20" w:after="40"/>
            </w:pPr>
            <w:r>
              <w:rPr>
                <w:rFonts w:ascii="Times New Roman" w:hAnsi="Times New Roman"/>
                <w:sz w:val="18"/>
              </w:rPr>
              <w:t>6,600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Прочие фрукты</w:t>
            </w:r>
          </w:p>
        </w:tc>
        <w:tc>
          <w:tcPr>
            <w:tcW w:type="dxa" w:w="4535"/>
            <w:vAlign w:val="top"/>
          </w:tcPr>
          <w:p>
            <w:pPr>
              <w:spacing w:before="20" w:after="40"/>
            </w:pPr>
            <w:r>
              <w:rPr>
                <w:rFonts w:ascii="Times New Roman" w:hAnsi="Times New Roman"/>
                <w:sz w:val="18"/>
              </w:rPr>
              <w:t>9,350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Кормовые</w:t>
            </w:r>
          </w:p>
        </w:tc>
        <w:tc>
          <w:tcPr>
            <w:tcW w:type="dxa" w:w="4535"/>
            <w:vAlign w:val="top"/>
          </w:tcPr>
          <w:p>
            <w:pPr>
              <w:spacing w:before="20" w:after="40"/>
            </w:pPr>
            <w:r>
              <w:rPr>
                <w:rFonts w:ascii="Times New Roman" w:hAnsi="Times New Roman"/>
                <w:sz w:val="18"/>
              </w:rPr>
              <w:t>11,000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Подсолнечник (прокси)</w:t>
            </w:r>
          </w:p>
        </w:tc>
        <w:tc>
          <w:tcPr>
            <w:tcW w:type="dxa" w:w="4535"/>
            <w:vAlign w:val="top"/>
          </w:tcPr>
          <w:p>
            <w:pPr>
              <w:spacing w:before="20" w:after="40"/>
            </w:pPr>
            <w:r>
              <w:rPr>
                <w:rFonts w:ascii="Times New Roman" w:hAnsi="Times New Roman"/>
                <w:sz w:val="18"/>
              </w:rPr>
              <w:t>4,400 м³/га; direct</w:t>
            </w:r>
          </w:p>
        </w:tc>
        <w:tc>
          <w:tcPr>
            <w:tcW w:type="dxa" w:w="7427"/>
            <w:vAlign w:val="top"/>
          </w:tcPr>
          <w:p>
            <w:pPr>
              <w:spacing w:before="20" w:after="40"/>
            </w:pPr>
            <w:r>
              <w:rPr>
                <w:rFonts w:ascii="Times New Roman" w:hAnsi="Times New Roman"/>
                <w:sz w:val="18"/>
              </w:rPr>
              <w:t>№108-НҚ, табл.3; https://old.adilet.zan.kz/rus/docs/V2500036253; среднее нормы рапса/сафлора (прокси)</w:t>
            </w:r>
          </w:p>
        </w:tc>
      </w:tr>
      <w:tr>
        <w:tc>
          <w:tcPr>
            <w:tcW w:type="dxa" w:w="2948"/>
            <w:vAlign w:val="top"/>
          </w:tcPr>
          <w:p>
            <w:pPr>
              <w:spacing w:before="20" w:after="40"/>
            </w:pPr>
            <w:r>
              <w:rPr>
                <w:rFonts w:ascii="Times New Roman" w:hAnsi="Times New Roman"/>
                <w:sz w:val="18"/>
              </w:rPr>
              <w:t>Прочие масличные (прокси)</w:t>
            </w:r>
          </w:p>
        </w:tc>
        <w:tc>
          <w:tcPr>
            <w:tcW w:type="dxa" w:w="4535"/>
            <w:vAlign w:val="top"/>
          </w:tcPr>
          <w:p>
            <w:pPr>
              <w:spacing w:before="20" w:after="40"/>
            </w:pPr>
            <w:r>
              <w:rPr>
                <w:rFonts w:ascii="Times New Roman" w:hAnsi="Times New Roman"/>
                <w:sz w:val="18"/>
              </w:rPr>
              <w:t>4,400 м³/га; direct</w:t>
            </w:r>
          </w:p>
        </w:tc>
        <w:tc>
          <w:tcPr>
            <w:tcW w:type="dxa" w:w="7427"/>
            <w:vAlign w:val="top"/>
          </w:tcPr>
          <w:p>
            <w:pPr>
              <w:spacing w:before="20" w:after="40"/>
            </w:pPr>
            <w:r>
              <w:rPr>
                <w:rFonts w:ascii="Times New Roman" w:hAnsi="Times New Roman"/>
                <w:sz w:val="18"/>
              </w:rPr>
              <w:t>№108-НҚ, табл.3; https://old.adilet.zan.kz/rus/docs/V2500036253; среднее нормы рапса/сафлора (прокси)</w:t>
            </w:r>
          </w:p>
        </w:tc>
      </w:tr>
      <w:tr>
        <w:tc>
          <w:tcPr>
            <w:tcW w:type="dxa" w:w="2948"/>
            <w:vAlign w:val="top"/>
          </w:tcPr>
          <w:p>
            <w:pPr>
              <w:spacing w:before="20" w:after="40"/>
            </w:pPr>
            <w:r>
              <w:rPr>
                <w:rFonts w:ascii="Times New Roman" w:hAnsi="Times New Roman"/>
                <w:sz w:val="18"/>
              </w:rPr>
              <w:t>Рис (прокси)</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bl>
    <w:p/>
    <w:p>
      <w:pPr>
        <w:pStyle w:val="Heading2"/>
      </w:pPr>
      <w:r>
        <w:t>Sairam District</w:t>
      </w:r>
    </w:p>
    <w:tbl>
      <w:tblPr>
        <w:tblStyle w:val="TableGrid"/>
        <w:tblW w:type="auto" w:w="0"/>
        <w:jc w:val="center"/>
        <w:tblLook w:firstColumn="1" w:firstRow="1" w:lastColumn="0" w:lastRow="0" w:noHBand="0" w:noVBand="1" w:val="04A0"/>
      </w:tblPr>
      <w:tblGrid>
        <w:gridCol w:w="5008"/>
        <w:gridCol w:w="5008"/>
        <w:gridCol w:w="5008"/>
      </w:tblGrid>
      <w:tr>
        <w:trPr>
          <w:tblHeader w:val="true"/>
        </w:trPr>
        <w:tc>
          <w:tcPr>
            <w:tcW w:type="dxa" w:w="2948"/>
            <w:shd w:fill="DCE8E0"/>
            <w:vAlign w:val="top"/>
          </w:tcPr>
          <w:p>
            <w:pPr>
              <w:spacing w:before="20" w:after="40"/>
            </w:pPr>
            <w:r>
              <w:rPr>
                <w:rFonts w:ascii="Times New Roman" w:hAnsi="Times New Roman"/>
                <w:sz w:val="18"/>
              </w:rPr>
              <w:t>Культура</w:t>
            </w:r>
          </w:p>
        </w:tc>
        <w:tc>
          <w:tcPr>
            <w:tcW w:type="dxa" w:w="4535"/>
            <w:shd w:fill="DCE8E0"/>
            <w:vAlign w:val="top"/>
          </w:tcPr>
          <w:p>
            <w:pPr>
              <w:spacing w:before="20" w:after="40"/>
            </w:pPr>
            <w:r>
              <w:rPr>
                <w:rFonts w:ascii="Times New Roman" w:hAnsi="Times New Roman"/>
                <w:sz w:val="18"/>
              </w:rPr>
              <w:t>Если данных нет: м³/га, уровень</w:t>
            </w:r>
          </w:p>
        </w:tc>
        <w:tc>
          <w:tcPr>
            <w:tcW w:type="dxa" w:w="7427"/>
            <w:shd w:fill="DCE8E0"/>
            <w:vAlign w:val="top"/>
          </w:tcPr>
          <w:p>
            <w:pPr>
              <w:spacing w:before="20" w:after="40"/>
            </w:pPr>
            <w:r>
              <w:rPr>
                <w:rFonts w:ascii="Times New Roman" w:hAnsi="Times New Roman"/>
                <w:sz w:val="18"/>
              </w:rPr>
              <w:t>Нормативная/методическая основа</w:t>
            </w:r>
          </w:p>
        </w:tc>
      </w:tr>
      <w:tr>
        <w:tc>
          <w:tcPr>
            <w:tcW w:type="dxa" w:w="2948"/>
            <w:vAlign w:val="top"/>
          </w:tcPr>
          <w:p>
            <w:pPr>
              <w:spacing w:before="20" w:after="40"/>
            </w:pPr>
            <w:r>
              <w:rPr>
                <w:rFonts w:ascii="Times New Roman" w:hAnsi="Times New Roman"/>
                <w:sz w:val="18"/>
              </w:rPr>
              <w:t>Пшеница (зимняя)</w:t>
            </w:r>
          </w:p>
        </w:tc>
        <w:tc>
          <w:tcPr>
            <w:tcW w:type="dxa" w:w="4535"/>
            <w:vAlign w:val="top"/>
          </w:tcPr>
          <w:p>
            <w:pPr>
              <w:spacing w:before="20" w:after="40"/>
            </w:pPr>
            <w:r>
              <w:rPr>
                <w:rFonts w:ascii="Times New Roman" w:hAnsi="Times New Roman"/>
                <w:sz w:val="18"/>
              </w:rPr>
              <w:t>3,100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Ячмень</w:t>
            </w:r>
          </w:p>
        </w:tc>
        <w:tc>
          <w:tcPr>
            <w:tcW w:type="dxa" w:w="4535"/>
            <w:vAlign w:val="top"/>
          </w:tcPr>
          <w:p>
            <w:pPr>
              <w:spacing w:before="20" w:after="40"/>
            </w:pPr>
            <w:r>
              <w:rPr>
                <w:rFonts w:ascii="Times New Roman" w:hAnsi="Times New Roman"/>
                <w:sz w:val="18"/>
              </w:rPr>
              <w:t>3,700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Кукуруза</w:t>
            </w:r>
          </w:p>
        </w:tc>
        <w:tc>
          <w:tcPr>
            <w:tcW w:type="dxa" w:w="4535"/>
            <w:vAlign w:val="top"/>
          </w:tcPr>
          <w:p>
            <w:pPr>
              <w:spacing w:before="20" w:after="40"/>
            </w:pPr>
            <w:r>
              <w:rPr>
                <w:rFonts w:ascii="Times New Roman" w:hAnsi="Times New Roman"/>
                <w:sz w:val="18"/>
              </w:rPr>
              <w:t>5,600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Хлопчатник</w:t>
            </w:r>
          </w:p>
        </w:tc>
        <w:tc>
          <w:tcPr>
            <w:tcW w:type="dxa" w:w="4535"/>
            <w:vAlign w:val="top"/>
          </w:tcPr>
          <w:p>
            <w:pPr>
              <w:spacing w:before="20" w:after="40"/>
            </w:pPr>
            <w:r>
              <w:rPr>
                <w:rFonts w:ascii="Times New Roman" w:hAnsi="Times New Roman"/>
                <w:sz w:val="18"/>
              </w:rPr>
              <w:t>5,350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Картофель</w:t>
            </w:r>
          </w:p>
        </w:tc>
        <w:tc>
          <w:tcPr>
            <w:tcW w:type="dxa" w:w="4535"/>
            <w:vAlign w:val="top"/>
          </w:tcPr>
          <w:p>
            <w:pPr>
              <w:spacing w:before="20" w:after="40"/>
            </w:pPr>
            <w:r>
              <w:rPr>
                <w:rFonts w:ascii="Times New Roman" w:hAnsi="Times New Roman"/>
                <w:sz w:val="18"/>
              </w:rPr>
              <w:t>5,850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Капуста</w:t>
            </w:r>
          </w:p>
        </w:tc>
        <w:tc>
          <w:tcPr>
            <w:tcW w:type="dxa" w:w="4535"/>
            <w:vAlign w:val="top"/>
          </w:tcPr>
          <w:p>
            <w:pPr>
              <w:spacing w:before="20" w:after="40"/>
            </w:pPr>
            <w:r>
              <w:rPr>
                <w:rFonts w:ascii="Times New Roman" w:hAnsi="Times New Roman"/>
                <w:sz w:val="18"/>
              </w:rPr>
              <w:t>6,900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Огурцы</w:t>
            </w:r>
          </w:p>
        </w:tc>
        <w:tc>
          <w:tcPr>
            <w:tcW w:type="dxa" w:w="4535"/>
            <w:vAlign w:val="top"/>
          </w:tcPr>
          <w:p>
            <w:pPr>
              <w:spacing w:before="20" w:after="40"/>
            </w:pPr>
            <w:r>
              <w:rPr>
                <w:rFonts w:ascii="Times New Roman" w:hAnsi="Times New Roman"/>
                <w:sz w:val="18"/>
              </w:rPr>
              <w:t>6,900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Томаты</w:t>
            </w:r>
          </w:p>
        </w:tc>
        <w:tc>
          <w:tcPr>
            <w:tcW w:type="dxa" w:w="4535"/>
            <w:vAlign w:val="top"/>
          </w:tcPr>
          <w:p>
            <w:pPr>
              <w:spacing w:before="20" w:after="40"/>
            </w:pPr>
            <w:r>
              <w:rPr>
                <w:rFonts w:ascii="Times New Roman" w:hAnsi="Times New Roman"/>
                <w:sz w:val="18"/>
              </w:rPr>
              <w:t>6,900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Морковь</w:t>
            </w:r>
          </w:p>
        </w:tc>
        <w:tc>
          <w:tcPr>
            <w:tcW w:type="dxa" w:w="4535"/>
            <w:vAlign w:val="top"/>
          </w:tcPr>
          <w:p>
            <w:pPr>
              <w:spacing w:before="20" w:after="40"/>
            </w:pPr>
            <w:r>
              <w:rPr>
                <w:rFonts w:ascii="Times New Roman" w:hAnsi="Times New Roman"/>
                <w:sz w:val="18"/>
              </w:rPr>
              <w:t>6,900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Лук</w:t>
            </w:r>
          </w:p>
        </w:tc>
        <w:tc>
          <w:tcPr>
            <w:tcW w:type="dxa" w:w="4535"/>
            <w:vAlign w:val="top"/>
          </w:tcPr>
          <w:p>
            <w:pPr>
              <w:spacing w:before="20" w:after="40"/>
            </w:pPr>
            <w:r>
              <w:rPr>
                <w:rFonts w:ascii="Times New Roman" w:hAnsi="Times New Roman"/>
                <w:sz w:val="18"/>
              </w:rPr>
              <w:t>6,900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Бахчевые</w:t>
            </w:r>
          </w:p>
        </w:tc>
        <w:tc>
          <w:tcPr>
            <w:tcW w:type="dxa" w:w="4535"/>
            <w:vAlign w:val="top"/>
          </w:tcPr>
          <w:p>
            <w:pPr>
              <w:spacing w:before="20" w:after="40"/>
            </w:pPr>
            <w:r>
              <w:rPr>
                <w:rFonts w:ascii="Times New Roman" w:hAnsi="Times New Roman"/>
                <w:sz w:val="18"/>
              </w:rPr>
              <w:t>4,150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Плоды семечковые/косточковые</w:t>
            </w:r>
          </w:p>
        </w:tc>
        <w:tc>
          <w:tcPr>
            <w:tcW w:type="dxa" w:w="4535"/>
            <w:vAlign w:val="top"/>
          </w:tcPr>
          <w:p>
            <w:pPr>
              <w:spacing w:before="20" w:after="40"/>
            </w:pPr>
            <w:r>
              <w:rPr>
                <w:rFonts w:ascii="Times New Roman" w:hAnsi="Times New Roman"/>
                <w:sz w:val="18"/>
              </w:rPr>
              <w:t>7,200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Виноград</w:t>
            </w:r>
          </w:p>
        </w:tc>
        <w:tc>
          <w:tcPr>
            <w:tcW w:type="dxa" w:w="4535"/>
            <w:vAlign w:val="top"/>
          </w:tcPr>
          <w:p>
            <w:pPr>
              <w:spacing w:before="20" w:after="40"/>
            </w:pPr>
            <w:r>
              <w:rPr>
                <w:rFonts w:ascii="Times New Roman" w:hAnsi="Times New Roman"/>
                <w:sz w:val="18"/>
              </w:rPr>
              <w:t>4,700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Прочие фрукты</w:t>
            </w:r>
          </w:p>
        </w:tc>
        <w:tc>
          <w:tcPr>
            <w:tcW w:type="dxa" w:w="4535"/>
            <w:vAlign w:val="top"/>
          </w:tcPr>
          <w:p>
            <w:pPr>
              <w:spacing w:before="20" w:after="40"/>
            </w:pPr>
            <w:r>
              <w:rPr>
                <w:rFonts w:ascii="Times New Roman" w:hAnsi="Times New Roman"/>
                <w:sz w:val="18"/>
              </w:rPr>
              <w:t>7,200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Кормовые</w:t>
            </w:r>
          </w:p>
        </w:tc>
        <w:tc>
          <w:tcPr>
            <w:tcW w:type="dxa" w:w="4535"/>
            <w:vAlign w:val="top"/>
          </w:tcPr>
          <w:p>
            <w:pPr>
              <w:spacing w:before="20" w:after="40"/>
            </w:pPr>
            <w:r>
              <w:rPr>
                <w:rFonts w:ascii="Times New Roman" w:hAnsi="Times New Roman"/>
                <w:sz w:val="18"/>
              </w:rPr>
              <w:t>8,200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Подсолнечник (прокси)</w:t>
            </w:r>
          </w:p>
        </w:tc>
        <w:tc>
          <w:tcPr>
            <w:tcW w:type="dxa" w:w="4535"/>
            <w:vAlign w:val="top"/>
          </w:tcPr>
          <w:p>
            <w:pPr>
              <w:spacing w:before="20" w:after="40"/>
            </w:pPr>
            <w:r>
              <w:rPr>
                <w:rFonts w:ascii="Times New Roman" w:hAnsi="Times New Roman"/>
                <w:sz w:val="18"/>
              </w:rPr>
              <w:t>3,375 м³/га; direct</w:t>
            </w:r>
          </w:p>
        </w:tc>
        <w:tc>
          <w:tcPr>
            <w:tcW w:type="dxa" w:w="7427"/>
            <w:vAlign w:val="top"/>
          </w:tcPr>
          <w:p>
            <w:pPr>
              <w:spacing w:before="20" w:after="40"/>
            </w:pPr>
            <w:r>
              <w:rPr>
                <w:rFonts w:ascii="Times New Roman" w:hAnsi="Times New Roman"/>
                <w:sz w:val="18"/>
              </w:rPr>
              <w:t>№108-НҚ, табл.3; https://old.adilet.zan.kz/rus/docs/V2500036253; среднее нормы рапса/сафлора (прокси)</w:t>
            </w:r>
          </w:p>
        </w:tc>
      </w:tr>
      <w:tr>
        <w:tc>
          <w:tcPr>
            <w:tcW w:type="dxa" w:w="2948"/>
            <w:vAlign w:val="top"/>
          </w:tcPr>
          <w:p>
            <w:pPr>
              <w:spacing w:before="20" w:after="40"/>
            </w:pPr>
            <w:r>
              <w:rPr>
                <w:rFonts w:ascii="Times New Roman" w:hAnsi="Times New Roman"/>
                <w:sz w:val="18"/>
              </w:rPr>
              <w:t>Прочие масличные (прокси)</w:t>
            </w:r>
          </w:p>
        </w:tc>
        <w:tc>
          <w:tcPr>
            <w:tcW w:type="dxa" w:w="4535"/>
            <w:vAlign w:val="top"/>
          </w:tcPr>
          <w:p>
            <w:pPr>
              <w:spacing w:before="20" w:after="40"/>
            </w:pPr>
            <w:r>
              <w:rPr>
                <w:rFonts w:ascii="Times New Roman" w:hAnsi="Times New Roman"/>
                <w:sz w:val="18"/>
              </w:rPr>
              <w:t>3,375 м³/га; direct</w:t>
            </w:r>
          </w:p>
        </w:tc>
        <w:tc>
          <w:tcPr>
            <w:tcW w:type="dxa" w:w="7427"/>
            <w:vAlign w:val="top"/>
          </w:tcPr>
          <w:p>
            <w:pPr>
              <w:spacing w:before="20" w:after="40"/>
            </w:pPr>
            <w:r>
              <w:rPr>
                <w:rFonts w:ascii="Times New Roman" w:hAnsi="Times New Roman"/>
                <w:sz w:val="18"/>
              </w:rPr>
              <w:t>№108-НҚ, табл.3; https://old.adilet.zan.kz/rus/docs/V2500036253; среднее нормы рапса/сафлора (прокси)</w:t>
            </w:r>
          </w:p>
        </w:tc>
      </w:tr>
      <w:tr>
        <w:tc>
          <w:tcPr>
            <w:tcW w:type="dxa" w:w="2948"/>
            <w:vAlign w:val="top"/>
          </w:tcPr>
          <w:p>
            <w:pPr>
              <w:spacing w:before="20" w:after="40"/>
            </w:pPr>
            <w:r>
              <w:rPr>
                <w:rFonts w:ascii="Times New Roman" w:hAnsi="Times New Roman"/>
                <w:sz w:val="18"/>
              </w:rPr>
              <w:t>Рис (прокси)</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bl>
    <w:p/>
    <w:p>
      <w:pPr>
        <w:pStyle w:val="Heading2"/>
      </w:pPr>
      <w:r>
        <w:t>Saryagash District</w:t>
      </w:r>
    </w:p>
    <w:tbl>
      <w:tblPr>
        <w:tblStyle w:val="TableGrid"/>
        <w:tblW w:type="auto" w:w="0"/>
        <w:jc w:val="center"/>
        <w:tblLook w:firstColumn="1" w:firstRow="1" w:lastColumn="0" w:lastRow="0" w:noHBand="0" w:noVBand="1" w:val="04A0"/>
      </w:tblPr>
      <w:tblGrid>
        <w:gridCol w:w="5008"/>
        <w:gridCol w:w="5008"/>
        <w:gridCol w:w="5008"/>
      </w:tblGrid>
      <w:tr>
        <w:trPr>
          <w:tblHeader w:val="true"/>
        </w:trPr>
        <w:tc>
          <w:tcPr>
            <w:tcW w:type="dxa" w:w="2948"/>
            <w:shd w:fill="DCE8E0"/>
            <w:vAlign w:val="top"/>
          </w:tcPr>
          <w:p>
            <w:pPr>
              <w:spacing w:before="20" w:after="40"/>
            </w:pPr>
            <w:r>
              <w:rPr>
                <w:rFonts w:ascii="Times New Roman" w:hAnsi="Times New Roman"/>
                <w:sz w:val="18"/>
              </w:rPr>
              <w:t>Культура</w:t>
            </w:r>
          </w:p>
        </w:tc>
        <w:tc>
          <w:tcPr>
            <w:tcW w:type="dxa" w:w="4535"/>
            <w:shd w:fill="DCE8E0"/>
            <w:vAlign w:val="top"/>
          </w:tcPr>
          <w:p>
            <w:pPr>
              <w:spacing w:before="20" w:after="40"/>
            </w:pPr>
            <w:r>
              <w:rPr>
                <w:rFonts w:ascii="Times New Roman" w:hAnsi="Times New Roman"/>
                <w:sz w:val="18"/>
              </w:rPr>
              <w:t>Если данных нет: м³/га, уровень</w:t>
            </w:r>
          </w:p>
        </w:tc>
        <w:tc>
          <w:tcPr>
            <w:tcW w:type="dxa" w:w="7427"/>
            <w:shd w:fill="DCE8E0"/>
            <w:vAlign w:val="top"/>
          </w:tcPr>
          <w:p>
            <w:pPr>
              <w:spacing w:before="20" w:after="40"/>
            </w:pPr>
            <w:r>
              <w:rPr>
                <w:rFonts w:ascii="Times New Roman" w:hAnsi="Times New Roman"/>
                <w:sz w:val="18"/>
              </w:rPr>
              <w:t>Нормативная/методическая основа</w:t>
            </w:r>
          </w:p>
        </w:tc>
      </w:tr>
      <w:tr>
        <w:tc>
          <w:tcPr>
            <w:tcW w:type="dxa" w:w="2948"/>
            <w:vAlign w:val="top"/>
          </w:tcPr>
          <w:p>
            <w:pPr>
              <w:spacing w:before="20" w:after="40"/>
            </w:pPr>
            <w:r>
              <w:rPr>
                <w:rFonts w:ascii="Times New Roman" w:hAnsi="Times New Roman"/>
                <w:sz w:val="18"/>
              </w:rPr>
              <w:t>Пшеница (зимняя)</w:t>
            </w:r>
          </w:p>
        </w:tc>
        <w:tc>
          <w:tcPr>
            <w:tcW w:type="dxa" w:w="4535"/>
            <w:vAlign w:val="top"/>
          </w:tcPr>
          <w:p>
            <w:pPr>
              <w:spacing w:before="20" w:after="40"/>
            </w:pPr>
            <w:r>
              <w:rPr>
                <w:rFonts w:ascii="Times New Roman" w:hAnsi="Times New Roman"/>
                <w:sz w:val="18"/>
              </w:rPr>
              <w:t>2,950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Ячмень</w:t>
            </w:r>
          </w:p>
        </w:tc>
        <w:tc>
          <w:tcPr>
            <w:tcW w:type="dxa" w:w="4535"/>
            <w:vAlign w:val="top"/>
          </w:tcPr>
          <w:p>
            <w:pPr>
              <w:spacing w:before="20" w:after="40"/>
            </w:pPr>
            <w:r>
              <w:rPr>
                <w:rFonts w:ascii="Times New Roman" w:hAnsi="Times New Roman"/>
                <w:sz w:val="18"/>
              </w:rPr>
              <w:t>3,350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Кукуруза</w:t>
            </w:r>
          </w:p>
        </w:tc>
        <w:tc>
          <w:tcPr>
            <w:tcW w:type="dxa" w:w="4535"/>
            <w:vAlign w:val="top"/>
          </w:tcPr>
          <w:p>
            <w:pPr>
              <w:spacing w:before="20" w:after="40"/>
            </w:pPr>
            <w:r>
              <w:rPr>
                <w:rFonts w:ascii="Times New Roman" w:hAnsi="Times New Roman"/>
                <w:sz w:val="18"/>
              </w:rPr>
              <w:t>5,350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Хлопчатник</w:t>
            </w:r>
          </w:p>
        </w:tc>
        <w:tc>
          <w:tcPr>
            <w:tcW w:type="dxa" w:w="4535"/>
            <w:vAlign w:val="top"/>
          </w:tcPr>
          <w:p>
            <w:pPr>
              <w:spacing w:before="20" w:after="40"/>
            </w:pPr>
            <w:r>
              <w:rPr>
                <w:rFonts w:ascii="Times New Roman" w:hAnsi="Times New Roman"/>
                <w:sz w:val="18"/>
              </w:rPr>
              <w:t>5,500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Картофель</w:t>
            </w:r>
          </w:p>
        </w:tc>
        <w:tc>
          <w:tcPr>
            <w:tcW w:type="dxa" w:w="4535"/>
            <w:vAlign w:val="top"/>
          </w:tcPr>
          <w:p>
            <w:pPr>
              <w:spacing w:before="20" w:after="40"/>
            </w:pPr>
            <w:r>
              <w:rPr>
                <w:rFonts w:ascii="Times New Roman" w:hAnsi="Times New Roman"/>
                <w:sz w:val="18"/>
              </w:rPr>
              <w:t>5,350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Капуста</w:t>
            </w:r>
          </w:p>
        </w:tc>
        <w:tc>
          <w:tcPr>
            <w:tcW w:type="dxa" w:w="4535"/>
            <w:vAlign w:val="top"/>
          </w:tcPr>
          <w:p>
            <w:pPr>
              <w:spacing w:before="20" w:after="40"/>
            </w:pPr>
            <w:r>
              <w:rPr>
                <w:rFonts w:ascii="Times New Roman" w:hAnsi="Times New Roman"/>
                <w:sz w:val="18"/>
              </w:rPr>
              <w:t>6,400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Огурцы</w:t>
            </w:r>
          </w:p>
        </w:tc>
        <w:tc>
          <w:tcPr>
            <w:tcW w:type="dxa" w:w="4535"/>
            <w:vAlign w:val="top"/>
          </w:tcPr>
          <w:p>
            <w:pPr>
              <w:spacing w:before="20" w:after="40"/>
            </w:pPr>
            <w:r>
              <w:rPr>
                <w:rFonts w:ascii="Times New Roman" w:hAnsi="Times New Roman"/>
                <w:sz w:val="18"/>
              </w:rPr>
              <w:t>6,400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Томаты</w:t>
            </w:r>
          </w:p>
        </w:tc>
        <w:tc>
          <w:tcPr>
            <w:tcW w:type="dxa" w:w="4535"/>
            <w:vAlign w:val="top"/>
          </w:tcPr>
          <w:p>
            <w:pPr>
              <w:spacing w:before="20" w:after="40"/>
            </w:pPr>
            <w:r>
              <w:rPr>
                <w:rFonts w:ascii="Times New Roman" w:hAnsi="Times New Roman"/>
                <w:sz w:val="18"/>
              </w:rPr>
              <w:t>6,400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Морковь</w:t>
            </w:r>
          </w:p>
        </w:tc>
        <w:tc>
          <w:tcPr>
            <w:tcW w:type="dxa" w:w="4535"/>
            <w:vAlign w:val="top"/>
          </w:tcPr>
          <w:p>
            <w:pPr>
              <w:spacing w:before="20" w:after="40"/>
            </w:pPr>
            <w:r>
              <w:rPr>
                <w:rFonts w:ascii="Times New Roman" w:hAnsi="Times New Roman"/>
                <w:sz w:val="18"/>
              </w:rPr>
              <w:t>6,400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Лук</w:t>
            </w:r>
          </w:p>
        </w:tc>
        <w:tc>
          <w:tcPr>
            <w:tcW w:type="dxa" w:w="4535"/>
            <w:vAlign w:val="top"/>
          </w:tcPr>
          <w:p>
            <w:pPr>
              <w:spacing w:before="20" w:after="40"/>
            </w:pPr>
            <w:r>
              <w:rPr>
                <w:rFonts w:ascii="Times New Roman" w:hAnsi="Times New Roman"/>
                <w:sz w:val="18"/>
              </w:rPr>
              <w:t>6,400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Бахчевые</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Плоды семечковые/косточковые</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Виноград</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Прочие фрукты</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Кормовые</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Подсолнечник (прокси)</w:t>
            </w:r>
          </w:p>
        </w:tc>
        <w:tc>
          <w:tcPr>
            <w:tcW w:type="dxa" w:w="4535"/>
            <w:vAlign w:val="top"/>
          </w:tcPr>
          <w:p>
            <w:pPr>
              <w:spacing w:before="20" w:after="40"/>
            </w:pPr>
            <w:r>
              <w:rPr>
                <w:rFonts w:ascii="Times New Roman" w:hAnsi="Times New Roman"/>
                <w:sz w:val="18"/>
              </w:rPr>
              <w:t>2,350 м³/га; direct</w:t>
            </w:r>
          </w:p>
        </w:tc>
        <w:tc>
          <w:tcPr>
            <w:tcW w:type="dxa" w:w="7427"/>
            <w:vAlign w:val="top"/>
          </w:tcPr>
          <w:p>
            <w:pPr>
              <w:spacing w:before="20" w:after="40"/>
            </w:pPr>
            <w:r>
              <w:rPr>
                <w:rFonts w:ascii="Times New Roman" w:hAnsi="Times New Roman"/>
                <w:sz w:val="18"/>
              </w:rPr>
              <w:t>№108-НҚ, табл.3; https://old.adilet.zan.kz/rus/docs/V2500036253; среднее нормы рапса/сафлора (прокси)</w:t>
            </w:r>
          </w:p>
        </w:tc>
      </w:tr>
      <w:tr>
        <w:tc>
          <w:tcPr>
            <w:tcW w:type="dxa" w:w="2948"/>
            <w:vAlign w:val="top"/>
          </w:tcPr>
          <w:p>
            <w:pPr>
              <w:spacing w:before="20" w:after="40"/>
            </w:pPr>
            <w:r>
              <w:rPr>
                <w:rFonts w:ascii="Times New Roman" w:hAnsi="Times New Roman"/>
                <w:sz w:val="18"/>
              </w:rPr>
              <w:t>Прочие масличные (прокси)</w:t>
            </w:r>
          </w:p>
        </w:tc>
        <w:tc>
          <w:tcPr>
            <w:tcW w:type="dxa" w:w="4535"/>
            <w:vAlign w:val="top"/>
          </w:tcPr>
          <w:p>
            <w:pPr>
              <w:spacing w:before="20" w:after="40"/>
            </w:pPr>
            <w:r>
              <w:rPr>
                <w:rFonts w:ascii="Times New Roman" w:hAnsi="Times New Roman"/>
                <w:sz w:val="18"/>
              </w:rPr>
              <w:t>2,350 м³/га; direct</w:t>
            </w:r>
          </w:p>
        </w:tc>
        <w:tc>
          <w:tcPr>
            <w:tcW w:type="dxa" w:w="7427"/>
            <w:vAlign w:val="top"/>
          </w:tcPr>
          <w:p>
            <w:pPr>
              <w:spacing w:before="20" w:after="40"/>
            </w:pPr>
            <w:r>
              <w:rPr>
                <w:rFonts w:ascii="Times New Roman" w:hAnsi="Times New Roman"/>
                <w:sz w:val="18"/>
              </w:rPr>
              <w:t>№108-НҚ, табл.3; https://old.adilet.zan.kz/rus/docs/V2500036253; среднее нормы рапса/сафлора (прокси)</w:t>
            </w:r>
          </w:p>
        </w:tc>
      </w:tr>
      <w:tr>
        <w:tc>
          <w:tcPr>
            <w:tcW w:type="dxa" w:w="2948"/>
            <w:vAlign w:val="top"/>
          </w:tcPr>
          <w:p>
            <w:pPr>
              <w:spacing w:before="20" w:after="40"/>
            </w:pPr>
            <w:r>
              <w:rPr>
                <w:rFonts w:ascii="Times New Roman" w:hAnsi="Times New Roman"/>
                <w:sz w:val="18"/>
              </w:rPr>
              <w:t>Рис (прокси)</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bl>
    <w:p/>
    <w:p>
      <w:pPr>
        <w:pStyle w:val="Heading2"/>
      </w:pPr>
      <w:r>
        <w:t>Sauran District</w:t>
      </w:r>
    </w:p>
    <w:tbl>
      <w:tblPr>
        <w:tblStyle w:val="TableGrid"/>
        <w:tblW w:type="auto" w:w="0"/>
        <w:jc w:val="center"/>
        <w:tblLook w:firstColumn="1" w:firstRow="1" w:lastColumn="0" w:lastRow="0" w:noHBand="0" w:noVBand="1" w:val="04A0"/>
      </w:tblPr>
      <w:tblGrid>
        <w:gridCol w:w="5008"/>
        <w:gridCol w:w="5008"/>
        <w:gridCol w:w="5008"/>
      </w:tblGrid>
      <w:tr>
        <w:trPr>
          <w:tblHeader w:val="true"/>
        </w:trPr>
        <w:tc>
          <w:tcPr>
            <w:tcW w:type="dxa" w:w="2948"/>
            <w:shd w:fill="DCE8E0"/>
            <w:vAlign w:val="top"/>
          </w:tcPr>
          <w:p>
            <w:pPr>
              <w:spacing w:before="20" w:after="40"/>
            </w:pPr>
            <w:r>
              <w:rPr>
                <w:rFonts w:ascii="Times New Roman" w:hAnsi="Times New Roman"/>
                <w:sz w:val="18"/>
              </w:rPr>
              <w:t>Культура</w:t>
            </w:r>
          </w:p>
        </w:tc>
        <w:tc>
          <w:tcPr>
            <w:tcW w:type="dxa" w:w="4535"/>
            <w:shd w:fill="DCE8E0"/>
            <w:vAlign w:val="top"/>
          </w:tcPr>
          <w:p>
            <w:pPr>
              <w:spacing w:before="20" w:after="40"/>
            </w:pPr>
            <w:r>
              <w:rPr>
                <w:rFonts w:ascii="Times New Roman" w:hAnsi="Times New Roman"/>
                <w:sz w:val="18"/>
              </w:rPr>
              <w:t>Если данных нет: м³/га, уровень</w:t>
            </w:r>
          </w:p>
        </w:tc>
        <w:tc>
          <w:tcPr>
            <w:tcW w:type="dxa" w:w="7427"/>
            <w:shd w:fill="DCE8E0"/>
            <w:vAlign w:val="top"/>
          </w:tcPr>
          <w:p>
            <w:pPr>
              <w:spacing w:before="20" w:after="40"/>
            </w:pPr>
            <w:r>
              <w:rPr>
                <w:rFonts w:ascii="Times New Roman" w:hAnsi="Times New Roman"/>
                <w:sz w:val="18"/>
              </w:rPr>
              <w:t>Нормативная/методическая основа</w:t>
            </w:r>
          </w:p>
        </w:tc>
      </w:tr>
      <w:tr>
        <w:tc>
          <w:tcPr>
            <w:tcW w:type="dxa" w:w="2948"/>
            <w:vAlign w:val="top"/>
          </w:tcPr>
          <w:p>
            <w:pPr>
              <w:spacing w:before="20" w:after="40"/>
            </w:pPr>
            <w:r>
              <w:rPr>
                <w:rFonts w:ascii="Times New Roman" w:hAnsi="Times New Roman"/>
                <w:sz w:val="18"/>
              </w:rPr>
              <w:t>Пшеница (зимняя)</w:t>
            </w:r>
          </w:p>
        </w:tc>
        <w:tc>
          <w:tcPr>
            <w:tcW w:type="dxa" w:w="4535"/>
            <w:vAlign w:val="top"/>
          </w:tcPr>
          <w:p>
            <w:pPr>
              <w:spacing w:before="20" w:after="40"/>
            </w:pPr>
            <w:r>
              <w:rPr>
                <w:rFonts w:ascii="Times New Roman" w:hAnsi="Times New Roman"/>
                <w:sz w:val="18"/>
              </w:rPr>
              <w:t>3,550 м³/га; zone_fallback</w:t>
            </w:r>
          </w:p>
        </w:tc>
        <w:tc>
          <w:tcPr>
            <w:tcW w:type="dxa" w:w="7427"/>
            <w:vAlign w:val="top"/>
          </w:tcPr>
          <w:p>
            <w:pPr>
              <w:spacing w:before="20" w:after="40"/>
            </w:pPr>
            <w:r>
              <w:rPr>
                <w:rFonts w:ascii="Times New Roman" w:hAnsi="Times New Roman"/>
                <w:sz w:val="18"/>
              </w:rPr>
              <w:t>№108-НҚ, табл.3; https://old.adilet.zan.kz/rus/docs/V2500036253; перенос из географической зоны (модель)</w:t>
            </w:r>
          </w:p>
        </w:tc>
      </w:tr>
      <w:tr>
        <w:tc>
          <w:tcPr>
            <w:tcW w:type="dxa" w:w="2948"/>
            <w:vAlign w:val="top"/>
          </w:tcPr>
          <w:p>
            <w:pPr>
              <w:spacing w:before="20" w:after="40"/>
            </w:pPr>
            <w:r>
              <w:rPr>
                <w:rFonts w:ascii="Times New Roman" w:hAnsi="Times New Roman"/>
                <w:sz w:val="18"/>
              </w:rPr>
              <w:t>Ячмень</w:t>
            </w:r>
          </w:p>
        </w:tc>
        <w:tc>
          <w:tcPr>
            <w:tcW w:type="dxa" w:w="4535"/>
            <w:vAlign w:val="top"/>
          </w:tcPr>
          <w:p>
            <w:pPr>
              <w:spacing w:before="20" w:after="40"/>
            </w:pPr>
            <w:r>
              <w:rPr>
                <w:rFonts w:ascii="Times New Roman" w:hAnsi="Times New Roman"/>
                <w:sz w:val="18"/>
              </w:rPr>
              <w:t>4,050 м³/га; zone_fallback</w:t>
            </w:r>
          </w:p>
        </w:tc>
        <w:tc>
          <w:tcPr>
            <w:tcW w:type="dxa" w:w="7427"/>
            <w:vAlign w:val="top"/>
          </w:tcPr>
          <w:p>
            <w:pPr>
              <w:spacing w:before="20" w:after="40"/>
            </w:pPr>
            <w:r>
              <w:rPr>
                <w:rFonts w:ascii="Times New Roman" w:hAnsi="Times New Roman"/>
                <w:sz w:val="18"/>
              </w:rPr>
              <w:t>№108-НҚ, табл.3; https://old.adilet.zan.kz/rus/docs/V2500036253; перенос из географической зоны (модель)</w:t>
            </w:r>
          </w:p>
        </w:tc>
      </w:tr>
      <w:tr>
        <w:tc>
          <w:tcPr>
            <w:tcW w:type="dxa" w:w="2948"/>
            <w:vAlign w:val="top"/>
          </w:tcPr>
          <w:p>
            <w:pPr>
              <w:spacing w:before="20" w:after="40"/>
            </w:pPr>
            <w:r>
              <w:rPr>
                <w:rFonts w:ascii="Times New Roman" w:hAnsi="Times New Roman"/>
                <w:sz w:val="18"/>
              </w:rPr>
              <w:t>Кукуруза</w:t>
            </w:r>
          </w:p>
        </w:tc>
        <w:tc>
          <w:tcPr>
            <w:tcW w:type="dxa" w:w="4535"/>
            <w:vAlign w:val="top"/>
          </w:tcPr>
          <w:p>
            <w:pPr>
              <w:spacing w:before="20" w:after="40"/>
            </w:pPr>
            <w:r>
              <w:rPr>
                <w:rFonts w:ascii="Times New Roman" w:hAnsi="Times New Roman"/>
                <w:sz w:val="18"/>
              </w:rPr>
              <w:t>6,450 м³/га; zone_fallback</w:t>
            </w:r>
          </w:p>
        </w:tc>
        <w:tc>
          <w:tcPr>
            <w:tcW w:type="dxa" w:w="7427"/>
            <w:vAlign w:val="top"/>
          </w:tcPr>
          <w:p>
            <w:pPr>
              <w:spacing w:before="20" w:after="40"/>
            </w:pPr>
            <w:r>
              <w:rPr>
                <w:rFonts w:ascii="Times New Roman" w:hAnsi="Times New Roman"/>
                <w:sz w:val="18"/>
              </w:rPr>
              <w:t>№108-НҚ, табл.3; https://old.adilet.zan.kz/rus/docs/V2500036253; перенос из географической зоны (модель)</w:t>
            </w:r>
          </w:p>
        </w:tc>
      </w:tr>
      <w:tr>
        <w:tc>
          <w:tcPr>
            <w:tcW w:type="dxa" w:w="2948"/>
            <w:vAlign w:val="top"/>
          </w:tcPr>
          <w:p>
            <w:pPr>
              <w:spacing w:before="20" w:after="40"/>
            </w:pPr>
            <w:r>
              <w:rPr>
                <w:rFonts w:ascii="Times New Roman" w:hAnsi="Times New Roman"/>
                <w:sz w:val="18"/>
              </w:rPr>
              <w:t>Хлопчатник</w:t>
            </w:r>
          </w:p>
        </w:tc>
        <w:tc>
          <w:tcPr>
            <w:tcW w:type="dxa" w:w="4535"/>
            <w:vAlign w:val="top"/>
          </w:tcPr>
          <w:p>
            <w:pPr>
              <w:spacing w:before="20" w:after="40"/>
            </w:pPr>
            <w:r>
              <w:rPr>
                <w:rFonts w:ascii="Times New Roman" w:hAnsi="Times New Roman"/>
                <w:sz w:val="18"/>
              </w:rPr>
              <w:t>6,700 м³/га; zone_fallback</w:t>
            </w:r>
          </w:p>
        </w:tc>
        <w:tc>
          <w:tcPr>
            <w:tcW w:type="dxa" w:w="7427"/>
            <w:vAlign w:val="top"/>
          </w:tcPr>
          <w:p>
            <w:pPr>
              <w:spacing w:before="20" w:after="40"/>
            </w:pPr>
            <w:r>
              <w:rPr>
                <w:rFonts w:ascii="Times New Roman" w:hAnsi="Times New Roman"/>
                <w:sz w:val="18"/>
              </w:rPr>
              <w:t>№108-НҚ, табл.3; https://old.adilet.zan.kz/rus/docs/V2500036253; перенос из географической зоны (модель)</w:t>
            </w:r>
          </w:p>
        </w:tc>
      </w:tr>
      <w:tr>
        <w:tc>
          <w:tcPr>
            <w:tcW w:type="dxa" w:w="2948"/>
            <w:vAlign w:val="top"/>
          </w:tcPr>
          <w:p>
            <w:pPr>
              <w:spacing w:before="20" w:after="40"/>
            </w:pPr>
            <w:r>
              <w:rPr>
                <w:rFonts w:ascii="Times New Roman" w:hAnsi="Times New Roman"/>
                <w:sz w:val="18"/>
              </w:rPr>
              <w:t>Картофель</w:t>
            </w:r>
          </w:p>
        </w:tc>
        <w:tc>
          <w:tcPr>
            <w:tcW w:type="dxa" w:w="4535"/>
            <w:vAlign w:val="top"/>
          </w:tcPr>
          <w:p>
            <w:pPr>
              <w:spacing w:before="20" w:after="40"/>
            </w:pPr>
            <w:r>
              <w:rPr>
                <w:rFonts w:ascii="Times New Roman" w:hAnsi="Times New Roman"/>
                <w:sz w:val="18"/>
              </w:rPr>
              <w:t>6,450 м³/га; zone_fallback</w:t>
            </w:r>
          </w:p>
        </w:tc>
        <w:tc>
          <w:tcPr>
            <w:tcW w:type="dxa" w:w="7427"/>
            <w:vAlign w:val="top"/>
          </w:tcPr>
          <w:p>
            <w:pPr>
              <w:spacing w:before="20" w:after="40"/>
            </w:pPr>
            <w:r>
              <w:rPr>
                <w:rFonts w:ascii="Times New Roman" w:hAnsi="Times New Roman"/>
                <w:sz w:val="18"/>
              </w:rPr>
              <w:t>№108-НҚ, табл.3; https://old.adilet.zan.kz/rus/docs/V2500036253; перенос из географической зоны (модель)</w:t>
            </w:r>
          </w:p>
        </w:tc>
      </w:tr>
      <w:tr>
        <w:tc>
          <w:tcPr>
            <w:tcW w:type="dxa" w:w="2948"/>
            <w:vAlign w:val="top"/>
          </w:tcPr>
          <w:p>
            <w:pPr>
              <w:spacing w:before="20" w:after="40"/>
            </w:pPr>
            <w:r>
              <w:rPr>
                <w:rFonts w:ascii="Times New Roman" w:hAnsi="Times New Roman"/>
                <w:sz w:val="18"/>
              </w:rPr>
              <w:t>Капуста</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Огурцы</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Томаты</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Морковь</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Лук</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Бахчевые</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Плоды семечковые/косточковые</w:t>
            </w:r>
          </w:p>
        </w:tc>
        <w:tc>
          <w:tcPr>
            <w:tcW w:type="dxa" w:w="4535"/>
            <w:vAlign w:val="top"/>
          </w:tcPr>
          <w:p>
            <w:pPr>
              <w:spacing w:before="20" w:after="40"/>
            </w:pPr>
            <w:r>
              <w:rPr>
                <w:rFonts w:ascii="Times New Roman" w:hAnsi="Times New Roman"/>
                <w:sz w:val="18"/>
              </w:rPr>
              <w:t>6,450 м³/га; zone_fallback</w:t>
            </w:r>
          </w:p>
        </w:tc>
        <w:tc>
          <w:tcPr>
            <w:tcW w:type="dxa" w:w="7427"/>
            <w:vAlign w:val="top"/>
          </w:tcPr>
          <w:p>
            <w:pPr>
              <w:spacing w:before="20" w:after="40"/>
            </w:pPr>
            <w:r>
              <w:rPr>
                <w:rFonts w:ascii="Times New Roman" w:hAnsi="Times New Roman"/>
                <w:sz w:val="18"/>
              </w:rPr>
              <w:t>№108-НҚ, табл.3; https://old.adilet.zan.kz/rus/docs/V2500036253; перенос из географической зоны (модель)</w:t>
            </w:r>
          </w:p>
        </w:tc>
      </w:tr>
      <w:tr>
        <w:tc>
          <w:tcPr>
            <w:tcW w:type="dxa" w:w="2948"/>
            <w:vAlign w:val="top"/>
          </w:tcPr>
          <w:p>
            <w:pPr>
              <w:spacing w:before="20" w:after="40"/>
            </w:pPr>
            <w:r>
              <w:rPr>
                <w:rFonts w:ascii="Times New Roman" w:hAnsi="Times New Roman"/>
                <w:sz w:val="18"/>
              </w:rPr>
              <w:t>Виноград</w:t>
            </w:r>
          </w:p>
        </w:tc>
        <w:tc>
          <w:tcPr>
            <w:tcW w:type="dxa" w:w="4535"/>
            <w:vAlign w:val="top"/>
          </w:tcPr>
          <w:p>
            <w:pPr>
              <w:spacing w:before="20" w:after="40"/>
            </w:pPr>
            <w:r>
              <w:rPr>
                <w:rFonts w:ascii="Times New Roman" w:hAnsi="Times New Roman"/>
                <w:sz w:val="18"/>
              </w:rPr>
              <w:t>4,300 м³/га; zone_fallback</w:t>
            </w:r>
          </w:p>
        </w:tc>
        <w:tc>
          <w:tcPr>
            <w:tcW w:type="dxa" w:w="7427"/>
            <w:vAlign w:val="top"/>
          </w:tcPr>
          <w:p>
            <w:pPr>
              <w:spacing w:before="20" w:after="40"/>
            </w:pPr>
            <w:r>
              <w:rPr>
                <w:rFonts w:ascii="Times New Roman" w:hAnsi="Times New Roman"/>
                <w:sz w:val="18"/>
              </w:rPr>
              <w:t>№108-НҚ, табл.3; https://old.adilet.zan.kz/rus/docs/V2500036253; перенос из географической зоны (модель)</w:t>
            </w:r>
          </w:p>
        </w:tc>
      </w:tr>
      <w:tr>
        <w:tc>
          <w:tcPr>
            <w:tcW w:type="dxa" w:w="2948"/>
            <w:vAlign w:val="top"/>
          </w:tcPr>
          <w:p>
            <w:pPr>
              <w:spacing w:before="20" w:after="40"/>
            </w:pPr>
            <w:r>
              <w:rPr>
                <w:rFonts w:ascii="Times New Roman" w:hAnsi="Times New Roman"/>
                <w:sz w:val="18"/>
              </w:rPr>
              <w:t>Прочие фрукты</w:t>
            </w:r>
          </w:p>
        </w:tc>
        <w:tc>
          <w:tcPr>
            <w:tcW w:type="dxa" w:w="4535"/>
            <w:vAlign w:val="top"/>
          </w:tcPr>
          <w:p>
            <w:pPr>
              <w:spacing w:before="20" w:after="40"/>
            </w:pPr>
            <w:r>
              <w:rPr>
                <w:rFonts w:ascii="Times New Roman" w:hAnsi="Times New Roman"/>
                <w:sz w:val="18"/>
              </w:rPr>
              <w:t>6,450 м³/га; zone_fallback</w:t>
            </w:r>
          </w:p>
        </w:tc>
        <w:tc>
          <w:tcPr>
            <w:tcW w:type="dxa" w:w="7427"/>
            <w:vAlign w:val="top"/>
          </w:tcPr>
          <w:p>
            <w:pPr>
              <w:spacing w:before="20" w:after="40"/>
            </w:pPr>
            <w:r>
              <w:rPr>
                <w:rFonts w:ascii="Times New Roman" w:hAnsi="Times New Roman"/>
                <w:sz w:val="18"/>
              </w:rPr>
              <w:t>№108-НҚ, табл.3; https://old.adilet.zan.kz/rus/docs/V2500036253; перенос из географической зоны (модель)</w:t>
            </w:r>
          </w:p>
        </w:tc>
      </w:tr>
      <w:tr>
        <w:tc>
          <w:tcPr>
            <w:tcW w:type="dxa" w:w="2948"/>
            <w:vAlign w:val="top"/>
          </w:tcPr>
          <w:p>
            <w:pPr>
              <w:spacing w:before="20" w:after="40"/>
            </w:pPr>
            <w:r>
              <w:rPr>
                <w:rFonts w:ascii="Times New Roman" w:hAnsi="Times New Roman"/>
                <w:sz w:val="18"/>
              </w:rPr>
              <w:t>Кормовые</w:t>
            </w:r>
          </w:p>
        </w:tc>
        <w:tc>
          <w:tcPr>
            <w:tcW w:type="dxa" w:w="4535"/>
            <w:vAlign w:val="top"/>
          </w:tcPr>
          <w:p>
            <w:pPr>
              <w:spacing w:before="20" w:after="40"/>
            </w:pPr>
            <w:r>
              <w:rPr>
                <w:rFonts w:ascii="Times New Roman" w:hAnsi="Times New Roman"/>
                <w:sz w:val="18"/>
              </w:rPr>
              <w:t>7,200 м³/га; zone_fallback</w:t>
            </w:r>
          </w:p>
        </w:tc>
        <w:tc>
          <w:tcPr>
            <w:tcW w:type="dxa" w:w="7427"/>
            <w:vAlign w:val="top"/>
          </w:tcPr>
          <w:p>
            <w:pPr>
              <w:spacing w:before="20" w:after="40"/>
            </w:pPr>
            <w:r>
              <w:rPr>
                <w:rFonts w:ascii="Times New Roman" w:hAnsi="Times New Roman"/>
                <w:sz w:val="18"/>
              </w:rPr>
              <w:t>№108-НҚ, табл.3; https://old.adilet.zan.kz/rus/docs/V2500036253; перенос из географической зоны (модель)</w:t>
            </w:r>
          </w:p>
        </w:tc>
      </w:tr>
      <w:tr>
        <w:tc>
          <w:tcPr>
            <w:tcW w:type="dxa" w:w="2948"/>
            <w:vAlign w:val="top"/>
          </w:tcPr>
          <w:p>
            <w:pPr>
              <w:spacing w:before="20" w:after="40"/>
            </w:pPr>
            <w:r>
              <w:rPr>
                <w:rFonts w:ascii="Times New Roman" w:hAnsi="Times New Roman"/>
                <w:sz w:val="18"/>
              </w:rPr>
              <w:t>Подсолнечник (прокси)</w:t>
            </w:r>
          </w:p>
        </w:tc>
        <w:tc>
          <w:tcPr>
            <w:tcW w:type="dxa" w:w="4535"/>
            <w:vAlign w:val="top"/>
          </w:tcPr>
          <w:p>
            <w:pPr>
              <w:spacing w:before="20" w:after="40"/>
            </w:pPr>
            <w:r>
              <w:rPr>
                <w:rFonts w:ascii="Times New Roman" w:hAnsi="Times New Roman"/>
                <w:sz w:val="18"/>
              </w:rPr>
              <w:t>2,675 м³/га; zone_fallback</w:t>
            </w:r>
          </w:p>
        </w:tc>
        <w:tc>
          <w:tcPr>
            <w:tcW w:type="dxa" w:w="7427"/>
            <w:vAlign w:val="top"/>
          </w:tcPr>
          <w:p>
            <w:pPr>
              <w:spacing w:before="20" w:after="40"/>
            </w:pPr>
            <w:r>
              <w:rPr>
                <w:rFonts w:ascii="Times New Roman" w:hAnsi="Times New Roman"/>
                <w:sz w:val="18"/>
              </w:rPr>
              <w:t>№108-НҚ, табл.3; https://old.adilet.zan.kz/rus/docs/V2500036253; перенос из географической зоны (модель); среднее нормы рапса/сафлора (прокси)</w:t>
            </w:r>
          </w:p>
        </w:tc>
      </w:tr>
      <w:tr>
        <w:tc>
          <w:tcPr>
            <w:tcW w:type="dxa" w:w="2948"/>
            <w:vAlign w:val="top"/>
          </w:tcPr>
          <w:p>
            <w:pPr>
              <w:spacing w:before="20" w:after="40"/>
            </w:pPr>
            <w:r>
              <w:rPr>
                <w:rFonts w:ascii="Times New Roman" w:hAnsi="Times New Roman"/>
                <w:sz w:val="18"/>
              </w:rPr>
              <w:t>Прочие масличные (прокси)</w:t>
            </w:r>
          </w:p>
        </w:tc>
        <w:tc>
          <w:tcPr>
            <w:tcW w:type="dxa" w:w="4535"/>
            <w:vAlign w:val="top"/>
          </w:tcPr>
          <w:p>
            <w:pPr>
              <w:spacing w:before="20" w:after="40"/>
            </w:pPr>
            <w:r>
              <w:rPr>
                <w:rFonts w:ascii="Times New Roman" w:hAnsi="Times New Roman"/>
                <w:sz w:val="18"/>
              </w:rPr>
              <w:t>2,675 м³/га; zone_fallback</w:t>
            </w:r>
          </w:p>
        </w:tc>
        <w:tc>
          <w:tcPr>
            <w:tcW w:type="dxa" w:w="7427"/>
            <w:vAlign w:val="top"/>
          </w:tcPr>
          <w:p>
            <w:pPr>
              <w:spacing w:before="20" w:after="40"/>
            </w:pPr>
            <w:r>
              <w:rPr>
                <w:rFonts w:ascii="Times New Roman" w:hAnsi="Times New Roman"/>
                <w:sz w:val="18"/>
              </w:rPr>
              <w:t>№108-НҚ, табл.3; https://old.adilet.zan.kz/rus/docs/V2500036253; перенос из географической зоны (модель); среднее нормы рапса/сафлора (прокси)</w:t>
            </w:r>
          </w:p>
        </w:tc>
      </w:tr>
      <w:tr>
        <w:tc>
          <w:tcPr>
            <w:tcW w:type="dxa" w:w="2948"/>
            <w:vAlign w:val="top"/>
          </w:tcPr>
          <w:p>
            <w:pPr>
              <w:spacing w:before="20" w:after="40"/>
            </w:pPr>
            <w:r>
              <w:rPr>
                <w:rFonts w:ascii="Times New Roman" w:hAnsi="Times New Roman"/>
                <w:sz w:val="18"/>
              </w:rPr>
              <w:t>Рис (прокси)</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bl>
    <w:p/>
    <w:p>
      <w:pPr>
        <w:pStyle w:val="Heading2"/>
      </w:pPr>
      <w:r>
        <w:t>Shardara District</w:t>
      </w:r>
    </w:p>
    <w:tbl>
      <w:tblPr>
        <w:tblStyle w:val="TableGrid"/>
        <w:tblW w:type="auto" w:w="0"/>
        <w:jc w:val="center"/>
        <w:tblLook w:firstColumn="1" w:firstRow="1" w:lastColumn="0" w:lastRow="0" w:noHBand="0" w:noVBand="1" w:val="04A0"/>
      </w:tblPr>
      <w:tblGrid>
        <w:gridCol w:w="5008"/>
        <w:gridCol w:w="5008"/>
        <w:gridCol w:w="5008"/>
      </w:tblGrid>
      <w:tr>
        <w:trPr>
          <w:tblHeader w:val="true"/>
        </w:trPr>
        <w:tc>
          <w:tcPr>
            <w:tcW w:type="dxa" w:w="2948"/>
            <w:shd w:fill="DCE8E0"/>
            <w:vAlign w:val="top"/>
          </w:tcPr>
          <w:p>
            <w:pPr>
              <w:spacing w:before="20" w:after="40"/>
            </w:pPr>
            <w:r>
              <w:rPr>
                <w:rFonts w:ascii="Times New Roman" w:hAnsi="Times New Roman"/>
                <w:sz w:val="18"/>
              </w:rPr>
              <w:t>Культура</w:t>
            </w:r>
          </w:p>
        </w:tc>
        <w:tc>
          <w:tcPr>
            <w:tcW w:type="dxa" w:w="4535"/>
            <w:shd w:fill="DCE8E0"/>
            <w:vAlign w:val="top"/>
          </w:tcPr>
          <w:p>
            <w:pPr>
              <w:spacing w:before="20" w:after="40"/>
            </w:pPr>
            <w:r>
              <w:rPr>
                <w:rFonts w:ascii="Times New Roman" w:hAnsi="Times New Roman"/>
                <w:sz w:val="18"/>
              </w:rPr>
              <w:t>Если данных нет: м³/га, уровень</w:t>
            </w:r>
          </w:p>
        </w:tc>
        <w:tc>
          <w:tcPr>
            <w:tcW w:type="dxa" w:w="7427"/>
            <w:shd w:fill="DCE8E0"/>
            <w:vAlign w:val="top"/>
          </w:tcPr>
          <w:p>
            <w:pPr>
              <w:spacing w:before="20" w:after="40"/>
            </w:pPr>
            <w:r>
              <w:rPr>
                <w:rFonts w:ascii="Times New Roman" w:hAnsi="Times New Roman"/>
                <w:sz w:val="18"/>
              </w:rPr>
              <w:t>Нормативная/методическая основа</w:t>
            </w:r>
          </w:p>
        </w:tc>
      </w:tr>
      <w:tr>
        <w:tc>
          <w:tcPr>
            <w:tcW w:type="dxa" w:w="2948"/>
            <w:vAlign w:val="top"/>
          </w:tcPr>
          <w:p>
            <w:pPr>
              <w:spacing w:before="20" w:after="40"/>
            </w:pPr>
            <w:r>
              <w:rPr>
                <w:rFonts w:ascii="Times New Roman" w:hAnsi="Times New Roman"/>
                <w:sz w:val="18"/>
              </w:rPr>
              <w:t>Пшеница (зимняя)</w:t>
            </w:r>
          </w:p>
        </w:tc>
        <w:tc>
          <w:tcPr>
            <w:tcW w:type="dxa" w:w="4535"/>
            <w:vAlign w:val="top"/>
          </w:tcPr>
          <w:p>
            <w:pPr>
              <w:spacing w:before="20" w:after="40"/>
            </w:pPr>
            <w:r>
              <w:rPr>
                <w:rFonts w:ascii="Times New Roman" w:hAnsi="Times New Roman"/>
                <w:sz w:val="18"/>
              </w:rPr>
              <w:t>4,100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Ячмень</w:t>
            </w:r>
          </w:p>
        </w:tc>
        <w:tc>
          <w:tcPr>
            <w:tcW w:type="dxa" w:w="4535"/>
            <w:vAlign w:val="top"/>
          </w:tcPr>
          <w:p>
            <w:pPr>
              <w:spacing w:before="20" w:after="40"/>
            </w:pPr>
            <w:r>
              <w:rPr>
                <w:rFonts w:ascii="Times New Roman" w:hAnsi="Times New Roman"/>
                <w:sz w:val="18"/>
              </w:rPr>
              <w:t>4,600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Кукуруза</w:t>
            </w:r>
          </w:p>
        </w:tc>
        <w:tc>
          <w:tcPr>
            <w:tcW w:type="dxa" w:w="4535"/>
            <w:vAlign w:val="top"/>
          </w:tcPr>
          <w:p>
            <w:pPr>
              <w:spacing w:before="20" w:after="40"/>
            </w:pPr>
            <w:r>
              <w:rPr>
                <w:rFonts w:ascii="Times New Roman" w:hAnsi="Times New Roman"/>
                <w:sz w:val="18"/>
              </w:rPr>
              <w:t>7,450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Хлопчатник</w:t>
            </w:r>
          </w:p>
        </w:tc>
        <w:tc>
          <w:tcPr>
            <w:tcW w:type="dxa" w:w="4535"/>
            <w:vAlign w:val="top"/>
          </w:tcPr>
          <w:p>
            <w:pPr>
              <w:spacing w:before="20" w:after="40"/>
            </w:pPr>
            <w:r>
              <w:rPr>
                <w:rFonts w:ascii="Times New Roman" w:hAnsi="Times New Roman"/>
                <w:sz w:val="18"/>
              </w:rPr>
              <w:t>8,400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Картофель</w:t>
            </w:r>
          </w:p>
        </w:tc>
        <w:tc>
          <w:tcPr>
            <w:tcW w:type="dxa" w:w="4535"/>
            <w:vAlign w:val="top"/>
          </w:tcPr>
          <w:p>
            <w:pPr>
              <w:spacing w:before="20" w:after="40"/>
            </w:pPr>
            <w:r>
              <w:rPr>
                <w:rFonts w:ascii="Times New Roman" w:hAnsi="Times New Roman"/>
                <w:sz w:val="18"/>
              </w:rPr>
              <w:t>7,600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Капуста</w:t>
            </w:r>
          </w:p>
        </w:tc>
        <w:tc>
          <w:tcPr>
            <w:tcW w:type="dxa" w:w="4535"/>
            <w:vAlign w:val="top"/>
          </w:tcPr>
          <w:p>
            <w:pPr>
              <w:spacing w:before="20" w:after="40"/>
            </w:pPr>
            <w:r>
              <w:rPr>
                <w:rFonts w:ascii="Times New Roman" w:hAnsi="Times New Roman"/>
                <w:sz w:val="18"/>
              </w:rPr>
              <w:t>9,100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Огурцы</w:t>
            </w:r>
          </w:p>
        </w:tc>
        <w:tc>
          <w:tcPr>
            <w:tcW w:type="dxa" w:w="4535"/>
            <w:vAlign w:val="top"/>
          </w:tcPr>
          <w:p>
            <w:pPr>
              <w:spacing w:before="20" w:after="40"/>
            </w:pPr>
            <w:r>
              <w:rPr>
                <w:rFonts w:ascii="Times New Roman" w:hAnsi="Times New Roman"/>
                <w:sz w:val="18"/>
              </w:rPr>
              <w:t>9,100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Томаты</w:t>
            </w:r>
          </w:p>
        </w:tc>
        <w:tc>
          <w:tcPr>
            <w:tcW w:type="dxa" w:w="4535"/>
            <w:vAlign w:val="top"/>
          </w:tcPr>
          <w:p>
            <w:pPr>
              <w:spacing w:before="20" w:after="40"/>
            </w:pPr>
            <w:r>
              <w:rPr>
                <w:rFonts w:ascii="Times New Roman" w:hAnsi="Times New Roman"/>
                <w:sz w:val="18"/>
              </w:rPr>
              <w:t>9,100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Морковь</w:t>
            </w:r>
          </w:p>
        </w:tc>
        <w:tc>
          <w:tcPr>
            <w:tcW w:type="dxa" w:w="4535"/>
            <w:vAlign w:val="top"/>
          </w:tcPr>
          <w:p>
            <w:pPr>
              <w:spacing w:before="20" w:after="40"/>
            </w:pPr>
            <w:r>
              <w:rPr>
                <w:rFonts w:ascii="Times New Roman" w:hAnsi="Times New Roman"/>
                <w:sz w:val="18"/>
              </w:rPr>
              <w:t>9,100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Лук</w:t>
            </w:r>
          </w:p>
        </w:tc>
        <w:tc>
          <w:tcPr>
            <w:tcW w:type="dxa" w:w="4535"/>
            <w:vAlign w:val="top"/>
          </w:tcPr>
          <w:p>
            <w:pPr>
              <w:spacing w:before="20" w:after="40"/>
            </w:pPr>
            <w:r>
              <w:rPr>
                <w:rFonts w:ascii="Times New Roman" w:hAnsi="Times New Roman"/>
                <w:sz w:val="18"/>
              </w:rPr>
              <w:t>9,100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Бахчевые</w:t>
            </w:r>
          </w:p>
        </w:tc>
        <w:tc>
          <w:tcPr>
            <w:tcW w:type="dxa" w:w="4535"/>
            <w:vAlign w:val="top"/>
          </w:tcPr>
          <w:p>
            <w:pPr>
              <w:spacing w:before="20" w:after="40"/>
            </w:pPr>
            <w:r>
              <w:rPr>
                <w:rFonts w:ascii="Times New Roman" w:hAnsi="Times New Roman"/>
                <w:sz w:val="18"/>
              </w:rPr>
              <w:t>5,650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Плоды семечковые/косточковые</w:t>
            </w:r>
          </w:p>
        </w:tc>
        <w:tc>
          <w:tcPr>
            <w:tcW w:type="dxa" w:w="4535"/>
            <w:vAlign w:val="top"/>
          </w:tcPr>
          <w:p>
            <w:pPr>
              <w:spacing w:before="20" w:after="40"/>
            </w:pPr>
            <w:r>
              <w:rPr>
                <w:rFonts w:ascii="Times New Roman" w:hAnsi="Times New Roman"/>
                <w:sz w:val="18"/>
              </w:rPr>
              <w:t>9,350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Виноград</w:t>
            </w:r>
          </w:p>
        </w:tc>
        <w:tc>
          <w:tcPr>
            <w:tcW w:type="dxa" w:w="4535"/>
            <w:vAlign w:val="top"/>
          </w:tcPr>
          <w:p>
            <w:pPr>
              <w:spacing w:before="20" w:after="40"/>
            </w:pPr>
            <w:r>
              <w:rPr>
                <w:rFonts w:ascii="Times New Roman" w:hAnsi="Times New Roman"/>
                <w:sz w:val="18"/>
              </w:rPr>
              <w:t>6,600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Прочие фрукты</w:t>
            </w:r>
          </w:p>
        </w:tc>
        <w:tc>
          <w:tcPr>
            <w:tcW w:type="dxa" w:w="4535"/>
            <w:vAlign w:val="top"/>
          </w:tcPr>
          <w:p>
            <w:pPr>
              <w:spacing w:before="20" w:after="40"/>
            </w:pPr>
            <w:r>
              <w:rPr>
                <w:rFonts w:ascii="Times New Roman" w:hAnsi="Times New Roman"/>
                <w:sz w:val="18"/>
              </w:rPr>
              <w:t>9,350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Кормовые</w:t>
            </w:r>
          </w:p>
        </w:tc>
        <w:tc>
          <w:tcPr>
            <w:tcW w:type="dxa" w:w="4535"/>
            <w:vAlign w:val="top"/>
          </w:tcPr>
          <w:p>
            <w:pPr>
              <w:spacing w:before="20" w:after="40"/>
            </w:pPr>
            <w:r>
              <w:rPr>
                <w:rFonts w:ascii="Times New Roman" w:hAnsi="Times New Roman"/>
                <w:sz w:val="18"/>
              </w:rPr>
              <w:t>11,000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Подсолнечник (прокси)</w:t>
            </w:r>
          </w:p>
        </w:tc>
        <w:tc>
          <w:tcPr>
            <w:tcW w:type="dxa" w:w="4535"/>
            <w:vAlign w:val="top"/>
          </w:tcPr>
          <w:p>
            <w:pPr>
              <w:spacing w:before="20" w:after="40"/>
            </w:pPr>
            <w:r>
              <w:rPr>
                <w:rFonts w:ascii="Times New Roman" w:hAnsi="Times New Roman"/>
                <w:sz w:val="18"/>
              </w:rPr>
              <w:t>4,400 м³/га; direct</w:t>
            </w:r>
          </w:p>
        </w:tc>
        <w:tc>
          <w:tcPr>
            <w:tcW w:type="dxa" w:w="7427"/>
            <w:vAlign w:val="top"/>
          </w:tcPr>
          <w:p>
            <w:pPr>
              <w:spacing w:before="20" w:after="40"/>
            </w:pPr>
            <w:r>
              <w:rPr>
                <w:rFonts w:ascii="Times New Roman" w:hAnsi="Times New Roman"/>
                <w:sz w:val="18"/>
              </w:rPr>
              <w:t>№108-НҚ, табл.3; https://old.adilet.zan.kz/rus/docs/V2500036253; среднее нормы рапса/сафлора (прокси)</w:t>
            </w:r>
          </w:p>
        </w:tc>
      </w:tr>
      <w:tr>
        <w:tc>
          <w:tcPr>
            <w:tcW w:type="dxa" w:w="2948"/>
            <w:vAlign w:val="top"/>
          </w:tcPr>
          <w:p>
            <w:pPr>
              <w:spacing w:before="20" w:after="40"/>
            </w:pPr>
            <w:r>
              <w:rPr>
                <w:rFonts w:ascii="Times New Roman" w:hAnsi="Times New Roman"/>
                <w:sz w:val="18"/>
              </w:rPr>
              <w:t>Прочие масличные (прокси)</w:t>
            </w:r>
          </w:p>
        </w:tc>
        <w:tc>
          <w:tcPr>
            <w:tcW w:type="dxa" w:w="4535"/>
            <w:vAlign w:val="top"/>
          </w:tcPr>
          <w:p>
            <w:pPr>
              <w:spacing w:before="20" w:after="40"/>
            </w:pPr>
            <w:r>
              <w:rPr>
                <w:rFonts w:ascii="Times New Roman" w:hAnsi="Times New Roman"/>
                <w:sz w:val="18"/>
              </w:rPr>
              <w:t>4,400 м³/га; direct</w:t>
            </w:r>
          </w:p>
        </w:tc>
        <w:tc>
          <w:tcPr>
            <w:tcW w:type="dxa" w:w="7427"/>
            <w:vAlign w:val="top"/>
          </w:tcPr>
          <w:p>
            <w:pPr>
              <w:spacing w:before="20" w:after="40"/>
            </w:pPr>
            <w:r>
              <w:rPr>
                <w:rFonts w:ascii="Times New Roman" w:hAnsi="Times New Roman"/>
                <w:sz w:val="18"/>
              </w:rPr>
              <w:t>№108-НҚ, табл.3; https://old.adilet.zan.kz/rus/docs/V2500036253; среднее нормы рапса/сафлора (прокси)</w:t>
            </w:r>
          </w:p>
        </w:tc>
      </w:tr>
      <w:tr>
        <w:tc>
          <w:tcPr>
            <w:tcW w:type="dxa" w:w="2948"/>
            <w:vAlign w:val="top"/>
          </w:tcPr>
          <w:p>
            <w:pPr>
              <w:spacing w:before="20" w:after="40"/>
            </w:pPr>
            <w:r>
              <w:rPr>
                <w:rFonts w:ascii="Times New Roman" w:hAnsi="Times New Roman"/>
                <w:sz w:val="18"/>
              </w:rPr>
              <w:t>Рис (прокси)</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bl>
    <w:p/>
    <w:p>
      <w:pPr>
        <w:pStyle w:val="Heading2"/>
      </w:pPr>
      <w:r>
        <w:t>Suzak District</w:t>
      </w:r>
    </w:p>
    <w:tbl>
      <w:tblPr>
        <w:tblStyle w:val="TableGrid"/>
        <w:tblW w:type="auto" w:w="0"/>
        <w:jc w:val="center"/>
        <w:tblLook w:firstColumn="1" w:firstRow="1" w:lastColumn="0" w:lastRow="0" w:noHBand="0" w:noVBand="1" w:val="04A0"/>
      </w:tblPr>
      <w:tblGrid>
        <w:gridCol w:w="5008"/>
        <w:gridCol w:w="5008"/>
        <w:gridCol w:w="5008"/>
      </w:tblGrid>
      <w:tr>
        <w:trPr>
          <w:tblHeader w:val="true"/>
        </w:trPr>
        <w:tc>
          <w:tcPr>
            <w:tcW w:type="dxa" w:w="2948"/>
            <w:shd w:fill="DCE8E0"/>
            <w:vAlign w:val="top"/>
          </w:tcPr>
          <w:p>
            <w:pPr>
              <w:spacing w:before="20" w:after="40"/>
            </w:pPr>
            <w:r>
              <w:rPr>
                <w:rFonts w:ascii="Times New Roman" w:hAnsi="Times New Roman"/>
                <w:sz w:val="18"/>
              </w:rPr>
              <w:t>Культура</w:t>
            </w:r>
          </w:p>
        </w:tc>
        <w:tc>
          <w:tcPr>
            <w:tcW w:type="dxa" w:w="4535"/>
            <w:shd w:fill="DCE8E0"/>
            <w:vAlign w:val="top"/>
          </w:tcPr>
          <w:p>
            <w:pPr>
              <w:spacing w:before="20" w:after="40"/>
            </w:pPr>
            <w:r>
              <w:rPr>
                <w:rFonts w:ascii="Times New Roman" w:hAnsi="Times New Roman"/>
                <w:sz w:val="18"/>
              </w:rPr>
              <w:t>Если данных нет: м³/га, уровень</w:t>
            </w:r>
          </w:p>
        </w:tc>
        <w:tc>
          <w:tcPr>
            <w:tcW w:type="dxa" w:w="7427"/>
            <w:shd w:fill="DCE8E0"/>
            <w:vAlign w:val="top"/>
          </w:tcPr>
          <w:p>
            <w:pPr>
              <w:spacing w:before="20" w:after="40"/>
            </w:pPr>
            <w:r>
              <w:rPr>
                <w:rFonts w:ascii="Times New Roman" w:hAnsi="Times New Roman"/>
                <w:sz w:val="18"/>
              </w:rPr>
              <w:t>Нормативная/методическая основа</w:t>
            </w:r>
          </w:p>
        </w:tc>
      </w:tr>
      <w:tr>
        <w:tc>
          <w:tcPr>
            <w:tcW w:type="dxa" w:w="2948"/>
            <w:vAlign w:val="top"/>
          </w:tcPr>
          <w:p>
            <w:pPr>
              <w:spacing w:before="20" w:after="40"/>
            </w:pPr>
            <w:r>
              <w:rPr>
                <w:rFonts w:ascii="Times New Roman" w:hAnsi="Times New Roman"/>
                <w:sz w:val="18"/>
              </w:rPr>
              <w:t>Пшеница (зимняя)</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Ячмень</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Кукуруза</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Хлопчатник</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Картофель</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Капуста</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Огурцы</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Томаты</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Морковь</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Лук</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Бахчевые</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Плоды семечковые/косточковые</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Виноград</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Прочие фрукты</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Кормовые</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Подсолнечник (прокси)</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 среднее нормы рапса/сафлора (прокси)</w:t>
            </w:r>
          </w:p>
        </w:tc>
      </w:tr>
      <w:tr>
        <w:tc>
          <w:tcPr>
            <w:tcW w:type="dxa" w:w="2948"/>
            <w:vAlign w:val="top"/>
          </w:tcPr>
          <w:p>
            <w:pPr>
              <w:spacing w:before="20" w:after="40"/>
            </w:pPr>
            <w:r>
              <w:rPr>
                <w:rFonts w:ascii="Times New Roman" w:hAnsi="Times New Roman"/>
                <w:sz w:val="18"/>
              </w:rPr>
              <w:t>Прочие масличные (прокси)</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 среднее нормы рапса/сафлора (прокси)</w:t>
            </w:r>
          </w:p>
        </w:tc>
      </w:tr>
      <w:tr>
        <w:tc>
          <w:tcPr>
            <w:tcW w:type="dxa" w:w="2948"/>
            <w:vAlign w:val="top"/>
          </w:tcPr>
          <w:p>
            <w:pPr>
              <w:spacing w:before="20" w:after="40"/>
            </w:pPr>
            <w:r>
              <w:rPr>
                <w:rFonts w:ascii="Times New Roman" w:hAnsi="Times New Roman"/>
                <w:sz w:val="18"/>
              </w:rPr>
              <w:t>Рис (прокси)</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bl>
    <w:p/>
    <w:p>
      <w:pPr>
        <w:pStyle w:val="Heading2"/>
      </w:pPr>
      <w:r>
        <w:t>Tolebi District</w:t>
      </w:r>
    </w:p>
    <w:tbl>
      <w:tblPr>
        <w:tblStyle w:val="TableGrid"/>
        <w:tblW w:type="auto" w:w="0"/>
        <w:jc w:val="center"/>
        <w:tblLook w:firstColumn="1" w:firstRow="1" w:lastColumn="0" w:lastRow="0" w:noHBand="0" w:noVBand="1" w:val="04A0"/>
      </w:tblPr>
      <w:tblGrid>
        <w:gridCol w:w="5008"/>
        <w:gridCol w:w="5008"/>
        <w:gridCol w:w="5008"/>
      </w:tblGrid>
      <w:tr>
        <w:trPr>
          <w:tblHeader w:val="true"/>
        </w:trPr>
        <w:tc>
          <w:tcPr>
            <w:tcW w:type="dxa" w:w="2948"/>
            <w:shd w:fill="DCE8E0"/>
            <w:vAlign w:val="top"/>
          </w:tcPr>
          <w:p>
            <w:pPr>
              <w:spacing w:before="20" w:after="40"/>
            </w:pPr>
            <w:r>
              <w:rPr>
                <w:rFonts w:ascii="Times New Roman" w:hAnsi="Times New Roman"/>
                <w:sz w:val="18"/>
              </w:rPr>
              <w:t>Культура</w:t>
            </w:r>
          </w:p>
        </w:tc>
        <w:tc>
          <w:tcPr>
            <w:tcW w:type="dxa" w:w="4535"/>
            <w:shd w:fill="DCE8E0"/>
            <w:vAlign w:val="top"/>
          </w:tcPr>
          <w:p>
            <w:pPr>
              <w:spacing w:before="20" w:after="40"/>
            </w:pPr>
            <w:r>
              <w:rPr>
                <w:rFonts w:ascii="Times New Roman" w:hAnsi="Times New Roman"/>
                <w:sz w:val="18"/>
              </w:rPr>
              <w:t>Если данных нет: м³/га, уровень</w:t>
            </w:r>
          </w:p>
        </w:tc>
        <w:tc>
          <w:tcPr>
            <w:tcW w:type="dxa" w:w="7427"/>
            <w:shd w:fill="DCE8E0"/>
            <w:vAlign w:val="top"/>
          </w:tcPr>
          <w:p>
            <w:pPr>
              <w:spacing w:before="20" w:after="40"/>
            </w:pPr>
            <w:r>
              <w:rPr>
                <w:rFonts w:ascii="Times New Roman" w:hAnsi="Times New Roman"/>
                <w:sz w:val="18"/>
              </w:rPr>
              <w:t>Нормативная/методическая основа</w:t>
            </w:r>
          </w:p>
        </w:tc>
      </w:tr>
      <w:tr>
        <w:tc>
          <w:tcPr>
            <w:tcW w:type="dxa" w:w="2948"/>
            <w:vAlign w:val="top"/>
          </w:tcPr>
          <w:p>
            <w:pPr>
              <w:spacing w:before="20" w:after="40"/>
            </w:pPr>
            <w:r>
              <w:rPr>
                <w:rFonts w:ascii="Times New Roman" w:hAnsi="Times New Roman"/>
                <w:sz w:val="18"/>
              </w:rPr>
              <w:t>Пшеница (зимняя)</w:t>
            </w:r>
          </w:p>
        </w:tc>
        <w:tc>
          <w:tcPr>
            <w:tcW w:type="dxa" w:w="4535"/>
            <w:vAlign w:val="top"/>
          </w:tcPr>
          <w:p>
            <w:pPr>
              <w:spacing w:before="20" w:after="40"/>
            </w:pPr>
            <w:r>
              <w:rPr>
                <w:rFonts w:ascii="Times New Roman" w:hAnsi="Times New Roman"/>
                <w:sz w:val="18"/>
              </w:rPr>
              <w:t>2,600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Ячмень</w:t>
            </w:r>
          </w:p>
        </w:tc>
        <w:tc>
          <w:tcPr>
            <w:tcW w:type="dxa" w:w="4535"/>
            <w:vAlign w:val="top"/>
          </w:tcPr>
          <w:p>
            <w:pPr>
              <w:spacing w:before="20" w:after="40"/>
            </w:pPr>
            <w:r>
              <w:rPr>
                <w:rFonts w:ascii="Times New Roman" w:hAnsi="Times New Roman"/>
                <w:sz w:val="18"/>
              </w:rPr>
              <w:t>3,250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Кукуруза</w:t>
            </w:r>
          </w:p>
        </w:tc>
        <w:tc>
          <w:tcPr>
            <w:tcW w:type="dxa" w:w="4535"/>
            <w:vAlign w:val="top"/>
          </w:tcPr>
          <w:p>
            <w:pPr>
              <w:spacing w:before="20" w:after="40"/>
            </w:pPr>
            <w:r>
              <w:rPr>
                <w:rFonts w:ascii="Times New Roman" w:hAnsi="Times New Roman"/>
                <w:sz w:val="18"/>
              </w:rPr>
              <w:t>5,250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Хлопчатник</w:t>
            </w:r>
          </w:p>
        </w:tc>
        <w:tc>
          <w:tcPr>
            <w:tcW w:type="dxa" w:w="4535"/>
            <w:vAlign w:val="top"/>
          </w:tcPr>
          <w:p>
            <w:pPr>
              <w:spacing w:before="20" w:after="40"/>
            </w:pPr>
            <w:r>
              <w:rPr>
                <w:rFonts w:ascii="Times New Roman" w:hAnsi="Times New Roman"/>
                <w:sz w:val="18"/>
              </w:rPr>
              <w:t>4,750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Картофель</w:t>
            </w:r>
          </w:p>
        </w:tc>
        <w:tc>
          <w:tcPr>
            <w:tcW w:type="dxa" w:w="4535"/>
            <w:vAlign w:val="top"/>
          </w:tcPr>
          <w:p>
            <w:pPr>
              <w:spacing w:before="20" w:after="40"/>
            </w:pPr>
            <w:r>
              <w:rPr>
                <w:rFonts w:ascii="Times New Roman" w:hAnsi="Times New Roman"/>
                <w:sz w:val="18"/>
              </w:rPr>
              <w:t>5,050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Капуста</w:t>
            </w:r>
          </w:p>
        </w:tc>
        <w:tc>
          <w:tcPr>
            <w:tcW w:type="dxa" w:w="4535"/>
            <w:vAlign w:val="top"/>
          </w:tcPr>
          <w:p>
            <w:pPr>
              <w:spacing w:before="20" w:after="40"/>
            </w:pPr>
            <w:r>
              <w:rPr>
                <w:rFonts w:ascii="Times New Roman" w:hAnsi="Times New Roman"/>
                <w:sz w:val="18"/>
              </w:rPr>
              <w:t>6,050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Огурцы</w:t>
            </w:r>
          </w:p>
        </w:tc>
        <w:tc>
          <w:tcPr>
            <w:tcW w:type="dxa" w:w="4535"/>
            <w:vAlign w:val="top"/>
          </w:tcPr>
          <w:p>
            <w:pPr>
              <w:spacing w:before="20" w:after="40"/>
            </w:pPr>
            <w:r>
              <w:rPr>
                <w:rFonts w:ascii="Times New Roman" w:hAnsi="Times New Roman"/>
                <w:sz w:val="18"/>
              </w:rPr>
              <w:t>6,050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Томаты</w:t>
            </w:r>
          </w:p>
        </w:tc>
        <w:tc>
          <w:tcPr>
            <w:tcW w:type="dxa" w:w="4535"/>
            <w:vAlign w:val="top"/>
          </w:tcPr>
          <w:p>
            <w:pPr>
              <w:spacing w:before="20" w:after="40"/>
            </w:pPr>
            <w:r>
              <w:rPr>
                <w:rFonts w:ascii="Times New Roman" w:hAnsi="Times New Roman"/>
                <w:sz w:val="18"/>
              </w:rPr>
              <w:t>6,050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Морковь</w:t>
            </w:r>
          </w:p>
        </w:tc>
        <w:tc>
          <w:tcPr>
            <w:tcW w:type="dxa" w:w="4535"/>
            <w:vAlign w:val="top"/>
          </w:tcPr>
          <w:p>
            <w:pPr>
              <w:spacing w:before="20" w:after="40"/>
            </w:pPr>
            <w:r>
              <w:rPr>
                <w:rFonts w:ascii="Times New Roman" w:hAnsi="Times New Roman"/>
                <w:sz w:val="18"/>
              </w:rPr>
              <w:t>6,050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Лук</w:t>
            </w:r>
          </w:p>
        </w:tc>
        <w:tc>
          <w:tcPr>
            <w:tcW w:type="dxa" w:w="4535"/>
            <w:vAlign w:val="top"/>
          </w:tcPr>
          <w:p>
            <w:pPr>
              <w:spacing w:before="20" w:after="40"/>
            </w:pPr>
            <w:r>
              <w:rPr>
                <w:rFonts w:ascii="Times New Roman" w:hAnsi="Times New Roman"/>
                <w:sz w:val="18"/>
              </w:rPr>
              <w:t>6,050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Бахчевые</w:t>
            </w:r>
          </w:p>
        </w:tc>
        <w:tc>
          <w:tcPr>
            <w:tcW w:type="dxa" w:w="4535"/>
            <w:vAlign w:val="top"/>
          </w:tcPr>
          <w:p>
            <w:pPr>
              <w:spacing w:before="20" w:after="40"/>
            </w:pPr>
            <w:r>
              <w:rPr>
                <w:rFonts w:ascii="Times New Roman" w:hAnsi="Times New Roman"/>
                <w:sz w:val="18"/>
              </w:rPr>
              <w:t>3,550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Плоды семечковые/косточковые</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Виноград</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Прочие фрукты</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Кормовые</w:t>
            </w:r>
          </w:p>
        </w:tc>
        <w:tc>
          <w:tcPr>
            <w:tcW w:type="dxa" w:w="4535"/>
            <w:vAlign w:val="top"/>
          </w:tcPr>
          <w:p>
            <w:pPr>
              <w:spacing w:before="20" w:after="40"/>
            </w:pPr>
            <w:r>
              <w:rPr>
                <w:rFonts w:ascii="Times New Roman" w:hAnsi="Times New Roman"/>
                <w:sz w:val="18"/>
              </w:rPr>
              <w:t>7,450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Подсолнечник (прокси)</w:t>
            </w:r>
          </w:p>
        </w:tc>
        <w:tc>
          <w:tcPr>
            <w:tcW w:type="dxa" w:w="4535"/>
            <w:vAlign w:val="top"/>
          </w:tcPr>
          <w:p>
            <w:pPr>
              <w:spacing w:before="20" w:after="40"/>
            </w:pPr>
            <w:r>
              <w:rPr>
                <w:rFonts w:ascii="Times New Roman" w:hAnsi="Times New Roman"/>
                <w:sz w:val="18"/>
              </w:rPr>
              <w:t>4,050 м³/га; direct</w:t>
            </w:r>
          </w:p>
        </w:tc>
        <w:tc>
          <w:tcPr>
            <w:tcW w:type="dxa" w:w="7427"/>
            <w:vAlign w:val="top"/>
          </w:tcPr>
          <w:p>
            <w:pPr>
              <w:spacing w:before="20" w:after="40"/>
            </w:pPr>
            <w:r>
              <w:rPr>
                <w:rFonts w:ascii="Times New Roman" w:hAnsi="Times New Roman"/>
                <w:sz w:val="18"/>
              </w:rPr>
              <w:t>№108-НҚ, табл.3; https://old.adilet.zan.kz/rus/docs/V2500036253; среднее нормы рапса/сафлора (прокси)</w:t>
            </w:r>
          </w:p>
        </w:tc>
      </w:tr>
      <w:tr>
        <w:tc>
          <w:tcPr>
            <w:tcW w:type="dxa" w:w="2948"/>
            <w:vAlign w:val="top"/>
          </w:tcPr>
          <w:p>
            <w:pPr>
              <w:spacing w:before="20" w:after="40"/>
            </w:pPr>
            <w:r>
              <w:rPr>
                <w:rFonts w:ascii="Times New Roman" w:hAnsi="Times New Roman"/>
                <w:sz w:val="18"/>
              </w:rPr>
              <w:t>Прочие масличные (прокси)</w:t>
            </w:r>
          </w:p>
        </w:tc>
        <w:tc>
          <w:tcPr>
            <w:tcW w:type="dxa" w:w="4535"/>
            <w:vAlign w:val="top"/>
          </w:tcPr>
          <w:p>
            <w:pPr>
              <w:spacing w:before="20" w:after="40"/>
            </w:pPr>
            <w:r>
              <w:rPr>
                <w:rFonts w:ascii="Times New Roman" w:hAnsi="Times New Roman"/>
                <w:sz w:val="18"/>
              </w:rPr>
              <w:t>4,050 м³/га; direct</w:t>
            </w:r>
          </w:p>
        </w:tc>
        <w:tc>
          <w:tcPr>
            <w:tcW w:type="dxa" w:w="7427"/>
            <w:vAlign w:val="top"/>
          </w:tcPr>
          <w:p>
            <w:pPr>
              <w:spacing w:before="20" w:after="40"/>
            </w:pPr>
            <w:r>
              <w:rPr>
                <w:rFonts w:ascii="Times New Roman" w:hAnsi="Times New Roman"/>
                <w:sz w:val="18"/>
              </w:rPr>
              <w:t>№108-НҚ, табл.3; https://old.adilet.zan.kz/rus/docs/V2500036253; среднее нормы рапса/сафлора (прокси)</w:t>
            </w:r>
          </w:p>
        </w:tc>
      </w:tr>
      <w:tr>
        <w:tc>
          <w:tcPr>
            <w:tcW w:type="dxa" w:w="2948"/>
            <w:vAlign w:val="top"/>
          </w:tcPr>
          <w:p>
            <w:pPr>
              <w:spacing w:before="20" w:after="40"/>
            </w:pPr>
            <w:r>
              <w:rPr>
                <w:rFonts w:ascii="Times New Roman" w:hAnsi="Times New Roman"/>
                <w:sz w:val="18"/>
              </w:rPr>
              <w:t>Рис (прокси)</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bl>
    <w:p/>
    <w:p>
      <w:pPr>
        <w:pStyle w:val="Heading2"/>
      </w:pPr>
      <w:r>
        <w:t>Tulkibas District</w:t>
      </w:r>
    </w:p>
    <w:tbl>
      <w:tblPr>
        <w:tblStyle w:val="TableGrid"/>
        <w:tblW w:type="auto" w:w="0"/>
        <w:jc w:val="center"/>
        <w:tblLook w:firstColumn="1" w:firstRow="1" w:lastColumn="0" w:lastRow="0" w:noHBand="0" w:noVBand="1" w:val="04A0"/>
      </w:tblPr>
      <w:tblGrid>
        <w:gridCol w:w="5008"/>
        <w:gridCol w:w="5008"/>
        <w:gridCol w:w="5008"/>
      </w:tblGrid>
      <w:tr>
        <w:trPr>
          <w:tblHeader w:val="true"/>
        </w:trPr>
        <w:tc>
          <w:tcPr>
            <w:tcW w:type="dxa" w:w="2948"/>
            <w:shd w:fill="DCE8E0"/>
            <w:vAlign w:val="top"/>
          </w:tcPr>
          <w:p>
            <w:pPr>
              <w:spacing w:before="20" w:after="40"/>
            </w:pPr>
            <w:r>
              <w:rPr>
                <w:rFonts w:ascii="Times New Roman" w:hAnsi="Times New Roman"/>
                <w:sz w:val="18"/>
              </w:rPr>
              <w:t>Культура</w:t>
            </w:r>
          </w:p>
        </w:tc>
        <w:tc>
          <w:tcPr>
            <w:tcW w:type="dxa" w:w="4535"/>
            <w:shd w:fill="DCE8E0"/>
            <w:vAlign w:val="top"/>
          </w:tcPr>
          <w:p>
            <w:pPr>
              <w:spacing w:before="20" w:after="40"/>
            </w:pPr>
            <w:r>
              <w:rPr>
                <w:rFonts w:ascii="Times New Roman" w:hAnsi="Times New Roman"/>
                <w:sz w:val="18"/>
              </w:rPr>
              <w:t>Если данных нет: м³/га, уровень</w:t>
            </w:r>
          </w:p>
        </w:tc>
        <w:tc>
          <w:tcPr>
            <w:tcW w:type="dxa" w:w="7427"/>
            <w:shd w:fill="DCE8E0"/>
            <w:vAlign w:val="top"/>
          </w:tcPr>
          <w:p>
            <w:pPr>
              <w:spacing w:before="20" w:after="40"/>
            </w:pPr>
            <w:r>
              <w:rPr>
                <w:rFonts w:ascii="Times New Roman" w:hAnsi="Times New Roman"/>
                <w:sz w:val="18"/>
              </w:rPr>
              <w:t>Нормативная/методическая основа</w:t>
            </w:r>
          </w:p>
        </w:tc>
      </w:tr>
      <w:tr>
        <w:tc>
          <w:tcPr>
            <w:tcW w:type="dxa" w:w="2948"/>
            <w:vAlign w:val="top"/>
          </w:tcPr>
          <w:p>
            <w:pPr>
              <w:spacing w:before="20" w:after="40"/>
            </w:pPr>
            <w:r>
              <w:rPr>
                <w:rFonts w:ascii="Times New Roman" w:hAnsi="Times New Roman"/>
                <w:sz w:val="18"/>
              </w:rPr>
              <w:t>Пшеница (зимняя)</w:t>
            </w:r>
          </w:p>
        </w:tc>
        <w:tc>
          <w:tcPr>
            <w:tcW w:type="dxa" w:w="4535"/>
            <w:vAlign w:val="top"/>
          </w:tcPr>
          <w:p>
            <w:pPr>
              <w:spacing w:before="20" w:after="40"/>
            </w:pPr>
            <w:r>
              <w:rPr>
                <w:rFonts w:ascii="Times New Roman" w:hAnsi="Times New Roman"/>
                <w:sz w:val="18"/>
              </w:rPr>
              <w:t>2,600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Ячмень</w:t>
            </w:r>
          </w:p>
        </w:tc>
        <w:tc>
          <w:tcPr>
            <w:tcW w:type="dxa" w:w="4535"/>
            <w:vAlign w:val="top"/>
          </w:tcPr>
          <w:p>
            <w:pPr>
              <w:spacing w:before="20" w:after="40"/>
            </w:pPr>
            <w:r>
              <w:rPr>
                <w:rFonts w:ascii="Times New Roman" w:hAnsi="Times New Roman"/>
                <w:sz w:val="18"/>
              </w:rPr>
              <w:t>3,250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Кукуруза</w:t>
            </w:r>
          </w:p>
        </w:tc>
        <w:tc>
          <w:tcPr>
            <w:tcW w:type="dxa" w:w="4535"/>
            <w:vAlign w:val="top"/>
          </w:tcPr>
          <w:p>
            <w:pPr>
              <w:spacing w:before="20" w:after="40"/>
            </w:pPr>
            <w:r>
              <w:rPr>
                <w:rFonts w:ascii="Times New Roman" w:hAnsi="Times New Roman"/>
                <w:sz w:val="18"/>
              </w:rPr>
              <w:t>5,250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Хлопчатник</w:t>
            </w:r>
          </w:p>
        </w:tc>
        <w:tc>
          <w:tcPr>
            <w:tcW w:type="dxa" w:w="4535"/>
            <w:vAlign w:val="top"/>
          </w:tcPr>
          <w:p>
            <w:pPr>
              <w:spacing w:before="20" w:after="40"/>
            </w:pPr>
            <w:r>
              <w:rPr>
                <w:rFonts w:ascii="Times New Roman" w:hAnsi="Times New Roman"/>
                <w:sz w:val="18"/>
              </w:rPr>
              <w:t>4,750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Картофель</w:t>
            </w:r>
          </w:p>
        </w:tc>
        <w:tc>
          <w:tcPr>
            <w:tcW w:type="dxa" w:w="4535"/>
            <w:vAlign w:val="top"/>
          </w:tcPr>
          <w:p>
            <w:pPr>
              <w:spacing w:before="20" w:after="40"/>
            </w:pPr>
            <w:r>
              <w:rPr>
                <w:rFonts w:ascii="Times New Roman" w:hAnsi="Times New Roman"/>
                <w:sz w:val="18"/>
              </w:rPr>
              <w:t>5,050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Капуста</w:t>
            </w:r>
          </w:p>
        </w:tc>
        <w:tc>
          <w:tcPr>
            <w:tcW w:type="dxa" w:w="4535"/>
            <w:vAlign w:val="top"/>
          </w:tcPr>
          <w:p>
            <w:pPr>
              <w:spacing w:before="20" w:after="40"/>
            </w:pPr>
            <w:r>
              <w:rPr>
                <w:rFonts w:ascii="Times New Roman" w:hAnsi="Times New Roman"/>
                <w:sz w:val="18"/>
              </w:rPr>
              <w:t>6,050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Огурцы</w:t>
            </w:r>
          </w:p>
        </w:tc>
        <w:tc>
          <w:tcPr>
            <w:tcW w:type="dxa" w:w="4535"/>
            <w:vAlign w:val="top"/>
          </w:tcPr>
          <w:p>
            <w:pPr>
              <w:spacing w:before="20" w:after="40"/>
            </w:pPr>
            <w:r>
              <w:rPr>
                <w:rFonts w:ascii="Times New Roman" w:hAnsi="Times New Roman"/>
                <w:sz w:val="18"/>
              </w:rPr>
              <w:t>6,050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Томаты</w:t>
            </w:r>
          </w:p>
        </w:tc>
        <w:tc>
          <w:tcPr>
            <w:tcW w:type="dxa" w:w="4535"/>
            <w:vAlign w:val="top"/>
          </w:tcPr>
          <w:p>
            <w:pPr>
              <w:spacing w:before="20" w:after="40"/>
            </w:pPr>
            <w:r>
              <w:rPr>
                <w:rFonts w:ascii="Times New Roman" w:hAnsi="Times New Roman"/>
                <w:sz w:val="18"/>
              </w:rPr>
              <w:t>6,050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Морковь</w:t>
            </w:r>
          </w:p>
        </w:tc>
        <w:tc>
          <w:tcPr>
            <w:tcW w:type="dxa" w:w="4535"/>
            <w:vAlign w:val="top"/>
          </w:tcPr>
          <w:p>
            <w:pPr>
              <w:spacing w:before="20" w:after="40"/>
            </w:pPr>
            <w:r>
              <w:rPr>
                <w:rFonts w:ascii="Times New Roman" w:hAnsi="Times New Roman"/>
                <w:sz w:val="18"/>
              </w:rPr>
              <w:t>6,050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Лук</w:t>
            </w:r>
          </w:p>
        </w:tc>
        <w:tc>
          <w:tcPr>
            <w:tcW w:type="dxa" w:w="4535"/>
            <w:vAlign w:val="top"/>
          </w:tcPr>
          <w:p>
            <w:pPr>
              <w:spacing w:before="20" w:after="40"/>
            </w:pPr>
            <w:r>
              <w:rPr>
                <w:rFonts w:ascii="Times New Roman" w:hAnsi="Times New Roman"/>
                <w:sz w:val="18"/>
              </w:rPr>
              <w:t>6,050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Бахчевые</w:t>
            </w:r>
          </w:p>
        </w:tc>
        <w:tc>
          <w:tcPr>
            <w:tcW w:type="dxa" w:w="4535"/>
            <w:vAlign w:val="top"/>
          </w:tcPr>
          <w:p>
            <w:pPr>
              <w:spacing w:before="20" w:after="40"/>
            </w:pPr>
            <w:r>
              <w:rPr>
                <w:rFonts w:ascii="Times New Roman" w:hAnsi="Times New Roman"/>
                <w:sz w:val="18"/>
              </w:rPr>
              <w:t>3,550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Плоды семечковые/косточковые</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Виноград</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Прочие фрукты</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Кормовые</w:t>
            </w:r>
          </w:p>
        </w:tc>
        <w:tc>
          <w:tcPr>
            <w:tcW w:type="dxa" w:w="4535"/>
            <w:vAlign w:val="top"/>
          </w:tcPr>
          <w:p>
            <w:pPr>
              <w:spacing w:before="20" w:after="40"/>
            </w:pPr>
            <w:r>
              <w:rPr>
                <w:rFonts w:ascii="Times New Roman" w:hAnsi="Times New Roman"/>
                <w:sz w:val="18"/>
              </w:rPr>
              <w:t>7,450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Подсолнечник (прокси)</w:t>
            </w:r>
          </w:p>
        </w:tc>
        <w:tc>
          <w:tcPr>
            <w:tcW w:type="dxa" w:w="4535"/>
            <w:vAlign w:val="top"/>
          </w:tcPr>
          <w:p>
            <w:pPr>
              <w:spacing w:before="20" w:after="40"/>
            </w:pPr>
            <w:r>
              <w:rPr>
                <w:rFonts w:ascii="Times New Roman" w:hAnsi="Times New Roman"/>
                <w:sz w:val="18"/>
              </w:rPr>
              <w:t>4,050 м³/га; direct</w:t>
            </w:r>
          </w:p>
        </w:tc>
        <w:tc>
          <w:tcPr>
            <w:tcW w:type="dxa" w:w="7427"/>
            <w:vAlign w:val="top"/>
          </w:tcPr>
          <w:p>
            <w:pPr>
              <w:spacing w:before="20" w:after="40"/>
            </w:pPr>
            <w:r>
              <w:rPr>
                <w:rFonts w:ascii="Times New Roman" w:hAnsi="Times New Roman"/>
                <w:sz w:val="18"/>
              </w:rPr>
              <w:t>№108-НҚ, табл.3; https://old.adilet.zan.kz/rus/docs/V2500036253; среднее нормы рапса/сафлора (прокси)</w:t>
            </w:r>
          </w:p>
        </w:tc>
      </w:tr>
      <w:tr>
        <w:tc>
          <w:tcPr>
            <w:tcW w:type="dxa" w:w="2948"/>
            <w:vAlign w:val="top"/>
          </w:tcPr>
          <w:p>
            <w:pPr>
              <w:spacing w:before="20" w:after="40"/>
            </w:pPr>
            <w:r>
              <w:rPr>
                <w:rFonts w:ascii="Times New Roman" w:hAnsi="Times New Roman"/>
                <w:sz w:val="18"/>
              </w:rPr>
              <w:t>Прочие масличные (прокси)</w:t>
            </w:r>
          </w:p>
        </w:tc>
        <w:tc>
          <w:tcPr>
            <w:tcW w:type="dxa" w:w="4535"/>
            <w:vAlign w:val="top"/>
          </w:tcPr>
          <w:p>
            <w:pPr>
              <w:spacing w:before="20" w:after="40"/>
            </w:pPr>
            <w:r>
              <w:rPr>
                <w:rFonts w:ascii="Times New Roman" w:hAnsi="Times New Roman"/>
                <w:sz w:val="18"/>
              </w:rPr>
              <w:t>4,050 м³/га; direct</w:t>
            </w:r>
          </w:p>
        </w:tc>
        <w:tc>
          <w:tcPr>
            <w:tcW w:type="dxa" w:w="7427"/>
            <w:vAlign w:val="top"/>
          </w:tcPr>
          <w:p>
            <w:pPr>
              <w:spacing w:before="20" w:after="40"/>
            </w:pPr>
            <w:r>
              <w:rPr>
                <w:rFonts w:ascii="Times New Roman" w:hAnsi="Times New Roman"/>
                <w:sz w:val="18"/>
              </w:rPr>
              <w:t>№108-НҚ, табл.3; https://old.adilet.zan.kz/rus/docs/V2500036253; среднее нормы рапса/сафлора (прокси)</w:t>
            </w:r>
          </w:p>
        </w:tc>
      </w:tr>
      <w:tr>
        <w:tc>
          <w:tcPr>
            <w:tcW w:type="dxa" w:w="2948"/>
            <w:vAlign w:val="top"/>
          </w:tcPr>
          <w:p>
            <w:pPr>
              <w:spacing w:before="20" w:after="40"/>
            </w:pPr>
            <w:r>
              <w:rPr>
                <w:rFonts w:ascii="Times New Roman" w:hAnsi="Times New Roman"/>
                <w:sz w:val="18"/>
              </w:rPr>
              <w:t>Рис (прокси)</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bl>
    <w:p/>
    <w:p>
      <w:pPr>
        <w:pStyle w:val="Heading2"/>
      </w:pPr>
      <w:r>
        <w:t>Turkestan City</w:t>
      </w:r>
    </w:p>
    <w:tbl>
      <w:tblPr>
        <w:tblStyle w:val="TableGrid"/>
        <w:tblW w:type="auto" w:w="0"/>
        <w:jc w:val="center"/>
        <w:tblLook w:firstColumn="1" w:firstRow="1" w:lastColumn="0" w:lastRow="0" w:noHBand="0" w:noVBand="1" w:val="04A0"/>
      </w:tblPr>
      <w:tblGrid>
        <w:gridCol w:w="5008"/>
        <w:gridCol w:w="5008"/>
        <w:gridCol w:w="5008"/>
      </w:tblGrid>
      <w:tr>
        <w:trPr>
          <w:tblHeader w:val="true"/>
        </w:trPr>
        <w:tc>
          <w:tcPr>
            <w:tcW w:type="dxa" w:w="2948"/>
            <w:shd w:fill="DCE8E0"/>
            <w:vAlign w:val="top"/>
          </w:tcPr>
          <w:p>
            <w:pPr>
              <w:spacing w:before="20" w:after="40"/>
            </w:pPr>
            <w:r>
              <w:rPr>
                <w:rFonts w:ascii="Times New Roman" w:hAnsi="Times New Roman"/>
                <w:sz w:val="18"/>
              </w:rPr>
              <w:t>Культура</w:t>
            </w:r>
          </w:p>
        </w:tc>
        <w:tc>
          <w:tcPr>
            <w:tcW w:type="dxa" w:w="4535"/>
            <w:shd w:fill="DCE8E0"/>
            <w:vAlign w:val="top"/>
          </w:tcPr>
          <w:p>
            <w:pPr>
              <w:spacing w:before="20" w:after="40"/>
            </w:pPr>
            <w:r>
              <w:rPr>
                <w:rFonts w:ascii="Times New Roman" w:hAnsi="Times New Roman"/>
                <w:sz w:val="18"/>
              </w:rPr>
              <w:t>Если данных нет: м³/га, уровень</w:t>
            </w:r>
          </w:p>
        </w:tc>
        <w:tc>
          <w:tcPr>
            <w:tcW w:type="dxa" w:w="7427"/>
            <w:shd w:fill="DCE8E0"/>
            <w:vAlign w:val="top"/>
          </w:tcPr>
          <w:p>
            <w:pPr>
              <w:spacing w:before="20" w:after="40"/>
            </w:pPr>
            <w:r>
              <w:rPr>
                <w:rFonts w:ascii="Times New Roman" w:hAnsi="Times New Roman"/>
                <w:sz w:val="18"/>
              </w:rPr>
              <w:t>Нормативная/методическая основа</w:t>
            </w:r>
          </w:p>
        </w:tc>
      </w:tr>
      <w:tr>
        <w:tc>
          <w:tcPr>
            <w:tcW w:type="dxa" w:w="2948"/>
            <w:vAlign w:val="top"/>
          </w:tcPr>
          <w:p>
            <w:pPr>
              <w:spacing w:before="20" w:after="40"/>
            </w:pPr>
            <w:r>
              <w:rPr>
                <w:rFonts w:ascii="Times New Roman" w:hAnsi="Times New Roman"/>
                <w:sz w:val="18"/>
              </w:rPr>
              <w:t>Пшеница (зимняя)</w:t>
            </w:r>
          </w:p>
        </w:tc>
        <w:tc>
          <w:tcPr>
            <w:tcW w:type="dxa" w:w="4535"/>
            <w:vAlign w:val="top"/>
          </w:tcPr>
          <w:p>
            <w:pPr>
              <w:spacing w:before="20" w:after="40"/>
            </w:pPr>
            <w:r>
              <w:rPr>
                <w:rFonts w:ascii="Times New Roman" w:hAnsi="Times New Roman"/>
                <w:sz w:val="18"/>
              </w:rPr>
              <w:t>3,550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Ячмень</w:t>
            </w:r>
          </w:p>
        </w:tc>
        <w:tc>
          <w:tcPr>
            <w:tcW w:type="dxa" w:w="4535"/>
            <w:vAlign w:val="top"/>
          </w:tcPr>
          <w:p>
            <w:pPr>
              <w:spacing w:before="20" w:after="40"/>
            </w:pPr>
            <w:r>
              <w:rPr>
                <w:rFonts w:ascii="Times New Roman" w:hAnsi="Times New Roman"/>
                <w:sz w:val="18"/>
              </w:rPr>
              <w:t>4,050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Кукуруза</w:t>
            </w:r>
          </w:p>
        </w:tc>
        <w:tc>
          <w:tcPr>
            <w:tcW w:type="dxa" w:w="4535"/>
            <w:vAlign w:val="top"/>
          </w:tcPr>
          <w:p>
            <w:pPr>
              <w:spacing w:before="20" w:after="40"/>
            </w:pPr>
            <w:r>
              <w:rPr>
                <w:rFonts w:ascii="Times New Roman" w:hAnsi="Times New Roman"/>
                <w:sz w:val="18"/>
              </w:rPr>
              <w:t>6,450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Хлопчатник</w:t>
            </w:r>
          </w:p>
        </w:tc>
        <w:tc>
          <w:tcPr>
            <w:tcW w:type="dxa" w:w="4535"/>
            <w:vAlign w:val="top"/>
          </w:tcPr>
          <w:p>
            <w:pPr>
              <w:spacing w:before="20" w:after="40"/>
            </w:pPr>
            <w:r>
              <w:rPr>
                <w:rFonts w:ascii="Times New Roman" w:hAnsi="Times New Roman"/>
                <w:sz w:val="18"/>
              </w:rPr>
              <w:t>6,700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Картофель</w:t>
            </w:r>
          </w:p>
        </w:tc>
        <w:tc>
          <w:tcPr>
            <w:tcW w:type="dxa" w:w="4535"/>
            <w:vAlign w:val="top"/>
          </w:tcPr>
          <w:p>
            <w:pPr>
              <w:spacing w:before="20" w:after="40"/>
            </w:pPr>
            <w:r>
              <w:rPr>
                <w:rFonts w:ascii="Times New Roman" w:hAnsi="Times New Roman"/>
                <w:sz w:val="18"/>
              </w:rPr>
              <w:t>6,450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Капуста</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Огурцы</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Томаты</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Морковь</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Лук</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Бахчевые</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r>
        <w:tc>
          <w:tcPr>
            <w:tcW w:type="dxa" w:w="2948"/>
            <w:vAlign w:val="top"/>
          </w:tcPr>
          <w:p>
            <w:pPr>
              <w:spacing w:before="20" w:after="40"/>
            </w:pPr>
            <w:r>
              <w:rPr>
                <w:rFonts w:ascii="Times New Roman" w:hAnsi="Times New Roman"/>
                <w:sz w:val="18"/>
              </w:rPr>
              <w:t>Плоды семечковые/косточковые</w:t>
            </w:r>
          </w:p>
        </w:tc>
        <w:tc>
          <w:tcPr>
            <w:tcW w:type="dxa" w:w="4535"/>
            <w:vAlign w:val="top"/>
          </w:tcPr>
          <w:p>
            <w:pPr>
              <w:spacing w:before="20" w:after="40"/>
            </w:pPr>
            <w:r>
              <w:rPr>
                <w:rFonts w:ascii="Times New Roman" w:hAnsi="Times New Roman"/>
                <w:sz w:val="18"/>
              </w:rPr>
              <w:t>6,450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Виноград</w:t>
            </w:r>
          </w:p>
        </w:tc>
        <w:tc>
          <w:tcPr>
            <w:tcW w:type="dxa" w:w="4535"/>
            <w:vAlign w:val="top"/>
          </w:tcPr>
          <w:p>
            <w:pPr>
              <w:spacing w:before="20" w:after="40"/>
            </w:pPr>
            <w:r>
              <w:rPr>
                <w:rFonts w:ascii="Times New Roman" w:hAnsi="Times New Roman"/>
                <w:sz w:val="18"/>
              </w:rPr>
              <w:t>4,300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Прочие фрукты</w:t>
            </w:r>
          </w:p>
        </w:tc>
        <w:tc>
          <w:tcPr>
            <w:tcW w:type="dxa" w:w="4535"/>
            <w:vAlign w:val="top"/>
          </w:tcPr>
          <w:p>
            <w:pPr>
              <w:spacing w:before="20" w:after="40"/>
            </w:pPr>
            <w:r>
              <w:rPr>
                <w:rFonts w:ascii="Times New Roman" w:hAnsi="Times New Roman"/>
                <w:sz w:val="18"/>
              </w:rPr>
              <w:t>6,450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Кормовые</w:t>
            </w:r>
          </w:p>
        </w:tc>
        <w:tc>
          <w:tcPr>
            <w:tcW w:type="dxa" w:w="4535"/>
            <w:vAlign w:val="top"/>
          </w:tcPr>
          <w:p>
            <w:pPr>
              <w:spacing w:before="20" w:after="40"/>
            </w:pPr>
            <w:r>
              <w:rPr>
                <w:rFonts w:ascii="Times New Roman" w:hAnsi="Times New Roman"/>
                <w:sz w:val="18"/>
              </w:rPr>
              <w:t>7,200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Подсолнечник (прокси)</w:t>
            </w:r>
          </w:p>
        </w:tc>
        <w:tc>
          <w:tcPr>
            <w:tcW w:type="dxa" w:w="4535"/>
            <w:vAlign w:val="top"/>
          </w:tcPr>
          <w:p>
            <w:pPr>
              <w:spacing w:before="20" w:after="40"/>
            </w:pPr>
            <w:r>
              <w:rPr>
                <w:rFonts w:ascii="Times New Roman" w:hAnsi="Times New Roman"/>
                <w:sz w:val="18"/>
              </w:rPr>
              <w:t>2,675 м³/га; direct</w:t>
            </w:r>
          </w:p>
        </w:tc>
        <w:tc>
          <w:tcPr>
            <w:tcW w:type="dxa" w:w="7427"/>
            <w:vAlign w:val="top"/>
          </w:tcPr>
          <w:p>
            <w:pPr>
              <w:spacing w:before="20" w:after="40"/>
            </w:pPr>
            <w:r>
              <w:rPr>
                <w:rFonts w:ascii="Times New Roman" w:hAnsi="Times New Roman"/>
                <w:sz w:val="18"/>
              </w:rPr>
              <w:t>№108-НҚ, табл.3; https://old.adilet.zan.kz/rus/docs/V2500036253; среднее нормы рапса/сафлора (прокси)</w:t>
            </w:r>
          </w:p>
        </w:tc>
      </w:tr>
      <w:tr>
        <w:tc>
          <w:tcPr>
            <w:tcW w:type="dxa" w:w="2948"/>
            <w:vAlign w:val="top"/>
          </w:tcPr>
          <w:p>
            <w:pPr>
              <w:spacing w:before="20" w:after="40"/>
            </w:pPr>
            <w:r>
              <w:rPr>
                <w:rFonts w:ascii="Times New Roman" w:hAnsi="Times New Roman"/>
                <w:sz w:val="18"/>
              </w:rPr>
              <w:t>Прочие масличные (прокси)</w:t>
            </w:r>
          </w:p>
        </w:tc>
        <w:tc>
          <w:tcPr>
            <w:tcW w:type="dxa" w:w="4535"/>
            <w:vAlign w:val="top"/>
          </w:tcPr>
          <w:p>
            <w:pPr>
              <w:spacing w:before="20" w:after="40"/>
            </w:pPr>
            <w:r>
              <w:rPr>
                <w:rFonts w:ascii="Times New Roman" w:hAnsi="Times New Roman"/>
                <w:sz w:val="18"/>
              </w:rPr>
              <w:t>2,675 м³/га; direct</w:t>
            </w:r>
          </w:p>
        </w:tc>
        <w:tc>
          <w:tcPr>
            <w:tcW w:type="dxa" w:w="7427"/>
            <w:vAlign w:val="top"/>
          </w:tcPr>
          <w:p>
            <w:pPr>
              <w:spacing w:before="20" w:after="40"/>
            </w:pPr>
            <w:r>
              <w:rPr>
                <w:rFonts w:ascii="Times New Roman" w:hAnsi="Times New Roman"/>
                <w:sz w:val="18"/>
              </w:rPr>
              <w:t>№108-НҚ, табл.3; https://old.adilet.zan.kz/rus/docs/V2500036253; среднее нормы рапса/сафлора (прокси)</w:t>
            </w:r>
          </w:p>
        </w:tc>
      </w:tr>
      <w:tr>
        <w:tc>
          <w:tcPr>
            <w:tcW w:type="dxa" w:w="2948"/>
            <w:vAlign w:val="top"/>
          </w:tcPr>
          <w:p>
            <w:pPr>
              <w:spacing w:before="20" w:after="40"/>
            </w:pPr>
            <w:r>
              <w:rPr>
                <w:rFonts w:ascii="Times New Roman" w:hAnsi="Times New Roman"/>
                <w:sz w:val="18"/>
              </w:rPr>
              <w:t>Рис (прокси)</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bl>
    <w:p/>
    <w:p>
      <w:pPr>
        <w:pStyle w:val="Heading2"/>
      </w:pPr>
      <w:r>
        <w:t>Zhetysay District</w:t>
      </w:r>
    </w:p>
    <w:tbl>
      <w:tblPr>
        <w:tblStyle w:val="TableGrid"/>
        <w:tblW w:type="auto" w:w="0"/>
        <w:jc w:val="center"/>
        <w:tblLook w:firstColumn="1" w:firstRow="1" w:lastColumn="0" w:lastRow="0" w:noHBand="0" w:noVBand="1" w:val="04A0"/>
      </w:tblPr>
      <w:tblGrid>
        <w:gridCol w:w="5008"/>
        <w:gridCol w:w="5008"/>
        <w:gridCol w:w="5008"/>
      </w:tblGrid>
      <w:tr>
        <w:trPr>
          <w:tblHeader w:val="true"/>
        </w:trPr>
        <w:tc>
          <w:tcPr>
            <w:tcW w:type="dxa" w:w="2948"/>
            <w:shd w:fill="DCE8E0"/>
            <w:vAlign w:val="top"/>
          </w:tcPr>
          <w:p>
            <w:pPr>
              <w:spacing w:before="20" w:after="40"/>
            </w:pPr>
            <w:r>
              <w:rPr>
                <w:rFonts w:ascii="Times New Roman" w:hAnsi="Times New Roman"/>
                <w:sz w:val="18"/>
              </w:rPr>
              <w:t>Культура</w:t>
            </w:r>
          </w:p>
        </w:tc>
        <w:tc>
          <w:tcPr>
            <w:tcW w:type="dxa" w:w="4535"/>
            <w:shd w:fill="DCE8E0"/>
            <w:vAlign w:val="top"/>
          </w:tcPr>
          <w:p>
            <w:pPr>
              <w:spacing w:before="20" w:after="40"/>
            </w:pPr>
            <w:r>
              <w:rPr>
                <w:rFonts w:ascii="Times New Roman" w:hAnsi="Times New Roman"/>
                <w:sz w:val="18"/>
              </w:rPr>
              <w:t>Если данных нет: м³/га, уровень</w:t>
            </w:r>
          </w:p>
        </w:tc>
        <w:tc>
          <w:tcPr>
            <w:tcW w:type="dxa" w:w="7427"/>
            <w:shd w:fill="DCE8E0"/>
            <w:vAlign w:val="top"/>
          </w:tcPr>
          <w:p>
            <w:pPr>
              <w:spacing w:before="20" w:after="40"/>
            </w:pPr>
            <w:r>
              <w:rPr>
                <w:rFonts w:ascii="Times New Roman" w:hAnsi="Times New Roman"/>
                <w:sz w:val="18"/>
              </w:rPr>
              <w:t>Нормативная/методическая основа</w:t>
            </w:r>
          </w:p>
        </w:tc>
      </w:tr>
      <w:tr>
        <w:tc>
          <w:tcPr>
            <w:tcW w:type="dxa" w:w="2948"/>
            <w:vAlign w:val="top"/>
          </w:tcPr>
          <w:p>
            <w:pPr>
              <w:spacing w:before="20" w:after="40"/>
            </w:pPr>
            <w:r>
              <w:rPr>
                <w:rFonts w:ascii="Times New Roman" w:hAnsi="Times New Roman"/>
                <w:sz w:val="18"/>
              </w:rPr>
              <w:t>Пшеница (зимняя)</w:t>
            </w:r>
          </w:p>
        </w:tc>
        <w:tc>
          <w:tcPr>
            <w:tcW w:type="dxa" w:w="4535"/>
            <w:vAlign w:val="top"/>
          </w:tcPr>
          <w:p>
            <w:pPr>
              <w:spacing w:before="20" w:after="40"/>
            </w:pPr>
            <w:r>
              <w:rPr>
                <w:rFonts w:ascii="Times New Roman" w:hAnsi="Times New Roman"/>
                <w:sz w:val="18"/>
              </w:rPr>
              <w:t>4,100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Ячмень</w:t>
            </w:r>
          </w:p>
        </w:tc>
        <w:tc>
          <w:tcPr>
            <w:tcW w:type="dxa" w:w="4535"/>
            <w:vAlign w:val="top"/>
          </w:tcPr>
          <w:p>
            <w:pPr>
              <w:spacing w:before="20" w:after="40"/>
            </w:pPr>
            <w:r>
              <w:rPr>
                <w:rFonts w:ascii="Times New Roman" w:hAnsi="Times New Roman"/>
                <w:sz w:val="18"/>
              </w:rPr>
              <w:t>4,600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Кукуруза</w:t>
            </w:r>
          </w:p>
        </w:tc>
        <w:tc>
          <w:tcPr>
            <w:tcW w:type="dxa" w:w="4535"/>
            <w:vAlign w:val="top"/>
          </w:tcPr>
          <w:p>
            <w:pPr>
              <w:spacing w:before="20" w:after="40"/>
            </w:pPr>
            <w:r>
              <w:rPr>
                <w:rFonts w:ascii="Times New Roman" w:hAnsi="Times New Roman"/>
                <w:sz w:val="18"/>
              </w:rPr>
              <w:t>7,450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Хлопчатник</w:t>
            </w:r>
          </w:p>
        </w:tc>
        <w:tc>
          <w:tcPr>
            <w:tcW w:type="dxa" w:w="4535"/>
            <w:vAlign w:val="top"/>
          </w:tcPr>
          <w:p>
            <w:pPr>
              <w:spacing w:before="20" w:after="40"/>
            </w:pPr>
            <w:r>
              <w:rPr>
                <w:rFonts w:ascii="Times New Roman" w:hAnsi="Times New Roman"/>
                <w:sz w:val="18"/>
              </w:rPr>
              <w:t>8,400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Картофель</w:t>
            </w:r>
          </w:p>
        </w:tc>
        <w:tc>
          <w:tcPr>
            <w:tcW w:type="dxa" w:w="4535"/>
            <w:vAlign w:val="top"/>
          </w:tcPr>
          <w:p>
            <w:pPr>
              <w:spacing w:before="20" w:after="40"/>
            </w:pPr>
            <w:r>
              <w:rPr>
                <w:rFonts w:ascii="Times New Roman" w:hAnsi="Times New Roman"/>
                <w:sz w:val="18"/>
              </w:rPr>
              <w:t>7,600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Капуста</w:t>
            </w:r>
          </w:p>
        </w:tc>
        <w:tc>
          <w:tcPr>
            <w:tcW w:type="dxa" w:w="4535"/>
            <w:vAlign w:val="top"/>
          </w:tcPr>
          <w:p>
            <w:pPr>
              <w:spacing w:before="20" w:after="40"/>
            </w:pPr>
            <w:r>
              <w:rPr>
                <w:rFonts w:ascii="Times New Roman" w:hAnsi="Times New Roman"/>
                <w:sz w:val="18"/>
              </w:rPr>
              <w:t>9,100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Огурцы</w:t>
            </w:r>
          </w:p>
        </w:tc>
        <w:tc>
          <w:tcPr>
            <w:tcW w:type="dxa" w:w="4535"/>
            <w:vAlign w:val="top"/>
          </w:tcPr>
          <w:p>
            <w:pPr>
              <w:spacing w:before="20" w:after="40"/>
            </w:pPr>
            <w:r>
              <w:rPr>
                <w:rFonts w:ascii="Times New Roman" w:hAnsi="Times New Roman"/>
                <w:sz w:val="18"/>
              </w:rPr>
              <w:t>9,100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Томаты</w:t>
            </w:r>
          </w:p>
        </w:tc>
        <w:tc>
          <w:tcPr>
            <w:tcW w:type="dxa" w:w="4535"/>
            <w:vAlign w:val="top"/>
          </w:tcPr>
          <w:p>
            <w:pPr>
              <w:spacing w:before="20" w:after="40"/>
            </w:pPr>
            <w:r>
              <w:rPr>
                <w:rFonts w:ascii="Times New Roman" w:hAnsi="Times New Roman"/>
                <w:sz w:val="18"/>
              </w:rPr>
              <w:t>9,100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Морковь</w:t>
            </w:r>
          </w:p>
        </w:tc>
        <w:tc>
          <w:tcPr>
            <w:tcW w:type="dxa" w:w="4535"/>
            <w:vAlign w:val="top"/>
          </w:tcPr>
          <w:p>
            <w:pPr>
              <w:spacing w:before="20" w:after="40"/>
            </w:pPr>
            <w:r>
              <w:rPr>
                <w:rFonts w:ascii="Times New Roman" w:hAnsi="Times New Roman"/>
                <w:sz w:val="18"/>
              </w:rPr>
              <w:t>9,100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Лук</w:t>
            </w:r>
          </w:p>
        </w:tc>
        <w:tc>
          <w:tcPr>
            <w:tcW w:type="dxa" w:w="4535"/>
            <w:vAlign w:val="top"/>
          </w:tcPr>
          <w:p>
            <w:pPr>
              <w:spacing w:before="20" w:after="40"/>
            </w:pPr>
            <w:r>
              <w:rPr>
                <w:rFonts w:ascii="Times New Roman" w:hAnsi="Times New Roman"/>
                <w:sz w:val="18"/>
              </w:rPr>
              <w:t>9,100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Бахчевые</w:t>
            </w:r>
          </w:p>
        </w:tc>
        <w:tc>
          <w:tcPr>
            <w:tcW w:type="dxa" w:w="4535"/>
            <w:vAlign w:val="top"/>
          </w:tcPr>
          <w:p>
            <w:pPr>
              <w:spacing w:before="20" w:after="40"/>
            </w:pPr>
            <w:r>
              <w:rPr>
                <w:rFonts w:ascii="Times New Roman" w:hAnsi="Times New Roman"/>
                <w:sz w:val="18"/>
              </w:rPr>
              <w:t>5,650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Плоды семечковые/косточковые</w:t>
            </w:r>
          </w:p>
        </w:tc>
        <w:tc>
          <w:tcPr>
            <w:tcW w:type="dxa" w:w="4535"/>
            <w:vAlign w:val="top"/>
          </w:tcPr>
          <w:p>
            <w:pPr>
              <w:spacing w:before="20" w:after="40"/>
            </w:pPr>
            <w:r>
              <w:rPr>
                <w:rFonts w:ascii="Times New Roman" w:hAnsi="Times New Roman"/>
                <w:sz w:val="18"/>
              </w:rPr>
              <w:t>9,350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Виноград</w:t>
            </w:r>
          </w:p>
        </w:tc>
        <w:tc>
          <w:tcPr>
            <w:tcW w:type="dxa" w:w="4535"/>
            <w:vAlign w:val="top"/>
          </w:tcPr>
          <w:p>
            <w:pPr>
              <w:spacing w:before="20" w:after="40"/>
            </w:pPr>
            <w:r>
              <w:rPr>
                <w:rFonts w:ascii="Times New Roman" w:hAnsi="Times New Roman"/>
                <w:sz w:val="18"/>
              </w:rPr>
              <w:t>6,600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Прочие фрукты</w:t>
            </w:r>
          </w:p>
        </w:tc>
        <w:tc>
          <w:tcPr>
            <w:tcW w:type="dxa" w:w="4535"/>
            <w:vAlign w:val="top"/>
          </w:tcPr>
          <w:p>
            <w:pPr>
              <w:spacing w:before="20" w:after="40"/>
            </w:pPr>
            <w:r>
              <w:rPr>
                <w:rFonts w:ascii="Times New Roman" w:hAnsi="Times New Roman"/>
                <w:sz w:val="18"/>
              </w:rPr>
              <w:t>9,350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Кормовые</w:t>
            </w:r>
          </w:p>
        </w:tc>
        <w:tc>
          <w:tcPr>
            <w:tcW w:type="dxa" w:w="4535"/>
            <w:vAlign w:val="top"/>
          </w:tcPr>
          <w:p>
            <w:pPr>
              <w:spacing w:before="20" w:after="40"/>
            </w:pPr>
            <w:r>
              <w:rPr>
                <w:rFonts w:ascii="Times New Roman" w:hAnsi="Times New Roman"/>
                <w:sz w:val="18"/>
              </w:rPr>
              <w:t>11,000 м³/га; direct</w:t>
            </w:r>
          </w:p>
        </w:tc>
        <w:tc>
          <w:tcPr>
            <w:tcW w:type="dxa" w:w="7427"/>
            <w:vAlign w:val="top"/>
          </w:tcPr>
          <w:p>
            <w:pPr>
              <w:spacing w:before="20" w:after="40"/>
            </w:pPr>
            <w:r>
              <w:rPr>
                <w:rFonts w:ascii="Times New Roman" w:hAnsi="Times New Roman"/>
                <w:sz w:val="18"/>
              </w:rPr>
              <w:t>№108-НҚ, табл.3; https://old.adilet.zan.kz/rus/docs/V2500036253</w:t>
            </w:r>
          </w:p>
        </w:tc>
      </w:tr>
      <w:tr>
        <w:tc>
          <w:tcPr>
            <w:tcW w:type="dxa" w:w="2948"/>
            <w:vAlign w:val="top"/>
          </w:tcPr>
          <w:p>
            <w:pPr>
              <w:spacing w:before="20" w:after="40"/>
            </w:pPr>
            <w:r>
              <w:rPr>
                <w:rFonts w:ascii="Times New Roman" w:hAnsi="Times New Roman"/>
                <w:sz w:val="18"/>
              </w:rPr>
              <w:t>Подсолнечник (прокси)</w:t>
            </w:r>
          </w:p>
        </w:tc>
        <w:tc>
          <w:tcPr>
            <w:tcW w:type="dxa" w:w="4535"/>
            <w:vAlign w:val="top"/>
          </w:tcPr>
          <w:p>
            <w:pPr>
              <w:spacing w:before="20" w:after="40"/>
            </w:pPr>
            <w:r>
              <w:rPr>
                <w:rFonts w:ascii="Times New Roman" w:hAnsi="Times New Roman"/>
                <w:sz w:val="18"/>
              </w:rPr>
              <w:t>4,400 м³/га; direct</w:t>
            </w:r>
          </w:p>
        </w:tc>
        <w:tc>
          <w:tcPr>
            <w:tcW w:type="dxa" w:w="7427"/>
            <w:vAlign w:val="top"/>
          </w:tcPr>
          <w:p>
            <w:pPr>
              <w:spacing w:before="20" w:after="40"/>
            </w:pPr>
            <w:r>
              <w:rPr>
                <w:rFonts w:ascii="Times New Roman" w:hAnsi="Times New Roman"/>
                <w:sz w:val="18"/>
              </w:rPr>
              <w:t>№108-НҚ, табл.3; https://old.adilet.zan.kz/rus/docs/V2500036253; среднее нормы рапса/сафлора (прокси)</w:t>
            </w:r>
          </w:p>
        </w:tc>
      </w:tr>
      <w:tr>
        <w:tc>
          <w:tcPr>
            <w:tcW w:type="dxa" w:w="2948"/>
            <w:vAlign w:val="top"/>
          </w:tcPr>
          <w:p>
            <w:pPr>
              <w:spacing w:before="20" w:after="40"/>
            </w:pPr>
            <w:r>
              <w:rPr>
                <w:rFonts w:ascii="Times New Roman" w:hAnsi="Times New Roman"/>
                <w:sz w:val="18"/>
              </w:rPr>
              <w:t>Прочие масличные (прокси)</w:t>
            </w:r>
          </w:p>
        </w:tc>
        <w:tc>
          <w:tcPr>
            <w:tcW w:type="dxa" w:w="4535"/>
            <w:vAlign w:val="top"/>
          </w:tcPr>
          <w:p>
            <w:pPr>
              <w:spacing w:before="20" w:after="40"/>
            </w:pPr>
            <w:r>
              <w:rPr>
                <w:rFonts w:ascii="Times New Roman" w:hAnsi="Times New Roman"/>
                <w:sz w:val="18"/>
              </w:rPr>
              <w:t>4,400 м³/га; direct</w:t>
            </w:r>
          </w:p>
        </w:tc>
        <w:tc>
          <w:tcPr>
            <w:tcW w:type="dxa" w:w="7427"/>
            <w:vAlign w:val="top"/>
          </w:tcPr>
          <w:p>
            <w:pPr>
              <w:spacing w:before="20" w:after="40"/>
            </w:pPr>
            <w:r>
              <w:rPr>
                <w:rFonts w:ascii="Times New Roman" w:hAnsi="Times New Roman"/>
                <w:sz w:val="18"/>
              </w:rPr>
              <w:t>№108-НҚ, табл.3; https://old.adilet.zan.kz/rus/docs/V2500036253; среднее нормы рапса/сафлора (прокси)</w:t>
            </w:r>
          </w:p>
        </w:tc>
      </w:tr>
      <w:tr>
        <w:tc>
          <w:tcPr>
            <w:tcW w:type="dxa" w:w="2948"/>
            <w:vAlign w:val="top"/>
          </w:tcPr>
          <w:p>
            <w:pPr>
              <w:spacing w:before="20" w:after="40"/>
            </w:pPr>
            <w:r>
              <w:rPr>
                <w:rFonts w:ascii="Times New Roman" w:hAnsi="Times New Roman"/>
                <w:sz w:val="18"/>
              </w:rPr>
              <w:t>Рис (прокси)</w:t>
            </w:r>
          </w:p>
        </w:tc>
        <w:tc>
          <w:tcPr>
            <w:tcW w:type="dxa" w:w="4535"/>
            <w:vAlign w:val="top"/>
          </w:tcPr>
          <w:p>
            <w:pPr>
              <w:spacing w:before="20" w:after="40"/>
            </w:pPr>
            <w:r>
              <w:rPr>
                <w:rFonts w:ascii="Times New Roman" w:hAnsi="Times New Roman"/>
                <w:sz w:val="18"/>
              </w:rPr>
              <w:t>8,182 м³/га; regional_fallback</w:t>
            </w:r>
          </w:p>
        </w:tc>
        <w:tc>
          <w:tcPr>
            <w:tcW w:type="dxa" w:w="7427"/>
            <w:vAlign w:val="top"/>
          </w:tcPr>
          <w:p>
            <w:pPr>
              <w:spacing w:before="20" w:after="40"/>
            </w:pPr>
            <w:r>
              <w:rPr>
                <w:rFonts w:ascii="Times New Roman" w:hAnsi="Times New Roman"/>
                <w:sz w:val="18"/>
              </w:rPr>
              <w:t>Региональный сценарный benchmark 8181,6 м³/га, первичный ряд не подтверждён</w:t>
            </w:r>
          </w:p>
        </w:tc>
      </w:tr>
    </w:tbl>
    <w:p/>
    <w:p>
      <w:r>
        <w:br w:type="page"/>
      </w:r>
    </w:p>
    <w:p>
      <w:pPr>
        <w:pStyle w:val="Heading1"/>
      </w:pPr>
      <w:r>
        <w:t>8. Животноводство: видовые коэффициенты</w:t>
      </w:r>
    </w:p>
    <w:p>
      <w:r>
        <w:t>Температурные точки приводятся из data/livestock_reference_norms.csv (вплоть до трёх температурных колонок). Для 25°C это НЕ измерение температуры конкретного хлева; внутри 15–35°C код делает линейную интерполяцию. Период год = 365 дней.</w:t>
      </w:r>
    </w:p>
    <w:tbl>
      <w:tblPr>
        <w:tblStyle w:val="TableGrid"/>
        <w:tblW w:type="auto" w:w="0"/>
        <w:jc w:val="center"/>
        <w:tblLook w:firstColumn="1" w:firstRow="1" w:lastColumn="0" w:lastRow="0" w:noHBand="0" w:noVBand="1" w:val="04A0"/>
      </w:tblPr>
      <w:tblGrid>
        <w:gridCol w:w="5008"/>
        <w:gridCol w:w="5008"/>
        <w:gridCol w:w="5008"/>
      </w:tblGrid>
      <w:tr>
        <w:trPr>
          <w:tblHeader w:val="true"/>
        </w:trPr>
        <w:tc>
          <w:tcPr>
            <w:tcW w:type="dxa" w:w="2324"/>
            <w:shd w:fill="DCE8E0"/>
            <w:vAlign w:val="top"/>
          </w:tcPr>
          <w:p>
            <w:pPr>
              <w:spacing w:before="20" w:after="40"/>
            </w:pPr>
            <w:r>
              <w:rPr>
                <w:rFonts w:ascii="Times New Roman" w:hAnsi="Times New Roman"/>
                <w:sz w:val="19"/>
              </w:rPr>
              <w:t>Вид скота</w:t>
            </w:r>
          </w:p>
        </w:tc>
        <w:tc>
          <w:tcPr>
            <w:tcW w:type="dxa" w:w="5726"/>
            <w:shd w:fill="DCE8E0"/>
            <w:vAlign w:val="top"/>
          </w:tcPr>
          <w:p>
            <w:pPr>
              <w:spacing w:before="20" w:after="40"/>
            </w:pPr>
            <w:r>
              <w:rPr>
                <w:rFonts w:ascii="Times New Roman" w:hAnsi="Times New Roman"/>
                <w:sz w:val="19"/>
              </w:rPr>
              <w:t>Вода и корм при отсутствии записи</w:t>
            </w:r>
          </w:p>
        </w:tc>
        <w:tc>
          <w:tcPr>
            <w:tcW w:type="dxa" w:w="6860"/>
            <w:shd w:fill="DCE8E0"/>
            <w:vAlign w:val="top"/>
          </w:tcPr>
          <w:p>
            <w:pPr>
              <w:spacing w:before="20" w:after="40"/>
            </w:pPr>
            <w:r>
              <w:rPr>
                <w:rFonts w:ascii="Times New Roman" w:hAnsi="Times New Roman"/>
                <w:sz w:val="19"/>
              </w:rPr>
              <w:t>Источник и точная категория</w:t>
            </w:r>
          </w:p>
        </w:tc>
      </w:tr>
      <w:tr>
        <w:tc>
          <w:tcPr>
            <w:tcW w:type="dxa" w:w="2324"/>
            <w:vAlign w:val="top"/>
          </w:tcPr>
          <w:p>
            <w:pPr>
              <w:spacing w:before="20" w:after="40"/>
            </w:pPr>
            <w:r>
              <w:rPr>
                <w:rFonts w:ascii="Times New Roman" w:hAnsi="Times New Roman"/>
                <w:sz w:val="19"/>
              </w:rPr>
              <w:t>Cattle</w:t>
            </w:r>
          </w:p>
        </w:tc>
        <w:tc>
          <w:tcPr>
            <w:tcW w:type="dxa" w:w="5726"/>
            <w:vAlign w:val="top"/>
          </w:tcPr>
          <w:p>
            <w:pPr>
              <w:spacing w:before="20" w:after="40"/>
            </w:pPr>
            <w:r>
              <w:rPr>
                <w:rFonts w:ascii="Times New Roman" w:hAnsi="Times New Roman"/>
                <w:sz w:val="19"/>
              </w:rPr>
              <w:t>15°C: 44.1 | 25°C: 73.2 | 35°C: 102.3 л/гол./сут; сухое вещество: 9.0 кг/сут</w:t>
            </w:r>
          </w:p>
        </w:tc>
        <w:tc>
          <w:tcPr>
            <w:tcW w:type="dxa" w:w="6860"/>
            <w:vAlign w:val="top"/>
          </w:tcPr>
          <w:p>
            <w:pPr>
              <w:spacing w:before="20" w:after="40"/>
            </w:pPr>
            <w:r>
              <w:rPr>
                <w:rFonts w:ascii="Times New Roman" w:hAnsi="Times New Roman"/>
                <w:sz w:val="19"/>
              </w:rPr>
              <w:t>Large-breed dry cow; water anchors from FAO Table 4.2; https://www.fao.org/4/a0701e/a0701e04.pdf</w:t>
            </w:r>
          </w:p>
        </w:tc>
      </w:tr>
      <w:tr>
        <w:tc>
          <w:tcPr>
            <w:tcW w:type="dxa" w:w="2324"/>
            <w:vAlign w:val="top"/>
          </w:tcPr>
          <w:p>
            <w:pPr>
              <w:spacing w:before="20" w:after="40"/>
            </w:pPr>
            <w:r>
              <w:rPr>
                <w:rFonts w:ascii="Times New Roman" w:hAnsi="Times New Roman"/>
                <w:sz w:val="19"/>
              </w:rPr>
              <w:t>Dairy cows</w:t>
            </w:r>
          </w:p>
        </w:tc>
        <w:tc>
          <w:tcPr>
            <w:tcW w:type="dxa" w:w="5726"/>
            <w:vAlign w:val="top"/>
          </w:tcPr>
          <w:p>
            <w:pPr>
              <w:spacing w:before="20" w:after="40"/>
            </w:pPr>
            <w:r>
              <w:rPr>
                <w:rFonts w:ascii="Times New Roman" w:hAnsi="Times New Roman"/>
                <w:sz w:val="19"/>
              </w:rPr>
              <w:t>15°C: 102.8 | 25°C: 114.8 | 35°C: 126.8 л/гол./сут; сухое вещество: 9.0 кг/сут</w:t>
            </w:r>
          </w:p>
        </w:tc>
        <w:tc>
          <w:tcPr>
            <w:tcW w:type="dxa" w:w="6860"/>
            <w:vAlign w:val="top"/>
          </w:tcPr>
          <w:p>
            <w:pPr>
              <w:spacing w:before="20" w:after="40"/>
            </w:pPr>
            <w:r>
              <w:rPr>
                <w:rFonts w:ascii="Times New Roman" w:hAnsi="Times New Roman"/>
                <w:sz w:val="19"/>
              </w:rPr>
              <w:t>Large-breed mid-lactation cow; water anchors from FAO Table 4.2; https://www.fao.org/4/a0701e/a0701e04.pdf</w:t>
            </w:r>
          </w:p>
        </w:tc>
      </w:tr>
      <w:tr>
        <w:tc>
          <w:tcPr>
            <w:tcW w:type="dxa" w:w="2324"/>
            <w:vAlign w:val="top"/>
          </w:tcPr>
          <w:p>
            <w:pPr>
              <w:spacing w:before="20" w:after="40"/>
            </w:pPr>
            <w:r>
              <w:rPr>
                <w:rFonts w:ascii="Times New Roman" w:hAnsi="Times New Roman"/>
                <w:sz w:val="19"/>
              </w:rPr>
              <w:t>Sheep</w:t>
            </w:r>
          </w:p>
        </w:tc>
        <w:tc>
          <w:tcPr>
            <w:tcW w:type="dxa" w:w="5726"/>
            <w:vAlign w:val="top"/>
          </w:tcPr>
          <w:p>
            <w:pPr>
              <w:spacing w:before="20" w:after="40"/>
            </w:pPr>
            <w:r>
              <w:rPr>
                <w:rFonts w:ascii="Times New Roman" w:hAnsi="Times New Roman"/>
                <w:sz w:val="19"/>
              </w:rPr>
              <w:t>15°C: 8.7 | 25°C: 12.9 | 35°C: 20.1 л/гол./сут; сухое вещество: 2.57 кг/сут</w:t>
            </w:r>
          </w:p>
        </w:tc>
        <w:tc>
          <w:tcPr>
            <w:tcW w:type="dxa" w:w="6860"/>
            <w:vAlign w:val="top"/>
          </w:tcPr>
          <w:p>
            <w:pPr>
              <w:spacing w:before="20" w:after="40"/>
            </w:pPr>
            <w:r>
              <w:rPr>
                <w:rFonts w:ascii="Times New Roman" w:hAnsi="Times New Roman"/>
                <w:sz w:val="19"/>
              </w:rPr>
              <w:t>Lactating sheep; water anchors from FAO Table 4.2; https://www.fao.org/4/a0701e/a0701e04.pdf</w:t>
            </w:r>
          </w:p>
        </w:tc>
      </w:tr>
      <w:tr>
        <w:tc>
          <w:tcPr>
            <w:tcW w:type="dxa" w:w="2324"/>
            <w:vAlign w:val="top"/>
          </w:tcPr>
          <w:p>
            <w:pPr>
              <w:spacing w:before="20" w:after="40"/>
            </w:pPr>
            <w:r>
              <w:rPr>
                <w:rFonts w:ascii="Times New Roman" w:hAnsi="Times New Roman"/>
                <w:sz w:val="19"/>
              </w:rPr>
              <w:t>Goats</w:t>
            </w:r>
          </w:p>
        </w:tc>
        <w:tc>
          <w:tcPr>
            <w:tcW w:type="dxa" w:w="5726"/>
            <w:vAlign w:val="top"/>
          </w:tcPr>
          <w:p>
            <w:pPr>
              <w:spacing w:before="20" w:after="40"/>
            </w:pPr>
            <w:r>
              <w:rPr>
                <w:rFonts w:ascii="Times New Roman" w:hAnsi="Times New Roman"/>
                <w:sz w:val="19"/>
              </w:rPr>
              <w:t>15°C: 7.6 | 25°C: 9.6 | 35°C: 11.9 л/гол./сут; сухое вещество: 2.13 кг/сут</w:t>
            </w:r>
          </w:p>
        </w:tc>
        <w:tc>
          <w:tcPr>
            <w:tcW w:type="dxa" w:w="6860"/>
            <w:vAlign w:val="top"/>
          </w:tcPr>
          <w:p>
            <w:pPr>
              <w:spacing w:before="20" w:after="40"/>
            </w:pPr>
            <w:r>
              <w:rPr>
                <w:rFonts w:ascii="Times New Roman" w:hAnsi="Times New Roman"/>
                <w:sz w:val="19"/>
              </w:rPr>
              <w:t>Lactating goat; water anchors from FAO Table 4.2; https://www.fao.org/4/a0701e/a0701e04.pdf</w:t>
            </w:r>
          </w:p>
        </w:tc>
      </w:tr>
      <w:tr>
        <w:tc>
          <w:tcPr>
            <w:tcW w:type="dxa" w:w="2324"/>
            <w:vAlign w:val="top"/>
          </w:tcPr>
          <w:p>
            <w:pPr>
              <w:spacing w:before="20" w:after="40"/>
            </w:pPr>
            <w:r>
              <w:rPr>
                <w:rFonts w:ascii="Times New Roman" w:hAnsi="Times New Roman"/>
                <w:sz w:val="19"/>
              </w:rPr>
              <w:t>Pigs</w:t>
            </w:r>
          </w:p>
        </w:tc>
        <w:tc>
          <w:tcPr>
            <w:tcW w:type="dxa" w:w="5726"/>
            <w:vAlign w:val="top"/>
          </w:tcPr>
          <w:p>
            <w:pPr>
              <w:spacing w:before="20" w:after="40"/>
            </w:pPr>
            <w:r>
              <w:rPr>
                <w:rFonts w:ascii="Times New Roman" w:hAnsi="Times New Roman"/>
                <w:sz w:val="19"/>
              </w:rPr>
              <w:t>15°C: 17.2 | 25°C: 28.3 | 35°C: 46.7 л/гол./сут; сухое вещество: 3.0 кг/сут</w:t>
            </w:r>
          </w:p>
        </w:tc>
        <w:tc>
          <w:tcPr>
            <w:tcW w:type="dxa" w:w="6860"/>
            <w:vAlign w:val="top"/>
          </w:tcPr>
          <w:p>
            <w:pPr>
              <w:spacing w:before="20" w:after="40"/>
            </w:pPr>
            <w:r>
              <w:rPr>
                <w:rFonts w:ascii="Times New Roman" w:hAnsi="Times New Roman"/>
                <w:sz w:val="19"/>
              </w:rPr>
              <w:t>Lactating sow reference; water anchors from FAO Table 4.2; https://www.fao.org/4/a0701e/a0701e04.pdf</w:t>
            </w:r>
          </w:p>
        </w:tc>
      </w:tr>
      <w:tr>
        <w:tc>
          <w:tcPr>
            <w:tcW w:type="dxa" w:w="2324"/>
            <w:vAlign w:val="top"/>
          </w:tcPr>
          <w:p>
            <w:pPr>
              <w:spacing w:before="20" w:after="40"/>
            </w:pPr>
            <w:r>
              <w:rPr>
                <w:rFonts w:ascii="Times New Roman" w:hAnsi="Times New Roman"/>
                <w:sz w:val="19"/>
              </w:rPr>
              <w:t>Horses</w:t>
            </w:r>
          </w:p>
        </w:tc>
        <w:tc>
          <w:tcPr>
            <w:tcW w:type="dxa" w:w="5726"/>
            <w:vAlign w:val="top"/>
          </w:tcPr>
          <w:p>
            <w:pPr>
              <w:spacing w:before="20" w:after="40"/>
            </w:pPr>
            <w:r>
              <w:rPr>
                <w:rFonts w:ascii="Times New Roman" w:hAnsi="Times New Roman"/>
                <w:sz w:val="19"/>
              </w:rPr>
              <w:t>15°C: 25.0 | 25°C: 25.0 | 35°C: 25.0 л/гол./сут; сухое вещество: 9.0 кг/сут</w:t>
            </w:r>
          </w:p>
        </w:tc>
        <w:tc>
          <w:tcPr>
            <w:tcW w:type="dxa" w:w="6860"/>
            <w:vAlign w:val="top"/>
          </w:tcPr>
          <w:p>
            <w:pPr>
              <w:spacing w:before="20" w:after="40"/>
            </w:pPr>
            <w:r>
              <w:rPr>
                <w:rFonts w:ascii="Times New Roman" w:hAnsi="Times New Roman"/>
                <w:sz w:val="19"/>
              </w:rPr>
              <w:t>500-kg adult horse, minimal work, approximate midpoint of 21-29 L/day; https://www.merckvetmanual.com/management-and-nutrition/nutrition-horses/nutritional-requirements-of-horses-and-other-equids</w:t>
            </w:r>
          </w:p>
        </w:tc>
      </w:tr>
      <w:tr>
        <w:tc>
          <w:tcPr>
            <w:tcW w:type="dxa" w:w="2324"/>
            <w:vAlign w:val="top"/>
          </w:tcPr>
          <w:p>
            <w:pPr>
              <w:spacing w:before="20" w:after="40"/>
            </w:pPr>
            <w:r>
              <w:rPr>
                <w:rFonts w:ascii="Times New Roman" w:hAnsi="Times New Roman"/>
                <w:sz w:val="19"/>
              </w:rPr>
              <w:t>Camels</w:t>
            </w:r>
          </w:p>
        </w:tc>
        <w:tc>
          <w:tcPr>
            <w:tcW w:type="dxa" w:w="5726"/>
            <w:vAlign w:val="top"/>
          </w:tcPr>
          <w:p>
            <w:pPr>
              <w:spacing w:before="20" w:after="40"/>
            </w:pPr>
            <w:r>
              <w:rPr>
                <w:rFonts w:ascii="Times New Roman" w:hAnsi="Times New Roman"/>
                <w:sz w:val="19"/>
              </w:rPr>
              <w:t>15°C: 31.5 | 25°C: 41.8 | 35°C: 52.2 л/гол./сут; сухое вещество: 12.85 кг/сут</w:t>
            </w:r>
          </w:p>
        </w:tc>
        <w:tc>
          <w:tcPr>
            <w:tcW w:type="dxa" w:w="6860"/>
            <w:vAlign w:val="top"/>
          </w:tcPr>
          <w:p>
            <w:pPr>
              <w:spacing w:before="20" w:after="40"/>
            </w:pPr>
            <w:r>
              <w:rPr>
                <w:rFonts w:ascii="Times New Roman" w:hAnsi="Times New Roman"/>
                <w:sz w:val="19"/>
              </w:rPr>
              <w:t>Mid-lactation camel; water anchors from FAO Table 4.2; https://www.fao.org/4/a0701e/a0701e04.pdf</w:t>
            </w:r>
          </w:p>
        </w:tc>
      </w:tr>
      <w:tr>
        <w:tc>
          <w:tcPr>
            <w:tcW w:type="dxa" w:w="2324"/>
            <w:vAlign w:val="top"/>
          </w:tcPr>
          <w:p>
            <w:pPr>
              <w:spacing w:before="20" w:after="40"/>
            </w:pPr>
            <w:r>
              <w:rPr>
                <w:rFonts w:ascii="Times New Roman" w:hAnsi="Times New Roman"/>
                <w:sz w:val="19"/>
              </w:rPr>
              <w:t>Poultry layers</w:t>
            </w:r>
          </w:p>
        </w:tc>
        <w:tc>
          <w:tcPr>
            <w:tcW w:type="dxa" w:w="5726"/>
            <w:vAlign w:val="top"/>
          </w:tcPr>
          <w:p>
            <w:pPr>
              <w:spacing w:before="20" w:after="40"/>
            </w:pPr>
            <w:r>
              <w:rPr>
                <w:rFonts w:ascii="Times New Roman" w:hAnsi="Times New Roman"/>
                <w:sz w:val="19"/>
              </w:rPr>
              <w:t>15°C: 0.132 | 25°C: 0.258 | 35°C: 0.505 л/гол./сут; сухое вещество: 0.1 кг/сут</w:t>
            </w:r>
          </w:p>
        </w:tc>
        <w:tc>
          <w:tcPr>
            <w:tcW w:type="dxa" w:w="6860"/>
            <w:vAlign w:val="top"/>
          </w:tcPr>
          <w:p>
            <w:pPr>
              <w:spacing w:before="20" w:after="40"/>
            </w:pPr>
            <w:r>
              <w:rPr>
                <w:rFonts w:ascii="Times New Roman" w:hAnsi="Times New Roman"/>
                <w:sz w:val="19"/>
              </w:rPr>
              <w:t>Adult laying hens; FAO Table 4.2 values converted from 100 birds; https://www.fao.org/4/a0701e/a0701e04.pdf</w:t>
            </w:r>
          </w:p>
        </w:tc>
      </w:tr>
      <w:tr>
        <w:tc>
          <w:tcPr>
            <w:tcW w:type="dxa" w:w="2324"/>
            <w:vAlign w:val="top"/>
          </w:tcPr>
          <w:p>
            <w:pPr>
              <w:spacing w:before="20" w:after="40"/>
            </w:pPr>
            <w:r>
              <w:rPr>
                <w:rFonts w:ascii="Times New Roman" w:hAnsi="Times New Roman"/>
                <w:sz w:val="19"/>
              </w:rPr>
              <w:t>Poultry broilers</w:t>
            </w:r>
          </w:p>
        </w:tc>
        <w:tc>
          <w:tcPr>
            <w:tcW w:type="dxa" w:w="5726"/>
            <w:vAlign w:val="top"/>
          </w:tcPr>
          <w:p>
            <w:pPr>
              <w:spacing w:before="20" w:after="40"/>
            </w:pPr>
            <w:r>
              <w:rPr>
                <w:rFonts w:ascii="Times New Roman" w:hAnsi="Times New Roman"/>
                <w:sz w:val="19"/>
              </w:rPr>
              <w:t>15°C: 0.177 | 25°C: 0.331 | 35°C: 0.62 л/гол./сут; сухое вещество: не установлен кг/сут</w:t>
            </w:r>
          </w:p>
        </w:tc>
        <w:tc>
          <w:tcPr>
            <w:tcW w:type="dxa" w:w="6860"/>
            <w:vAlign w:val="top"/>
          </w:tcPr>
          <w:p>
            <w:pPr>
              <w:spacing w:before="20" w:after="40"/>
            </w:pPr>
            <w:r>
              <w:rPr>
                <w:rFonts w:ascii="Times New Roman" w:hAnsi="Times New Roman"/>
                <w:sz w:val="19"/>
              </w:rPr>
              <w:t>Adult broiler water reference; FAO Table 4.2 values converted from 100 birds; no DM intake default imposed; https://www.fao.org/4/a0701e/a0701e04.pdf</w:t>
            </w:r>
          </w:p>
        </w:tc>
      </w:tr>
    </w:tbl>
    <w:p/>
    <w:p>
      <w:pPr>
        <w:pStyle w:val="Heading1"/>
      </w:pPr>
      <w:r>
        <w:t>9. Формулировки, автоматически пригодные для отчёта</w:t>
      </w:r>
    </w:p>
    <w:p>
      <w:pPr>
        <w:pStyle w:val="ListBullet"/>
      </w:pPr>
      <w:r>
        <w:t>Если запись о поливе отсутствует: «Фактический объём подачи воды не указан. В расчёте применена справочная потребность {значение} м³ по культуре {культура}, территории {территория}, исходя из приказа №108-НҚ, табл. 3. Это нормативно-расчётная величина, а не показание водомера».</w:t>
      </w:r>
    </w:p>
    <w:p>
      <w:pPr>
        <w:pStyle w:val="ListBullet"/>
      </w:pPr>
      <w:r>
        <w:t>Если расход воды для животноводства не указан: «Справочная питьевая потребность {значение} м³/год оценена по таблице 4.2 FAO с учётом вида, поголовья и принятой температуры {T}°C. Хозяйственно-техническая вода и орошение кормов не включены».</w:t>
      </w:r>
    </w:p>
    <w:p>
      <w:pPr>
        <w:pStyle w:val="ListBullet"/>
      </w:pPr>
      <w:r>
        <w:t>Если электричество не указано: «Фактическая электроэнергия отсутствует. Для насосного сценария при известных H и КПД расчёт E = V×0,002725×H/η. При неизвестных H и КПД реальное потребление и связанные выбросы не заявляются».</w:t>
      </w:r>
    </w:p>
    <w:p>
      <w:pPr>
        <w:pStyle w:val="ListBullet"/>
      </w:pPr>
      <w:r>
        <w:t>Если себестоимость не указана: «Цена продукции взята из региональной статистики БНС за указанный год; сопоставимые подтверждённые производственные затраты не представлены. Поэтому валовая выручка может быть оценена, но маржинальный доход как фактический показатель не рассчитывается».</w:t>
      </w:r>
    </w:p>
    <w:p>
      <w:pPr>
        <w:pStyle w:val="ListBullet"/>
      </w:pPr>
      <w:r>
        <w:t>Если приводится эффект: «Сравнение структур показывает условные расчётные изменения ресурсов/частичных выбросов/маржи. Показатель не является измеренным результатом фактического внедрения и не подтверждает полный углеродный след».</w:t>
      </w:r>
    </w:p>
    <w:p>
      <w:pPr>
        <w:pStyle w:val="Heading1"/>
      </w:pPr>
      <w:r>
        <w:t>10. Что изменено в коде</w:t>
      </w:r>
    </w:p>
    <w:p>
      <w:r>
        <w:t>Изменено: app.py - явное подтверждение измеренного нуля, отчёт с источниками подстановок, корректное прохождение исходных значений; core/resources.py - измеренные нули допускаются как данные; core/reference_fallbacks.py - независимые типизированные разрешители неизвестных воды, питьевой воды животных и электроэнергии; тесты test_reference_fallbacks_2026_10_17.py. Полный CSV 17×культура добавлен в data/. Отображаемая версия QŪNAR остаётся v0.8.1.</w:t>
      </w:r>
    </w:p>
    <w:p>
      <w:r>
        <w:t>Ограничение доказательности: расчётные коэффициенты насоса 0,70509 и электросети 0,6061 из предыдущей сборки не получили подтверждения как универсальные официальные показатели Казахстана. Их происхождение обозначено, но легитимность конкретного числового значения не может быть создана самой программой. Аналогично нет опубликованной сопоставимой себестоимости всех культур области и наблюдения эффекта у отдельного хозяйства; они не могут быть добросовестно объявлены фактическими. Для воспроизводимого сценария можно использовать явно помеченные инженерные расчёты и вводные данные.</w:t>
      </w:r>
    </w:p>
    <w:sectPr w:rsidR="00FC693F" w:rsidRPr="0006063C" w:rsidSect="00034616">
      <w:footerReference w:type="default" r:id="rId9"/>
      <w:pgSz w:w="16838" w:h="11906" w:orient="landscape"/>
      <w:pgMar w:top="765" w:right="907" w:bottom="73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QŪNAR v0.8.1 | Регистр норм и резервных значений | 17.10.2026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214136"/>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1413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214136"/>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