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/ PROVINCIA DI EL JADIDA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MOULAY ABDELLAH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di F</w:t>
      </w:r>
      <w:r w:rsidR="00033F7D" w:rsidRPr="0074733B">
        <w:rPr>
          <w:rFonts w:ascii="Times" w:hAnsi="Times" w:cs="Times"/>
          <w:b/>
          <w:sz w:val="20"/>
          <w:szCs w:val="20"/>
        </w:rPr>
        <w:t>atima-Zahra</w:t>
      </w:r>
      <w:r w:rsidR="00033F7D" w:rsidRPr="00F568CF">
        <w:rPr>
          <w:rFonts w:ascii="Times" w:hAnsi="Times" w:cs="Times"/>
          <w:sz w:val="20"/>
          <w:szCs w:val="20"/>
        </w:rPr>
        <w:t xml:space="preserve"> </w:t>
      </w:r>
      <w:r w:rsidRPr="00F568CF">
        <w:rPr>
          <w:rFonts w:ascii="Times" w:hAnsi="Times" w:cs="Times"/>
          <w:sz w:val="20"/>
          <w:szCs w:val="20"/>
        </w:rPr>
        <w:t>SAMSAMI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n°147/1989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1989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Il 0</w:t>
      </w:r>
      <w:r w:rsidR="00033F7D" w:rsidRPr="0074733B">
        <w:rPr>
          <w:rFonts w:ascii="Times" w:hAnsi="Times" w:cs="Times"/>
          <w:b/>
          <w:sz w:val="20"/>
          <w:szCs w:val="20"/>
        </w:rPr>
        <w:t>1/03/198</w:t>
      </w:r>
      <w:r w:rsidR="00033F7D" w:rsidRPr="00F568CF">
        <w:rPr>
          <w:rFonts w:ascii="Times" w:hAnsi="Times" w:cs="Times"/>
          <w:sz w:val="20"/>
          <w:szCs w:val="20"/>
        </w:rPr>
        <w:t>9</w:t>
      </w:r>
      <w:r w:rsidRPr="00F568CF">
        <w:rPr>
          <w:rFonts w:ascii="Times" w:hAnsi="Times" w:cs="Times"/>
          <w:sz w:val="20"/>
          <w:szCs w:val="20"/>
        </w:rPr>
        <w:t xml:space="preserve"> è nat</w:t>
      </w:r>
      <w:r w:rsidR="00033F7D" w:rsidRPr="00F568CF">
        <w:rPr>
          <w:rFonts w:ascii="Times" w:hAnsi="Times" w:cs="Times"/>
          <w:sz w:val="20"/>
          <w:szCs w:val="20"/>
        </w:rPr>
        <w:t>a a Douar Ouled El Ghadbane, comune di Moulay Abdellah, El Jadida, Fatima-Zahr</w:t>
      </w:r>
      <w:r w:rsidR="0074733B" w:rsidRPr="0074733B">
        <w:rPr>
          <w:rFonts w:ascii="Times" w:hAnsi="Times" w:cs="Times"/>
          <w:b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</w:t>
      </w:r>
      <w:r w:rsidR="0074733B">
        <w:rPr>
          <w:rFonts w:ascii="Times" w:hAnsi="Times" w:cs="Times"/>
          <w:sz w:val="20"/>
          <w:szCs w:val="20"/>
        </w:rPr>
        <w:t xml:space="preserve">SAMSAMI, </w:t>
      </w:r>
      <w:r w:rsidR="00033F7D" w:rsidRPr="00F568CF">
        <w:rPr>
          <w:rFonts w:ascii="Times" w:hAnsi="Times" w:cs="Times"/>
          <w:sz w:val="20"/>
          <w:szCs w:val="20"/>
        </w:rPr>
        <w:t>di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a.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Kaddour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Ahmed</w:t>
      </w:r>
      <w:r w:rsidRPr="00F568CF">
        <w:rPr>
          <w:rFonts w:ascii="Times" w:hAnsi="Times" w:cs="Times"/>
          <w:sz w:val="20"/>
          <w:szCs w:val="20"/>
        </w:rPr>
        <w:t>, cittadino marocchino; ulteriori gener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alità [parzialmente</w:t>
      </w:r>
      <w:r w:rsidRPr="00F568CF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illeggibil</w:t>
      </w:r>
      <w:r w:rsidR="0074733B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i];</w:t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Fatima, </w:t>
      </w:r>
      <w:r w:rsidR="00033F7D" w:rsidRPr="00F568CF">
        <w:rPr>
          <w:rFonts w:ascii="Times" w:hAnsi="Times" w:cs="Times"/>
          <w:sz w:val="20"/>
          <w:szCs w:val="20"/>
        </w:rPr>
        <w:t>fi</w:t>
      </w:r>
      <w:r w:rsidR="0074733B">
        <w:rPr>
          <w:rFonts w:ascii="Times" w:hAnsi="Times" w:cs="Times"/>
          <w:sz w:val="20"/>
          <w:szCs w:val="20"/>
        </w:rPr>
        <w:t>glia d</w:t>
      </w:r>
      <w:r w:rsidR="00F568CF" w:rsidRPr="00F568CF">
        <w:rPr>
          <w:rFonts w:ascii="Times" w:hAnsi="Times" w:cs="Times"/>
          <w:sz w:val="20"/>
          <w:szCs w:val="20"/>
        </w:rPr>
        <w:t xml:space="preserve">i </w:t>
      </w:r>
      <w:r w:rsidR="0074733B">
        <w:rPr>
          <w:rFonts w:ascii="Times" w:hAnsi="Times" w:cs="Times"/>
          <w:sz w:val="20"/>
          <w:szCs w:val="20"/>
        </w:rPr>
        <w:t>El J</w:t>
      </w:r>
      <w:r w:rsidR="00F568CF" w:rsidRPr="00F568CF">
        <w:rPr>
          <w:rFonts w:ascii="Times" w:hAnsi="Times" w:cs="Times"/>
          <w:sz w:val="20"/>
          <w:szCs w:val="20"/>
        </w:rPr>
        <w:t>ilali</w:t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>rocchina; ulteriori generalità [parzialmente illeggibi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>i];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[indirizzo manoscritto parzia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>mente illeggibile]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[data gregoriana parzialmente illeggibile]</w:t>
      </w:r>
      <w:r w:rsidRPr="00F568CF">
        <w:rPr>
          <w:rFonts w:ascii="Times" w:hAnsi="Times" w:cs="Times"/>
          <w:sz w:val="20"/>
          <w:szCs w:val="20"/>
        </w:rPr>
        <w:t>,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Kaddour</w:t>
      </w:r>
      <w:r w:rsidR="0074733B">
        <w:rPr>
          <w:rFonts w:ascii="Times" w:hAnsi="Times" w:cs="Times"/>
          <w:sz w:val="20"/>
          <w:szCs w:val="20"/>
        </w:rPr>
        <w:t xml:space="preserve">, di 42 anni; </w:t>
      </w:r>
      <w:r w:rsidR="0074733B" w:rsidRPr="00F568CF">
        <w:rPr>
          <w:rFonts w:ascii="Times" w:hAnsi="Times" w:cs="Times"/>
          <w:sz w:val="20"/>
          <w:szCs w:val="20"/>
        </w:rPr>
        <w:t>numero della carta d’identità</w:t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e</w:t>
      </w:r>
      <w:r w:rsidRPr="00F568CF">
        <w:rPr>
          <w:rFonts w:ascii="Times" w:hAnsi="Times" w:cs="Times"/>
          <w:sz w:val="20"/>
          <w:szCs w:val="20"/>
        </w:rPr>
        <w:t xml:space="preserve"> firma </w:t>
      </w:r>
      <w:r w:rsidR="0074733B">
        <w:rPr>
          <w:rFonts w:ascii="Times" w:hAnsi="Times" w:cs="Times"/>
          <w:sz w:val="20"/>
          <w:szCs w:val="20"/>
        </w:rPr>
        <w:t>dell’</w:t>
      </w:r>
      <w:r w:rsidRPr="00F568CF">
        <w:rPr>
          <w:rFonts w:ascii="Times" w:hAnsi="Times" w:cs="Times"/>
          <w:sz w:val="20"/>
          <w:szCs w:val="20"/>
        </w:rPr>
        <w:t>Ufficiale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 [parzialmente illeggibili].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  <w:t>Annotazione marginale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Matrimonio con Boubker BOUKHNIF, n</w:t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>ato il</w:t>
      </w:r>
      <w:r w:rsidR="0074733B">
        <w:rPr>
          <w:rFonts w:ascii="Times" w:hAnsi="Times" w:cs="Times"/>
          <w:sz w:val="20"/>
          <w:szCs w:val="20"/>
        </w:rPr>
        <w:t xml:space="preserve"> 22/07/1981: atto n°160, foglio 56, in</w:t>
      </w:r>
      <w:r w:rsidRPr="00F568CF">
        <w:rPr>
          <w:rFonts w:ascii="Times" w:hAnsi="Times" w:cs="Times"/>
          <w:sz w:val="20"/>
          <w:szCs w:val="20"/>
        </w:rPr>
        <w:t xml:space="preserve"> data 17/08/2017,</w:t>
      </w:r>
      <w:r w:rsidR="00F568CF">
        <w:rPr>
          <w:rFonts w:ascii="Times" w:hAnsi="Times" w:cs="Times"/>
          <w:sz w:val="20"/>
          <w:szCs w:val="20"/>
        </w:rPr>
        <w:t xml:space="preserve"> Tribunale di Prima Istanza di El Jadida. Alt</w:t>
      </w:r>
      <w:r w:rsidRPr="00F568CF">
        <w:rPr>
          <w:rFonts w:ascii="Times" w:hAnsi="Times" w:cs="Times"/>
          <w:sz w:val="20"/>
          <w:szCs w:val="20"/>
        </w:rPr>
        <w:t xml:space="preserve">re </w:t>
      </w:r>
      <w:r w:rsidR="00F568CF">
        <w:rPr>
          <w:rFonts w:ascii="Times" w:hAnsi="Times" w:cs="Times"/>
          <w:sz w:val="20"/>
          <w:szCs w:val="20"/>
        </w:rPr>
        <w:t>annotazioni manoscritte [parzialmente ill</w:t>
      </w:r>
      <w:r w:rsidRPr="00F568CF">
        <w:rPr>
          <w:rFonts w:ascii="Times" w:hAnsi="Times" w:cs="Times"/>
          <w:sz w:val="20"/>
          <w:szCs w:val="20"/>
        </w:rPr>
        <w:t>egg</w:t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  <w:t>ibili].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Moulay Abdellah, 14/09/2026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RADI Mhammed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Moulay Abdellah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RADI </w:t>
            </w:r>
            <w:r w:rsidRPr="00F568CF">
              <w:rPr>
                <w:sz w:val="20"/>
                <w:szCs w:val="20"/>
              </w:rPr>
              <w:t>Mhammed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Moulay Abdellah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Jadida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15/09/2026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JAHID El Mati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11586372930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Provincia di El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Jadida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EL JAHID El Mati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14/09/2026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