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RHAMNA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AIT TALEB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ESTRATTO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Atto n°22 – Anno 2012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SIOUAH – Nome: SAADIA.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 di nascita: Comune di Ait Taleb.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Nata il 01/01/1952.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Sesso femminile – Cittadina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Figlia di MOHAMED, figlio di SALEM, e di ZAHRA, figlia di EL MAHJOUB.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 di decesso: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Il sottoscritto Ufficiale dello stato civile del Comune di Ait Taleb certifica la conformità del presente estratto al registro dello stato civile.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Ait Taleb, 14/09/2026.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Abdellah BOUHNAN. (Seguono firma e bolli del Comune di Ait Taleb).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Sul margine superiore della copia compare “03/06/2002”.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BOUHNAN Abdellah (3) in qualità di funzionario comunale (4) munito del bollo dell’Ufficio di stato civile – Comune di Ait Taleb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Rehamna (6) lì 17/09/2026 (7) da KHENIQ Ahmed (8) Col n°11845250456 (9) Bollo della Provincia di Rehamna (10) Firmato per il Governatore e per delega: KHENIQ Ahmed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Per traduzione conforme all’originale in lingua francese.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 xml:space="preserve">Rabat. il 08/10/2026.N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atto di nascita – SIOUAH Saadia</dc:title>
  <dc:subject>PDF 16 –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