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D3F1" w14:textId="735EA501" w:rsidR="00780C70" w:rsidRP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u w:val="single"/>
          <w:lang w:eastAsia="en-SG"/>
        </w:rPr>
      </w:pPr>
      <w:r w:rsidRPr="00780C70">
        <w:rPr>
          <w:rFonts w:ascii="Segoe UI" w:eastAsia="Times New Roman" w:hAnsi="Segoe UI" w:cs="Segoe UI"/>
          <w:sz w:val="20"/>
          <w:szCs w:val="20"/>
          <w:u w:val="single"/>
          <w:lang w:eastAsia="en-SG"/>
        </w:rPr>
        <w:t>BAŞLANGIÇ İÇİN KAYNAK LİSTESİ</w:t>
      </w:r>
    </w:p>
    <w:p w14:paraId="10ED0549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79770D44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Bu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noktada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özellikle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belirtmek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istediğim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şey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var,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biyoinformatiği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u w:val="single"/>
          <w:lang w:eastAsia="en-SG"/>
        </w:rPr>
        <w:t>araçlar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u w:val="single"/>
          <w:lang w:eastAsia="en-SG"/>
        </w:rPr>
        <w:t xml:space="preserve"> (bioinformatics tools)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u w:val="single"/>
          <w:lang w:eastAsia="en-SG"/>
        </w:rPr>
        <w:t>kodlar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u w:val="single"/>
          <w:lang w:eastAsia="en-SG"/>
        </w:rPr>
        <w:t xml:space="preserve"> (mostly packages, and how to use)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üzerinden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gibi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basit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iki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alt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dala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indirgeyecek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olursak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varsayalım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),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araçlar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başlayıp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basit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gen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ifade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analizleri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vs.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kodlar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kısmını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ekleyebiliriz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belki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önce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yapılan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şeyleri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tekrar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ederek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sadece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).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Direk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algoritma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geliştiren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kısmı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kısımda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bizi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ilgilendirmeyecek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.</w:t>
      </w:r>
    </w:p>
    <w:p w14:paraId="5B04AD0F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1E128CEF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Başlarken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birkaç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istatistik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bilgimizi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yenilememiz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gerekebilir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.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Mesela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70E03FC8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Central Limit Theorem (CLT)</w:t>
      </w:r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06E13EB2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p-value, </w:t>
      </w:r>
    </w:p>
    <w:p w14:paraId="42D2B52D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t-test, </w:t>
      </w:r>
    </w:p>
    <w:p w14:paraId="69B4108D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anova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, </w:t>
      </w:r>
    </w:p>
    <w:p w14:paraId="61864337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multiple test correction (adjusting p-values), </w:t>
      </w:r>
    </w:p>
    <w:p w14:paraId="42076120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binomial distribution, </w:t>
      </w:r>
    </w:p>
    <w:p w14:paraId="382E83C0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kolmogorov-smirnov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test, </w:t>
      </w:r>
    </w:p>
    <w:p w14:paraId="535DBB76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fisher's exact test,</w:t>
      </w:r>
    </w:p>
    <w:p w14:paraId="220D2F79" w14:textId="503E6153" w:rsidR="00780C70" w:rsidRP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gene set enrichment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vs.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gibi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terimleri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öğrenerek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/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hatırlayarak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proofErr w:type="gram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başlayabiliriz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.</w:t>
      </w:r>
      <w:proofErr w:type="gramEnd"/>
    </w:p>
    <w:p w14:paraId="2DDC00F9" w14:textId="77777777" w:rsidR="00780C70" w:rsidRP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25870524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Bir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sonraki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aşamada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037401AE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pubmed&amp;pubmed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araçları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nedir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hyperlink r:id="rId4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https://www.ncbi.nlm.nih.gov/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, </w:t>
      </w:r>
    </w:p>
    <w:p w14:paraId="54DFF82F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özellikle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GEO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SRA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6D3037C9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ebml-ebi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5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https://www.ebi.ac.uk/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3CAA7036" w14:textId="4CE0FBCA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UCSC genome browser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6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https://genome.ucsc.edu/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6E285902" w14:textId="43E2F92D" w:rsidR="00626B04" w:rsidRDefault="00626B04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Ensembl</w:t>
      </w:r>
      <w:proofErr w:type="spellEnd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genome browser</w:t>
      </w:r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da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n-SG"/>
        </w:rPr>
        <w:t>efsanedir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7" w:history="1">
        <w:r w:rsidRPr="00322D55">
          <w:rPr>
            <w:rStyle w:val="Hyperlink"/>
            <w:rFonts w:ascii="Segoe UI" w:eastAsia="Times New Roman" w:hAnsi="Segoe UI" w:cs="Segoe UI"/>
            <w:sz w:val="20"/>
            <w:szCs w:val="20"/>
            <w:lang w:eastAsia="en-SG"/>
          </w:rPr>
          <w:t>http://asia.ensembl.org/index.html</w:t>
        </w:r>
      </w:hyperlink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1291E7BC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Uniprot/Swiss-prot/Expassy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:</w:t>
      </w:r>
      <w:hyperlink r:id="rId8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https://www.expasy.org/resources/uniprotkb-swiss-prot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60D7FB55" w14:textId="408F70F5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GeneCards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gibi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araçlarla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tanışıklık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kazanmak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9" w:history="1">
        <w:r w:rsidRPr="00780C70">
          <w:rPr>
            <w:rStyle w:val="Hyperlink"/>
            <w:rFonts w:ascii="Segoe UI" w:eastAsia="Times New Roman" w:hAnsi="Segoe UI" w:cs="Segoe UI"/>
            <w:sz w:val="20"/>
            <w:szCs w:val="20"/>
            <w:lang w:eastAsia="en-SG"/>
          </w:rPr>
          <w:t>https://www.genecards.org/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59ED4A96" w14:textId="0C1A8348" w:rsidR="002045E8" w:rsidRDefault="002045E8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Gen </w:t>
      </w:r>
      <w:proofErr w:type="spellStart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ifade</w:t>
      </w:r>
      <w:proofErr w:type="spellEnd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grafikleri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0" w:history="1">
        <w:r w:rsidRPr="00322D55">
          <w:rPr>
            <w:rStyle w:val="Hyperlink"/>
            <w:rFonts w:ascii="Segoe UI" w:eastAsia="Times New Roman" w:hAnsi="Segoe UI" w:cs="Segoe UI"/>
            <w:sz w:val="20"/>
            <w:szCs w:val="20"/>
            <w:lang w:eastAsia="en-SG"/>
          </w:rPr>
          <w:t>https://www.ebi.ac.uk/gxa/home</w:t>
        </w:r>
      </w:hyperlink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09C4EB75" w14:textId="47148597" w:rsidR="00492AE7" w:rsidRDefault="00492AE7" w:rsidP="00492AE7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protein-protein </w:t>
      </w:r>
      <w:proofErr w:type="spellStart"/>
      <w:r w:rsidRPr="00626B04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ilişkisi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n-SG"/>
        </w:rPr>
        <w:t>havalı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etkileşim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grafikleri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)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</w:p>
    <w:p w14:paraId="6289A099" w14:textId="1F68283A" w:rsidR="00492AE7" w:rsidRDefault="00000000" w:rsidP="00492AE7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hyperlink r:id="rId11" w:history="1">
        <w:r w:rsidR="00492AE7" w:rsidRPr="00780C70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  <w:lang w:eastAsia="en-SG"/>
          </w:rPr>
          <w:t>https://string-db.org/</w:t>
        </w:r>
      </w:hyperlink>
      <w:r w:rsidR="00492AE7" w:rsidRPr="00780C70">
        <w:rPr>
          <w:rFonts w:ascii="Segoe UI" w:eastAsia="Times New Roman" w:hAnsi="Segoe UI" w:cs="Segoe UI"/>
          <w:sz w:val="20"/>
          <w:szCs w:val="20"/>
          <w:lang w:eastAsia="en-SG"/>
        </w:rPr>
        <w:t>,</w:t>
      </w:r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daha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havalısı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 w:rsidR="001B2549">
        <w:rPr>
          <w:rFonts w:ascii="Segoe UI" w:eastAsia="Times New Roman" w:hAnsi="Segoe UI" w:cs="Segoe UI"/>
          <w:sz w:val="20"/>
          <w:szCs w:val="20"/>
          <w:lang w:eastAsia="en-SG"/>
        </w:rPr>
        <w:t xml:space="preserve"> IPA, commercial tool da var)</w:t>
      </w:r>
      <w:r w:rsidR="00492AE7"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057AD469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57B60C1A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proofErr w:type="gram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  </w:t>
      </w:r>
      <w:proofErr w:type="spellStart"/>
      <w:r w:rsidRPr="00780C70">
        <w:rPr>
          <w:rFonts w:ascii="Segoe UI" w:eastAsia="Times New Roman" w:hAnsi="Segoe UI" w:cs="Segoe UI"/>
          <w:i/>
          <w:iCs/>
          <w:sz w:val="20"/>
          <w:szCs w:val="20"/>
          <w:lang w:eastAsia="en-SG"/>
        </w:rPr>
        <w:t>kanser</w:t>
      </w:r>
      <w:proofErr w:type="spellEnd"/>
      <w:proofErr w:type="gram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özelinde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26160866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TCGA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2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https://www.cancer.gov/about-nci/organization/ccg/research/structural-genomics/tcga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</w:p>
    <w:p w14:paraId="42DBD98E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hyperlink r:id="rId13" w:tgtFrame="_blank" w:history="1">
        <w:r w:rsidRPr="00780C70">
          <w:rPr>
            <w:rFonts w:ascii="Segoe UI" w:eastAsia="Times New Roman" w:hAnsi="Segoe UI" w:cs="Segoe UI"/>
            <w:b/>
            <w:bCs/>
            <w:color w:val="0000FF"/>
            <w:sz w:val="20"/>
            <w:szCs w:val="20"/>
            <w:u w:val="single"/>
            <w:lang w:eastAsia="en-SG"/>
          </w:rPr>
          <w:t>http://firebrowse.org/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de </w:t>
      </w:r>
    </w:p>
    <w:p w14:paraId="3D3E39A1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cBioPortal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: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hyperlink r:id="rId14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https://www.cbioportal.org/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, </w:t>
      </w:r>
    </w:p>
    <w:p w14:paraId="036B65FB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arada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benim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favorilerimden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olabilecek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başka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iki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tane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daha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5" w:tgtFrame="_blank" w:history="1">
        <w:r w:rsidRPr="00780C70">
          <w:rPr>
            <w:rFonts w:ascii="Segoe UI" w:eastAsia="Times New Roman" w:hAnsi="Segoe UI" w:cs="Segoe UI"/>
            <w:b/>
            <w:bCs/>
            <w:color w:val="0000FF"/>
            <w:sz w:val="20"/>
            <w:szCs w:val="20"/>
            <w:u w:val="single"/>
            <w:lang w:eastAsia="en-SG"/>
          </w:rPr>
          <w:t>https://clue.io/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  </w:t>
      </w:r>
    </w:p>
    <w:p w14:paraId="49D92CD4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3FB3EB46" w14:textId="77777777" w:rsid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microarray </w:t>
      </w:r>
    </w:p>
    <w:p w14:paraId="6BD6C9A6" w14:textId="77777777" w:rsidR="00492AE7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ve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dizileme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yöntemleri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nedir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(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dna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rna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-seq, single cell RNA seq)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4C3CBD32" w14:textId="77777777" w:rsidR="00492AE7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analiz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yöntemler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;</w:t>
      </w: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limma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limma-voom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, deseq2,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edgeR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seurat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gibi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paketlerle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tanışıklık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2FBF923F" w14:textId="77777777" w:rsidR="00492AE7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görüntüleme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ggplot2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kütüphanesine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giriş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1BF84F2B" w14:textId="77777777" w:rsidR="00492AE7" w:rsidRDefault="00492AE7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0172ECC4" w14:textId="77777777" w:rsidR="00492AE7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GitHub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nedir&amp;nasıl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kullanılır&amp;proje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versiyon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kontrol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burada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benim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de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çok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eksiğim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var),</w:t>
      </w: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</w:p>
    <w:p w14:paraId="496745CE" w14:textId="77777777" w:rsidR="00492AE7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igv</w:t>
      </w:r>
      <w:proofErr w:type="spellEnd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nedir&amp;nasıl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kullanılır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6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https://software.broadinstitute.org/software/igv/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</w:p>
    <w:p w14:paraId="51188229" w14:textId="77777777" w:rsidR="00492AE7" w:rsidRDefault="00492AE7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6EE30008" w14:textId="19EDC12C" w:rsidR="00780C70" w:rsidRP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ne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çalışmak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istiyorsak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onunla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ilgili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araçlarla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ilgili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tanışıklık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;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mesela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 xml:space="preserve">miRNA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için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7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https://academic.oup.com/bib/article/20/5/1836/5047127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b/>
          <w:bCs/>
          <w:sz w:val="20"/>
          <w:szCs w:val="20"/>
          <w:lang w:eastAsia="en-SG"/>
        </w:rPr>
        <w:t>galaxy</w:t>
      </w:r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'i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aracını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öğrenmek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de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faydalı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olabilir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8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https://usegalaxy.org/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bulut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sistemleri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daha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kolay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şekilde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de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çalışılabilir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: </w:t>
      </w:r>
      <w:hyperlink r:id="rId19" w:tgtFrame="_blank" w:history="1">
        <w:r w:rsidRPr="00780C70">
          <w:rPr>
            <w:rFonts w:ascii="Segoe UI" w:eastAsia="Times New Roman" w:hAnsi="Segoe UI" w:cs="Segoe UI"/>
            <w:b/>
            <w:bCs/>
            <w:color w:val="0000FF"/>
            <w:sz w:val="20"/>
            <w:szCs w:val="20"/>
            <w:u w:val="single"/>
            <w:lang w:eastAsia="en-SG"/>
          </w:rPr>
          <w:t>https://www.cancergenomicscloud.org/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,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sürü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araç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olsa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da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benim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faydalı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bulduklarımdan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DisGeNet:</w:t>
      </w:r>
      <w:hyperlink r:id="rId20" w:tgtFrame="_blank" w:history="1"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https</w:t>
        </w:r>
        <w:proofErr w:type="spellEnd"/>
        <w:r w:rsidRPr="00780C7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SG"/>
          </w:rPr>
          <w:t>://www.disgenet.org/</w:t>
        </w:r>
      </w:hyperlink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(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belki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Cytoscape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de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eklenebilir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bu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listeye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) vs.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ile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 xml:space="preserve"> </w:t>
      </w:r>
      <w:proofErr w:type="spellStart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başlanabilir</w:t>
      </w:r>
      <w:proofErr w:type="spellEnd"/>
      <w:r w:rsidRPr="00780C70">
        <w:rPr>
          <w:rFonts w:ascii="Segoe UI" w:eastAsia="Times New Roman" w:hAnsi="Segoe UI" w:cs="Segoe UI"/>
          <w:sz w:val="20"/>
          <w:szCs w:val="20"/>
          <w:lang w:eastAsia="en-SG"/>
        </w:rPr>
        <w:t>.</w:t>
      </w:r>
    </w:p>
    <w:p w14:paraId="15853343" w14:textId="77777777" w:rsidR="00780C70" w:rsidRPr="00780C70" w:rsidRDefault="00780C70" w:rsidP="00780C70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en-SG"/>
        </w:rPr>
      </w:pPr>
    </w:p>
    <w:p w14:paraId="536AA08D" w14:textId="7DF6C2D1" w:rsidR="00780C70" w:rsidRDefault="00780C70" w:rsidP="00780C70">
      <w:pPr>
        <w:jc w:val="both"/>
        <w:rPr>
          <w:rFonts w:ascii="Segoe UI" w:hAnsi="Segoe UI" w:cs="Segoe UI"/>
          <w:sz w:val="20"/>
          <w:szCs w:val="20"/>
        </w:rPr>
      </w:pPr>
    </w:p>
    <w:p w14:paraId="797DD7A6" w14:textId="77777777" w:rsidR="002B2F76" w:rsidRDefault="002B2F76" w:rsidP="00780C70">
      <w:pPr>
        <w:jc w:val="both"/>
        <w:rPr>
          <w:rFonts w:ascii="Segoe UI" w:hAnsi="Segoe UI" w:cs="Segoe UI"/>
          <w:u w:val="single"/>
        </w:rPr>
      </w:pPr>
    </w:p>
    <w:p w14:paraId="26C9C172" w14:textId="23AE8700" w:rsidR="0060150C" w:rsidRPr="0060150C" w:rsidRDefault="0060150C" w:rsidP="00780C70">
      <w:pPr>
        <w:jc w:val="both"/>
        <w:rPr>
          <w:rFonts w:ascii="Segoe UI" w:hAnsi="Segoe UI" w:cs="Segoe UI"/>
          <w:u w:val="single"/>
        </w:rPr>
      </w:pPr>
      <w:proofErr w:type="spellStart"/>
      <w:r w:rsidRPr="0060150C">
        <w:rPr>
          <w:rFonts w:ascii="Segoe UI" w:hAnsi="Segoe UI" w:cs="Segoe UI"/>
          <w:u w:val="single"/>
        </w:rPr>
        <w:t>İstatistik</w:t>
      </w:r>
      <w:proofErr w:type="spellEnd"/>
      <w:r w:rsidRPr="0060150C">
        <w:rPr>
          <w:rFonts w:ascii="Segoe UI" w:hAnsi="Segoe UI" w:cs="Segoe UI"/>
          <w:u w:val="single"/>
        </w:rPr>
        <w:t xml:space="preserve"> </w:t>
      </w:r>
      <w:proofErr w:type="spellStart"/>
      <w:r w:rsidRPr="0060150C">
        <w:rPr>
          <w:rFonts w:ascii="Segoe UI" w:hAnsi="Segoe UI" w:cs="Segoe UI"/>
          <w:u w:val="single"/>
        </w:rPr>
        <w:t>detaylı</w:t>
      </w:r>
      <w:proofErr w:type="spellEnd"/>
      <w:r w:rsidRPr="0060150C">
        <w:rPr>
          <w:rFonts w:ascii="Segoe UI" w:hAnsi="Segoe UI" w:cs="Segoe UI"/>
          <w:u w:val="single"/>
        </w:rPr>
        <w:t xml:space="preserve"> </w:t>
      </w:r>
      <w:proofErr w:type="spellStart"/>
      <w:r w:rsidRPr="0060150C">
        <w:rPr>
          <w:rFonts w:ascii="Segoe UI" w:hAnsi="Segoe UI" w:cs="Segoe UI"/>
          <w:u w:val="single"/>
        </w:rPr>
        <w:t>içerik</w:t>
      </w:r>
      <w:proofErr w:type="spellEnd"/>
      <w:r w:rsidRPr="0060150C">
        <w:rPr>
          <w:rFonts w:ascii="Segoe UI" w:hAnsi="Segoe UI" w:cs="Segoe UI"/>
          <w:u w:val="single"/>
        </w:rPr>
        <w:t xml:space="preserve"> </w:t>
      </w:r>
      <w:proofErr w:type="spellStart"/>
      <w:r w:rsidRPr="0060150C">
        <w:rPr>
          <w:rFonts w:ascii="Segoe UI" w:hAnsi="Segoe UI" w:cs="Segoe UI"/>
          <w:u w:val="single"/>
        </w:rPr>
        <w:t>listesi</w:t>
      </w:r>
      <w:proofErr w:type="spellEnd"/>
    </w:p>
    <w:p w14:paraId="7546DF96" w14:textId="77777777" w:rsidR="0060150C" w:rsidRPr="0060150C" w:rsidRDefault="0060150C" w:rsidP="0060150C">
      <w:pPr>
        <w:ind w:left="720"/>
        <w:rPr>
          <w:rFonts w:ascii="Segoe UI" w:hAnsi="Segoe UI" w:cs="Segoe UI"/>
          <w:sz w:val="20"/>
          <w:szCs w:val="20"/>
        </w:rPr>
      </w:pPr>
      <w:proofErr w:type="spellStart"/>
      <w:r w:rsidRPr="0060150C">
        <w:rPr>
          <w:rFonts w:ascii="Segoe UI" w:hAnsi="Segoe UI" w:cs="Segoe UI"/>
          <w:sz w:val="20"/>
          <w:szCs w:val="20"/>
        </w:rPr>
        <w:t>Başlangıç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için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belki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Khan academy </w:t>
      </w:r>
      <w:proofErr w:type="spellStart"/>
      <w:r w:rsidRPr="0060150C">
        <w:rPr>
          <w:rFonts w:ascii="Segoe UI" w:hAnsi="Segoe UI" w:cs="Segoe UI"/>
          <w:sz w:val="20"/>
          <w:szCs w:val="20"/>
        </w:rPr>
        <w:t>kursları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daha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yardımcı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olabilir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(ki </w:t>
      </w:r>
      <w:proofErr w:type="spellStart"/>
      <w:r w:rsidRPr="0060150C">
        <w:rPr>
          <w:rFonts w:ascii="Segoe UI" w:hAnsi="Segoe UI" w:cs="Segoe UI"/>
          <w:sz w:val="20"/>
          <w:szCs w:val="20"/>
        </w:rPr>
        <w:t>bunlar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şu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aşamada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yeterli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gelecektir</w:t>
      </w:r>
      <w:proofErr w:type="spellEnd"/>
      <w:r w:rsidRPr="0060150C">
        <w:rPr>
          <w:rFonts w:ascii="Segoe UI" w:hAnsi="Segoe UI" w:cs="Segoe UI"/>
          <w:sz w:val="20"/>
          <w:szCs w:val="20"/>
        </w:rPr>
        <w:t>)</w:t>
      </w:r>
    </w:p>
    <w:p w14:paraId="1CD3EEE8" w14:textId="6F298BA5" w:rsidR="00C358B4" w:rsidRPr="00C358B4" w:rsidRDefault="00000000" w:rsidP="00C358B4">
      <w:pPr>
        <w:ind w:left="720"/>
        <w:rPr>
          <w:rFonts w:ascii="Segoe UI" w:hAnsi="Segoe UI" w:cs="Segoe UI"/>
          <w:color w:val="0000FF"/>
          <w:sz w:val="20"/>
          <w:szCs w:val="20"/>
          <w:u w:val="single"/>
        </w:rPr>
      </w:pPr>
      <w:hyperlink r:id="rId21" w:tgtFrame="_blank" w:history="1">
        <w:r w:rsidR="0060150C" w:rsidRPr="0060150C">
          <w:rPr>
            <w:rStyle w:val="Hyperlink"/>
            <w:rFonts w:ascii="Segoe UI" w:hAnsi="Segoe UI" w:cs="Segoe UI"/>
            <w:sz w:val="20"/>
            <w:szCs w:val="20"/>
          </w:rPr>
          <w:t>https://www.khanacademy.org/math/statistics-probability</w:t>
        </w:r>
      </w:hyperlink>
      <w:r w:rsidR="0060150C" w:rsidRPr="0060150C">
        <w:rPr>
          <w:rFonts w:ascii="Segoe UI" w:hAnsi="Segoe UI" w:cs="Segoe UI"/>
          <w:sz w:val="20"/>
          <w:szCs w:val="20"/>
        </w:rPr>
        <w:br/>
      </w:r>
      <w:hyperlink r:id="rId22" w:tgtFrame="_blank" w:history="1">
        <w:r w:rsidR="0060150C" w:rsidRPr="0060150C">
          <w:rPr>
            <w:rStyle w:val="Hyperlink"/>
            <w:rFonts w:ascii="Segoe UI" w:hAnsi="Segoe UI" w:cs="Segoe UI"/>
            <w:sz w:val="20"/>
            <w:szCs w:val="20"/>
          </w:rPr>
          <w:t>https://www.khanacademy.org/math/ap-statistics</w:t>
        </w:r>
      </w:hyperlink>
    </w:p>
    <w:p w14:paraId="37782B05" w14:textId="3B3679E7" w:rsidR="00C358B4" w:rsidRDefault="00C358B4" w:rsidP="0060150C">
      <w:pPr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StatQuest</w:t>
      </w:r>
      <w:proofErr w:type="spellEnd"/>
      <w:r>
        <w:rPr>
          <w:rFonts w:ascii="Segoe UI" w:hAnsi="Segoe UI" w:cs="Segoe UI"/>
          <w:sz w:val="20"/>
          <w:szCs w:val="20"/>
        </w:rPr>
        <w:t xml:space="preserve"> de </w:t>
      </w:r>
      <w:proofErr w:type="spellStart"/>
      <w:r>
        <w:rPr>
          <w:rFonts w:ascii="Segoe UI" w:hAnsi="Segoe UI" w:cs="Segoe UI"/>
          <w:sz w:val="20"/>
          <w:szCs w:val="20"/>
        </w:rPr>
        <w:t>bayağı</w:t>
      </w:r>
      <w:proofErr w:type="spellEnd"/>
      <w:r>
        <w:rPr>
          <w:rFonts w:ascii="Segoe UI" w:hAnsi="Segoe UI" w:cs="Segoe UI"/>
          <w:sz w:val="20"/>
          <w:szCs w:val="20"/>
        </w:rPr>
        <w:t xml:space="preserve"> iyi:</w:t>
      </w:r>
    </w:p>
    <w:p w14:paraId="33EF700E" w14:textId="512B8189" w:rsidR="00C358B4" w:rsidRDefault="00000000" w:rsidP="0060150C">
      <w:pPr>
        <w:ind w:left="720"/>
        <w:rPr>
          <w:rFonts w:ascii="Segoe UI" w:hAnsi="Segoe UI" w:cs="Segoe UI"/>
          <w:sz w:val="20"/>
          <w:szCs w:val="20"/>
        </w:rPr>
      </w:pPr>
      <w:hyperlink r:id="rId23" w:history="1">
        <w:r w:rsidR="00C358B4" w:rsidRPr="00805464">
          <w:rPr>
            <w:rStyle w:val="Hyperlink"/>
            <w:rFonts w:ascii="Segoe UI" w:hAnsi="Segoe UI" w:cs="Segoe UI"/>
            <w:sz w:val="20"/>
            <w:szCs w:val="20"/>
          </w:rPr>
          <w:t>https://www.youtube.com/c/joshstarmer/playlists</w:t>
        </w:r>
      </w:hyperlink>
      <w:r w:rsidR="00C358B4">
        <w:rPr>
          <w:rFonts w:ascii="Segoe UI" w:hAnsi="Segoe UI" w:cs="Segoe UI"/>
          <w:sz w:val="20"/>
          <w:szCs w:val="20"/>
        </w:rPr>
        <w:t xml:space="preserve"> </w:t>
      </w:r>
    </w:p>
    <w:p w14:paraId="2DE077AA" w14:textId="27DF2AC2" w:rsidR="0060150C" w:rsidRPr="0060150C" w:rsidRDefault="0060150C" w:rsidP="0060150C">
      <w:pPr>
        <w:ind w:left="720"/>
        <w:rPr>
          <w:rFonts w:ascii="Segoe UI" w:hAnsi="Segoe UI" w:cs="Segoe UI"/>
          <w:sz w:val="20"/>
          <w:szCs w:val="20"/>
        </w:rPr>
      </w:pPr>
      <w:proofErr w:type="spellStart"/>
      <w:r w:rsidRPr="0060150C">
        <w:rPr>
          <w:rFonts w:ascii="Segoe UI" w:hAnsi="Segoe UI" w:cs="Segoe UI"/>
          <w:sz w:val="20"/>
          <w:szCs w:val="20"/>
        </w:rPr>
        <w:t>Daha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sonraki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uygulamalı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aşamada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belki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şunlar</w:t>
      </w:r>
      <w:proofErr w:type="spellEnd"/>
      <w:r w:rsidRPr="0060150C">
        <w:rPr>
          <w:rFonts w:ascii="Segoe UI" w:hAnsi="Segoe UI" w:cs="Segoe UI"/>
          <w:sz w:val="20"/>
          <w:szCs w:val="20"/>
        </w:rPr>
        <w:t>:</w:t>
      </w:r>
      <w:r w:rsidRPr="0060150C">
        <w:rPr>
          <w:rFonts w:ascii="Segoe UI" w:hAnsi="Segoe UI" w:cs="Segoe UI"/>
          <w:sz w:val="20"/>
          <w:szCs w:val="20"/>
        </w:rPr>
        <w:br/>
      </w:r>
      <w:hyperlink r:id="rId24" w:anchor="sec1-1" w:tgtFrame="_blank" w:history="1">
        <w:r w:rsidRPr="0060150C">
          <w:rPr>
            <w:rStyle w:val="Hyperlink"/>
            <w:rFonts w:ascii="Segoe UI" w:hAnsi="Segoe UI" w:cs="Segoe UI"/>
            <w:sz w:val="20"/>
            <w:szCs w:val="20"/>
          </w:rPr>
          <w:t>http://www.wormbook.org/chapters/www_statisticalanalysis/statisticalanalysis.html#sec1-1</w:t>
        </w:r>
      </w:hyperlink>
      <w:r w:rsidRPr="0060150C">
        <w:rPr>
          <w:rFonts w:ascii="Segoe UI" w:hAnsi="Segoe UI" w:cs="Segoe UI"/>
          <w:sz w:val="20"/>
          <w:szCs w:val="20"/>
        </w:rPr>
        <w:br/>
      </w:r>
      <w:hyperlink r:id="rId25" w:tgtFrame="_blank" w:history="1">
        <w:r w:rsidRPr="0060150C">
          <w:rPr>
            <w:rStyle w:val="Hyperlink"/>
            <w:rFonts w:ascii="Segoe UI" w:hAnsi="Segoe UI" w:cs="Segoe UI"/>
            <w:sz w:val="20"/>
            <w:szCs w:val="20"/>
          </w:rPr>
          <w:t>https://www.biologyforlife.com/statistics.html</w:t>
        </w:r>
      </w:hyperlink>
    </w:p>
    <w:p w14:paraId="2D4F79B5" w14:textId="77777777" w:rsidR="0060150C" w:rsidRPr="0060150C" w:rsidRDefault="0060150C" w:rsidP="0060150C">
      <w:pPr>
        <w:ind w:left="720"/>
        <w:rPr>
          <w:rFonts w:ascii="Segoe UI" w:hAnsi="Segoe UI" w:cs="Segoe UI"/>
          <w:sz w:val="20"/>
          <w:szCs w:val="20"/>
        </w:rPr>
      </w:pPr>
      <w:proofErr w:type="spellStart"/>
      <w:r w:rsidRPr="0060150C">
        <w:rPr>
          <w:rFonts w:ascii="Segoe UI" w:hAnsi="Segoe UI" w:cs="Segoe UI"/>
          <w:sz w:val="20"/>
          <w:szCs w:val="20"/>
        </w:rPr>
        <w:t>Biraz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daha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profesyonel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seviyeye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taşımak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içinse</w:t>
      </w:r>
      <w:proofErr w:type="spellEnd"/>
      <w:r w:rsidRPr="0060150C">
        <w:rPr>
          <w:rFonts w:ascii="Segoe UI" w:hAnsi="Segoe UI" w:cs="Segoe UI"/>
          <w:sz w:val="20"/>
          <w:szCs w:val="20"/>
        </w:rPr>
        <w:br/>
      </w:r>
      <w:hyperlink r:id="rId26" w:tgtFrame="_blank" w:history="1">
        <w:r w:rsidRPr="0060150C">
          <w:rPr>
            <w:rStyle w:val="Hyperlink"/>
            <w:rFonts w:ascii="Segoe UI" w:hAnsi="Segoe UI" w:cs="Segoe UI"/>
            <w:sz w:val="20"/>
            <w:szCs w:val="20"/>
          </w:rPr>
          <w:t>http://www.biostathandbook.com/power.html</w:t>
        </w:r>
      </w:hyperlink>
      <w:r w:rsidRPr="0060150C">
        <w:rPr>
          <w:rFonts w:ascii="Segoe UI" w:hAnsi="Segoe UI" w:cs="Segoe UI"/>
          <w:sz w:val="20"/>
          <w:szCs w:val="20"/>
        </w:rPr>
        <w:br/>
      </w:r>
      <w:hyperlink r:id="rId27" w:tgtFrame="_blank" w:history="1">
        <w:r w:rsidRPr="0060150C">
          <w:rPr>
            <w:rStyle w:val="Hyperlink"/>
            <w:rFonts w:ascii="Segoe UI" w:hAnsi="Segoe UI" w:cs="Segoe UI"/>
            <w:sz w:val="20"/>
            <w:szCs w:val="20"/>
          </w:rPr>
          <w:t>https://web.stanford.edu/class/bios221/book/Chap-Generative.html</w:t>
        </w:r>
      </w:hyperlink>
    </w:p>
    <w:p w14:paraId="3AFC6412" w14:textId="175B86CF" w:rsidR="0060150C" w:rsidRPr="0060150C" w:rsidRDefault="0060150C" w:rsidP="0060150C">
      <w:pPr>
        <w:ind w:left="720"/>
        <w:rPr>
          <w:rFonts w:ascii="Segoe UI" w:hAnsi="Segoe UI" w:cs="Segoe UI"/>
          <w:sz w:val="20"/>
          <w:szCs w:val="20"/>
        </w:rPr>
      </w:pPr>
      <w:r w:rsidRPr="0060150C">
        <w:rPr>
          <w:rFonts w:ascii="Segoe UI" w:hAnsi="Segoe UI" w:cs="Segoe UI"/>
          <w:sz w:val="20"/>
          <w:szCs w:val="20"/>
        </w:rPr>
        <w:t xml:space="preserve">Nature </w:t>
      </w:r>
      <w:proofErr w:type="spellStart"/>
      <w:r w:rsidRPr="0060150C">
        <w:rPr>
          <w:rFonts w:ascii="Segoe UI" w:hAnsi="Segoe UI" w:cs="Segoe UI"/>
          <w:sz w:val="20"/>
          <w:szCs w:val="20"/>
        </w:rPr>
        <w:t>çok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güzel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bir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liste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hazırlamış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60150C">
        <w:rPr>
          <w:rFonts w:ascii="Segoe UI" w:hAnsi="Segoe UI" w:cs="Segoe UI"/>
          <w:sz w:val="20"/>
          <w:szCs w:val="20"/>
        </w:rPr>
        <w:t>aslında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baştan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sona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kurs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şeklinde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değil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de </w:t>
      </w:r>
      <w:proofErr w:type="spellStart"/>
      <w:r w:rsidRPr="0060150C">
        <w:rPr>
          <w:rFonts w:ascii="Segoe UI" w:hAnsi="Segoe UI" w:cs="Segoe UI"/>
          <w:sz w:val="20"/>
          <w:szCs w:val="20"/>
        </w:rPr>
        <w:t>tek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tek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bakmak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istediğiniz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ve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güncel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içerik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arayışınız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varsa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60150C">
        <w:rPr>
          <w:rFonts w:ascii="Segoe UI" w:hAnsi="Segoe UI" w:cs="Segoe UI"/>
          <w:sz w:val="20"/>
          <w:szCs w:val="20"/>
        </w:rPr>
        <w:t>bunlar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da </w:t>
      </w:r>
      <w:proofErr w:type="spellStart"/>
      <w:r w:rsidRPr="0060150C">
        <w:rPr>
          <w:rFonts w:ascii="Segoe UI" w:hAnsi="Segoe UI" w:cs="Segoe UI"/>
          <w:sz w:val="20"/>
          <w:szCs w:val="20"/>
        </w:rPr>
        <w:t>güzel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(ben de </w:t>
      </w:r>
      <w:proofErr w:type="spellStart"/>
      <w:r w:rsidRPr="0060150C">
        <w:rPr>
          <w:rFonts w:ascii="Segoe UI" w:hAnsi="Segoe UI" w:cs="Segoe UI"/>
          <w:sz w:val="20"/>
          <w:szCs w:val="20"/>
        </w:rPr>
        <w:t>göz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atacağım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ilerde</w:t>
      </w:r>
      <w:proofErr w:type="spellEnd"/>
      <w:r w:rsidRPr="006015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0150C">
        <w:rPr>
          <w:rFonts w:ascii="Segoe UI" w:hAnsi="Segoe UI" w:cs="Segoe UI"/>
          <w:sz w:val="20"/>
          <w:szCs w:val="20"/>
        </w:rPr>
        <w:t>bunlara</w:t>
      </w:r>
      <w:proofErr w:type="spellEnd"/>
      <w:r w:rsidRPr="0060150C">
        <w:rPr>
          <w:rFonts w:ascii="Segoe UI" w:hAnsi="Segoe UI" w:cs="Segoe UI"/>
          <w:sz w:val="20"/>
          <w:szCs w:val="20"/>
        </w:rPr>
        <w:t>):</w:t>
      </w:r>
      <w:r w:rsidRPr="0060150C">
        <w:rPr>
          <w:rFonts w:ascii="Segoe UI" w:hAnsi="Segoe UI" w:cs="Segoe UI"/>
          <w:sz w:val="20"/>
          <w:szCs w:val="20"/>
        </w:rPr>
        <w:br/>
      </w:r>
      <w:hyperlink r:id="rId28" w:tgtFrame="_blank" w:history="1">
        <w:r w:rsidRPr="0060150C">
          <w:rPr>
            <w:rStyle w:val="Hyperlink"/>
            <w:rFonts w:ascii="Segoe UI" w:hAnsi="Segoe UI" w:cs="Segoe UI"/>
            <w:sz w:val="20"/>
            <w:szCs w:val="20"/>
          </w:rPr>
          <w:t>https://www.nature.com/collections/qghhqm/pointsofsignificance</w:t>
        </w:r>
      </w:hyperlink>
    </w:p>
    <w:p w14:paraId="7809E958" w14:textId="77777777" w:rsidR="0060150C" w:rsidRPr="0060150C" w:rsidRDefault="0060150C" w:rsidP="00780C70">
      <w:pPr>
        <w:jc w:val="both"/>
        <w:rPr>
          <w:rFonts w:ascii="Segoe UI" w:hAnsi="Segoe UI" w:cs="Segoe UI"/>
          <w:sz w:val="20"/>
          <w:szCs w:val="20"/>
        </w:rPr>
      </w:pPr>
    </w:p>
    <w:sectPr w:rsidR="0060150C" w:rsidRPr="00601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0"/>
    <w:rsid w:val="001B2549"/>
    <w:rsid w:val="002045E8"/>
    <w:rsid w:val="002B2F76"/>
    <w:rsid w:val="00492AE7"/>
    <w:rsid w:val="0060150C"/>
    <w:rsid w:val="00626B04"/>
    <w:rsid w:val="00780C70"/>
    <w:rsid w:val="00C3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056"/>
  <w15:chartTrackingRefBased/>
  <w15:docId w15:val="{BA9DF720-059E-49AF-87D4-76C0B37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C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asy.org/resources/uniprotkb-swiss-prot" TargetMode="External"/><Relationship Id="rId13" Type="http://schemas.openxmlformats.org/officeDocument/2006/relationships/hyperlink" Target="http://firebrowse.org/" TargetMode="External"/><Relationship Id="rId18" Type="http://schemas.openxmlformats.org/officeDocument/2006/relationships/hyperlink" Target="https://usegalaxy.org/" TargetMode="External"/><Relationship Id="rId26" Type="http://schemas.openxmlformats.org/officeDocument/2006/relationships/hyperlink" Target="http://www.biostathandbook.com/pow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hanacademy.org/math/statistics-probability" TargetMode="External"/><Relationship Id="rId7" Type="http://schemas.openxmlformats.org/officeDocument/2006/relationships/hyperlink" Target="http://asia.ensembl.org/index.html" TargetMode="External"/><Relationship Id="rId12" Type="http://schemas.openxmlformats.org/officeDocument/2006/relationships/hyperlink" Target="https://www.cancer.gov/about-nci/organization/ccg/research/structural-genomics/tcga" TargetMode="External"/><Relationship Id="rId17" Type="http://schemas.openxmlformats.org/officeDocument/2006/relationships/hyperlink" Target="https://academic.oup.com/bib/article/20/5/1836/5047127" TargetMode="External"/><Relationship Id="rId25" Type="http://schemas.openxmlformats.org/officeDocument/2006/relationships/hyperlink" Target="https://www.biologyforlife.com/statistic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ftware.broadinstitute.org/software/igv/" TargetMode="External"/><Relationship Id="rId20" Type="http://schemas.openxmlformats.org/officeDocument/2006/relationships/hyperlink" Target="https://www.disgenet.org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nome.ucsc.edu/" TargetMode="External"/><Relationship Id="rId11" Type="http://schemas.openxmlformats.org/officeDocument/2006/relationships/hyperlink" Target="https://string-db.org/" TargetMode="External"/><Relationship Id="rId24" Type="http://schemas.openxmlformats.org/officeDocument/2006/relationships/hyperlink" Target="http://www.wormbook.org/chapters/www_statisticalanalysis/statisticalanalysis.html" TargetMode="External"/><Relationship Id="rId5" Type="http://schemas.openxmlformats.org/officeDocument/2006/relationships/hyperlink" Target="https://www.ebi.ac.uk/" TargetMode="External"/><Relationship Id="rId15" Type="http://schemas.openxmlformats.org/officeDocument/2006/relationships/hyperlink" Target="https://clue.io/" TargetMode="External"/><Relationship Id="rId23" Type="http://schemas.openxmlformats.org/officeDocument/2006/relationships/hyperlink" Target="https://www.youtube.com/c/joshstarmer/playlists" TargetMode="External"/><Relationship Id="rId28" Type="http://schemas.openxmlformats.org/officeDocument/2006/relationships/hyperlink" Target="https://www.nature.com/collections/qghhqm/pointsofsignificance" TargetMode="External"/><Relationship Id="rId10" Type="http://schemas.openxmlformats.org/officeDocument/2006/relationships/hyperlink" Target="https://www.ebi.ac.uk/gxa/home" TargetMode="External"/><Relationship Id="rId19" Type="http://schemas.openxmlformats.org/officeDocument/2006/relationships/hyperlink" Target="https://www.cancergenomicscloud.org/" TargetMode="External"/><Relationship Id="rId4" Type="http://schemas.openxmlformats.org/officeDocument/2006/relationships/hyperlink" Target="https://www.ncbi.nlm.nih.gov/" TargetMode="External"/><Relationship Id="rId9" Type="http://schemas.openxmlformats.org/officeDocument/2006/relationships/hyperlink" Target="https://www.genecards.org/" TargetMode="External"/><Relationship Id="rId14" Type="http://schemas.openxmlformats.org/officeDocument/2006/relationships/hyperlink" Target="https://www.cbioportal.org/" TargetMode="External"/><Relationship Id="rId22" Type="http://schemas.openxmlformats.org/officeDocument/2006/relationships/hyperlink" Target="https://www.khanacademy.org/math/ap-statistics" TargetMode="External"/><Relationship Id="rId27" Type="http://schemas.openxmlformats.org/officeDocument/2006/relationships/hyperlink" Target="https://web.stanford.edu/class/bios221/book/Chap-Generativ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Betul Dincaslan</dc:creator>
  <cp:keywords/>
  <dc:description/>
  <cp:lastModifiedBy>Fatma Betul Dincaslan</cp:lastModifiedBy>
  <cp:revision>7</cp:revision>
  <cp:lastPrinted>2023-03-18T16:53:00Z</cp:lastPrinted>
  <dcterms:created xsi:type="dcterms:W3CDTF">2022-03-20T13:20:00Z</dcterms:created>
  <dcterms:modified xsi:type="dcterms:W3CDTF">2023-03-18T16:53:00Z</dcterms:modified>
</cp:coreProperties>
</file>