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DINC CETINTAS</w:t>
      </w:r>
    </w:p>
    <w:p>
      <w:pPr>
        <w:spacing w:after="40"/>
        <w:jc w:val="center"/>
      </w:pPr>
      <w:r>
        <w:rPr>
          <w:color w:val="1F3A5F"/>
          <w:sz w:val="24"/>
        </w:rPr>
        <w:t>AI Engineer</w:t>
      </w:r>
    </w:p>
    <w:p>
      <w:pPr>
        <w:spacing w:after="80"/>
        <w:jc w:val="center"/>
      </w:pPr>
      <w:r>
        <w:rPr>
          <w:sz w:val="17"/>
        </w:rPr>
        <w:t>EU Citizen — no visa sponsorship required  ·  Cyprus  ·  dinccetintas24@gmail.com  ·  +974 51444964  ·  linkedin.com/in/dinc-cetintas-79a04b205  ·  GitHub</w:t>
      </w:r>
    </w:p>
    <w:p>
      <w:pPr>
        <w:spacing w:before="200" w:after="40"/>
      </w:pPr>
      <w:r>
        <w:rPr>
          <w:b/>
          <w:color w:val="1F3A5F"/>
          <w:sz w:val="22"/>
        </w:rPr>
        <w:t>PROFILE</w:t>
      </w:r>
    </w:p>
    <w:p>
      <w:r>
        <w:t>AI Engineer who designs, builds, deploys, evaluates, and scales production AI systems in regulated financial environments. I own LLM and RAG platforms end-to-end — architecture, evaluation, agentic orchestration, model serving, and observability — delivering reliable, auditable, low-latency products used by real business teams. I combine software engineering, MLOps, and GenAI to turn mission-critical banking workflows into measurable gains in cost, speed, and risk reduction.</w:t>
      </w:r>
    </w:p>
    <w:p>
      <w:pPr>
        <w:spacing w:before="200" w:after="40"/>
      </w:pPr>
      <w:r>
        <w:rPr>
          <w:b/>
          <w:color w:val="1F3A5F"/>
          <w:sz w:val="22"/>
        </w:rPr>
        <w:t>PROFESSIONAL EXPERIENCE</w:t>
      </w:r>
    </w:p>
    <w:p>
      <w:pPr>
        <w:spacing w:before="12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sz w:val="19"/>
        </w:rPr>
        <w:t>Jan 2024 – Present</w:t>
      </w:r>
    </w:p>
    <w:p>
      <w:pPr>
        <w:pStyle w:val="ListBullet"/>
        <w:spacing w:after="60"/>
      </w:pPr>
      <w:r>
        <w:t>Architected and owned production LLM platforms for document intelligence, workflow automation, and conversational AI, deployed for multiple business teams across a regulated bank.</w:t>
      </w:r>
    </w:p>
    <w:p>
      <w:pPr>
        <w:pStyle w:val="ListBullet"/>
        <w:spacing w:after="60"/>
      </w:pPr>
      <w:r>
        <w:t>Designed a production RAG platform over 900+ compliance documents — hybrid retrieval, semantic chunking, reranking, and citation grounding — delivering auditable, source-linked answers at 87% retrieval accuracy.</w:t>
      </w:r>
    </w:p>
    <w:p>
      <w:pPr>
        <w:pStyle w:val="ListBullet"/>
        <w:spacing w:after="60"/>
      </w:pPr>
      <w:r>
        <w:t>Built automated evaluation pipelines measuring retrieval quality, grounding, and hallucination rate, with human review loops, gating every release on quality thresholds before production.</w:t>
      </w:r>
    </w:p>
    <w:p>
      <w:pPr>
        <w:pStyle w:val="ListBullet"/>
        <w:spacing w:after="60"/>
      </w:pPr>
      <w:r>
        <w:t>Productionized agentic workflows orchestrating LLM reasoning, tool calling, OCR, and structured outputs to automate 500+ customer inquiries weekly — reducing manual workload 70% and earning the COO Problem Solver Award.</w:t>
      </w:r>
    </w:p>
    <w:p>
      <w:pPr>
        <w:pStyle w:val="ListBullet"/>
        <w:spacing w:after="60"/>
      </w:pPr>
      <w:r>
        <w:t>Engineered 7 OCR + document-extraction pipelines for complex Arabic/English identity and financial documents, accelerating document handling ~65% while preserving traceability and data privacy.</w:t>
      </w:r>
    </w:p>
    <w:p>
      <w:pPr>
        <w:pStyle w:val="ListBullet"/>
        <w:spacing w:after="60"/>
      </w:pPr>
      <w:r>
        <w:t>Deployed a real-time fraud-detection system with engineered risk features and rigorous evaluation (A/B testing, ROC-AUC 0.93), flagging anomalous transactions and hardening the bank's risk controls.</w:t>
      </w:r>
    </w:p>
    <w:p>
      <w:pPr>
        <w:pStyle w:val="ListBullet"/>
        <w:spacing w:after="60"/>
      </w:pPr>
      <w:r>
        <w:t>Eliminated ~$120K/yr in third-party translation spend by building an on-prem Arabic↔English document translator that preserves layout and keeps sensitive data fully in-house.</w:t>
      </w:r>
    </w:p>
    <w:p>
      <w:pPr>
        <w:pStyle w:val="ListBullet"/>
        <w:spacing w:after="60"/>
      </w:pPr>
      <w:r>
        <w:t>Owned end-to-end MLOps and observability — containerized model serving (Docker, Kubernetes, MLflow), CI/CD, monitoring, guardrails, caching, and model routing — cutting inference latency ~40% and ensuring production reliability.</w:t>
      </w:r>
    </w:p>
    <w:p>
      <w:pPr>
        <w:spacing w:before="12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sz w:val="19"/>
        </w:rPr>
        <w:t>Feb 2023 – Jan 2024</w:t>
      </w:r>
    </w:p>
    <w:p>
      <w:pPr>
        <w:pStyle w:val="ListBullet"/>
        <w:spacing w:after="60"/>
      </w:pPr>
      <w:r>
        <w:t>Architected and delivered a high-frequency trading platform for 23 brokerage firms managing $10M+ in portfolios, achieving microsecond-level execution by optimizing ITCH, OUCH, and TCP protocols for ultra-low latency.</w:t>
      </w:r>
    </w:p>
    <w:p>
      <w:pPr>
        <w:pStyle w:val="ListBullet"/>
        <w:spacing w:after="60"/>
      </w:pPr>
      <w:r>
        <w:t>Built and owned the full production stack — React/C#/C++ frontend, backend services, and co-located live market-data feeds — under strict real-time reliability constraints.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spacing w:before="12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00" w:after="40"/>
      </w:pPr>
      <w:r>
        <w:rPr>
          <w:b/>
          <w:color w:val="1F3A5F"/>
          <w:sz w:val="22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00" w:after="40"/>
      </w:pPr>
      <w:r>
        <w:rPr>
          <w:b/>
          <w:color w:val="1F3A5F"/>
          <w:sz w:val="22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&amp; multi-step workflows, tool / function calling, prompt &amp; context engineering, AI orchestration,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benchmarking, observability &amp; logging, guardrails, caching, model routing, latency optimization, reliability engineering</w:t>
      </w:r>
    </w:p>
    <w:p>
      <w:pPr>
        <w:spacing w:after="40"/>
      </w:pPr>
      <w:r>
        <w:rPr>
          <w:b/>
        </w:rPr>
        <w:t xml:space="preserve">Production / Platform: </w:t>
      </w:r>
      <w:r>
        <w:t>APIs, model serving, Docker, Kubernetes, MLflow, CI/CD,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testing, statistical evaluation</w:t>
      </w:r>
    </w:p>
    <w:p>
      <w:pPr>
        <w:spacing w:after="40"/>
      </w:pPr>
      <w:r>
        <w:rPr>
          <w:b/>
        </w:rPr>
        <w:t xml:space="preserve">Cloud &amp; Data: </w:t>
      </w:r>
      <w:r>
        <w:t>Azure (OCR, Translation, Custom Models), AWS, SQL</w:t>
      </w:r>
    </w:p>
    <w:p>
      <w:pPr>
        <w:spacing w:after="40"/>
      </w:pPr>
      <w:r>
        <w:rPr>
          <w:b/>
        </w:rPr>
        <w:t xml:space="preserve">Programming: </w:t>
      </w:r>
      <w:r>
        <w:t>Python; full-stack (React, C#, C++)</w:t>
      </w:r>
    </w:p>
    <w:p>
      <w:pPr>
        <w:spacing w:before="200" w:after="40"/>
      </w:pPr>
      <w:r>
        <w:rPr>
          <w:b/>
          <w:color w:val="1F3A5F"/>
          <w:sz w:val="22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00" w:after="40"/>
      </w:pPr>
      <w:r>
        <w:rPr>
          <w:b/>
          <w:color w:val="1F3A5F"/>
          <w:sz w:val="22"/>
        </w:rPr>
        <w:t>ADDITIONAL</w:t>
      </w:r>
    </w:p>
    <w:p>
      <w:r>
        <w:t>Languages: English  ·  Links: LinkedIn, GitHub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