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DINC CETINTAS</w:t>
      </w:r>
    </w:p>
    <w:p>
      <w:pPr>
        <w:spacing w:after="40"/>
        <w:jc w:val="center"/>
      </w:pPr>
      <w:r>
        <w:rPr>
          <w:color w:val="1F3A5F"/>
          <w:sz w:val="24"/>
        </w:rPr>
        <w:t>AI Engineer</w:t>
      </w:r>
    </w:p>
    <w:p>
      <w:pPr>
        <w:spacing w:after="80"/>
        <w:jc w:val="center"/>
      </w:pPr>
      <w:r>
        <w:rPr>
          <w:sz w:val="17"/>
        </w:rPr>
        <w:t>EU Citizen — no visa sponsorship required  ·  Cyprus  ·  dinccetintas24@gmail.com  ·  +974 51444964  ·  linkedin.com/in/dinc-cetintas-79a04b205  ·  GitHub</w:t>
      </w:r>
    </w:p>
    <w:p>
      <w:pPr>
        <w:spacing w:before="200" w:after="40"/>
      </w:pPr>
      <w:r>
        <w:rPr>
          <w:b/>
          <w:color w:val="1F3A5F"/>
          <w:sz w:val="22"/>
        </w:rPr>
        <w:t>PROFILE</w:t>
      </w:r>
    </w:p>
    <w:p>
      <w:r>
        <w:t>AI Engineer who designs, builds, deploys, evaluates, and scales production AI systems in regulated financial environments. I own LLM and RAG platforms end-to-end — architecture, evaluation, agentic orchestration, APIs, model serving, and observability — delivering reliable, auditable, low-latency products used across 7+ business teams and 200+ internal users. I combine software engineering, MLOps, and GenAI to turn mission-critical banking workflows into measurable gains in cost, speed, and risk reduction.</w:t>
      </w:r>
    </w:p>
    <w:p>
      <w:pPr>
        <w:spacing w:before="200" w:after="40"/>
      </w:pPr>
      <w:r>
        <w:rPr>
          <w:b/>
          <w:color w:val="1F3A5F"/>
          <w:sz w:val="22"/>
        </w:rPr>
        <w:t>PROFESSIONAL EXPERIENCE</w:t>
      </w:r>
    </w:p>
    <w:p>
      <w:pPr>
        <w:spacing w:before="12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sz w:val="19"/>
        </w:rPr>
        <w:t>Jan 2024 – Present</w:t>
      </w:r>
    </w:p>
    <w:p>
      <w:pPr>
        <w:pStyle w:val="ListBullet"/>
        <w:spacing w:after="60"/>
      </w:pPr>
      <w:r>
        <w:t>Architected and owned production LLM and RAG platforms for document intelligence, workflow automation, and conversational AI, deployed across 7+ business teams and 200+ internal users at a regulated bank.</w:t>
      </w:r>
    </w:p>
    <w:p>
      <w:pPr>
        <w:pStyle w:val="ListBullet"/>
        <w:spacing w:after="60"/>
      </w:pPr>
      <w:r>
        <w:t>Designed the RAG architecture — hybrid retrieval, semantic chunking, reranking, and citation grounding over 900+ compliance documents — delivering auditable, source-linked answers at 87% retrieval accuracy.</w:t>
      </w:r>
    </w:p>
    <w:p>
      <w:pPr>
        <w:pStyle w:val="ListBullet"/>
        <w:spacing w:after="60"/>
      </w:pPr>
      <w:r>
        <w:t>Built automated evaluation pipelines measuring retrieval quality, grounding, and hallucination rate, with human review loops, gating every release on quality thresholds before production.</w:t>
      </w:r>
    </w:p>
    <w:p>
      <w:pPr>
        <w:pStyle w:val="ListBullet"/>
        <w:spacing w:after="60"/>
      </w:pPr>
      <w:r>
        <w:t>Productionized agentic workflows (LLM reasoning, tool calling, OCR, structured outputs) powering inquiry automation — 500+ requests/week, 70% manual-load reduction, COO Problem Solver Award — and credit-risk &amp; financial-analysis report generation.</w:t>
      </w:r>
    </w:p>
    <w:p>
      <w:pPr>
        <w:pStyle w:val="ListBullet"/>
        <w:spacing w:after="60"/>
      </w:pPr>
      <w:r>
        <w:t>Built and owned the FastAPI / REST services and model-serving layer (Docker, Kubernetes, MLflow) with production monitoring and observability, cutting inference latency ~40% and ensuring reliability.</w:t>
      </w:r>
    </w:p>
    <w:p>
      <w:pPr>
        <w:pStyle w:val="ListBullet"/>
        <w:spacing w:after="60"/>
      </w:pPr>
      <w:r>
        <w:t>Designed and deployed a production fraud-detection pipeline combining engineered risk features, model evaluation, and monitoring, achieving ROC-AUC 0.93 while strengthening real-time transaction risk controls.</w:t>
      </w:r>
    </w:p>
    <w:p>
      <w:pPr>
        <w:pStyle w:val="ListBullet"/>
        <w:spacing w:after="60"/>
      </w:pPr>
      <w:r>
        <w:t>Delivered an on-prem Arabic↔English document-translation platform that preserves layout and keeps sensitive data fully in-house, eliminating ~$120K/yr in third-party translation spend.</w:t>
      </w:r>
    </w:p>
    <w:p>
      <w:pPr>
        <w:spacing w:before="12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sz w:val="19"/>
        </w:rPr>
        <w:t>Feb 2023 – Jan 2024</w:t>
      </w:r>
    </w:p>
    <w:p>
      <w:pPr>
        <w:pStyle w:val="ListBullet"/>
        <w:spacing w:after="60"/>
      </w:pPr>
      <w:r>
        <w:t>Architected and delivered a high-frequency trading platform for 23 brokerage firms managing $10M+ in portfolios, achieving microsecond-level execution by optimizing ITCH, OUCH, and TCP protocols for ultra-low latency.</w:t>
      </w:r>
    </w:p>
    <w:p>
      <w:pPr>
        <w:pStyle w:val="ListBullet"/>
        <w:spacing w:after="60"/>
      </w:pPr>
      <w:r>
        <w:t>Built and owned the full production stack — React/C#/C++ frontend, backend services, and co-located live market-data feeds — under strict real-time reliability constraints.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spacing w:before="12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00" w:after="40"/>
      </w:pPr>
      <w:r>
        <w:rPr>
          <w:b/>
          <w:color w:val="1F3A5F"/>
          <w:sz w:val="22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00" w:after="40"/>
      </w:pPr>
      <w:r>
        <w:rPr>
          <w:b/>
          <w:color w:val="1F3A5F"/>
          <w:sz w:val="22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retrieval, reranking, citation grounding), agentic &amp; multi-step workflows, tool / function calling, prompt &amp; context engineering, AI orchestration, structured outputs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benchmarking, observability &amp; logging, latency optimization, reliability engineering</w:t>
      </w:r>
    </w:p>
    <w:p>
      <w:pPr>
        <w:spacing w:after="40"/>
      </w:pPr>
      <w:r>
        <w:rPr>
          <w:b/>
        </w:rPr>
        <w:t xml:space="preserve">Production / Platform: </w:t>
      </w:r>
      <w:r>
        <w:t>FastAPI / REST APIs, backend &amp; service architecture, model serving, Docker, Kubernetes, MLflow,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testing, statistical evaluation</w:t>
      </w:r>
    </w:p>
    <w:p>
      <w:pPr>
        <w:spacing w:after="40"/>
      </w:pPr>
      <w:r>
        <w:rPr>
          <w:b/>
        </w:rPr>
        <w:t xml:space="preserve">Cloud &amp; Data: </w:t>
      </w:r>
      <w:r>
        <w:t>Azure (OCR, Translation, Custom Models), AWS, SQL</w:t>
      </w:r>
    </w:p>
    <w:p>
      <w:pPr>
        <w:spacing w:after="40"/>
      </w:pPr>
      <w:r>
        <w:rPr>
          <w:b/>
        </w:rPr>
        <w:t xml:space="preserve">Programming: </w:t>
      </w:r>
      <w:r>
        <w:t>Python; full-stack (React, C#, C++)</w:t>
      </w:r>
    </w:p>
    <w:p>
      <w:pPr>
        <w:spacing w:before="200" w:after="40"/>
      </w:pPr>
      <w:r>
        <w:rPr>
          <w:b/>
          <w:color w:val="1F3A5F"/>
          <w:sz w:val="22"/>
        </w:rPr>
        <w:t>SELECTED AI SYSTEMS</w:t>
      </w:r>
    </w:p>
    <w:p>
      <w:pPr>
        <w:pStyle w:val="ListBullet"/>
        <w:spacing w:after="40"/>
      </w:pPr>
      <w:r>
        <w:rPr>
          <w:b/>
        </w:rPr>
        <w:t xml:space="preserve">Enterprise RAG Platform — </w:t>
      </w:r>
      <w:r>
        <w:t>900+ compliance documents; auditable, source-linked answers at 87% accuracy</w:t>
      </w:r>
    </w:p>
    <w:p>
      <w:pPr>
        <w:pStyle w:val="ListBullet"/>
        <w:spacing w:after="40"/>
      </w:pPr>
      <w:r>
        <w:rPr>
          <w:b/>
        </w:rPr>
        <w:t xml:space="preserve">AI Email / Inquiry Assistant — </w:t>
      </w:r>
      <w:r>
        <w:t>500+ requests/week automated; 70% manual-load reduction</w:t>
      </w:r>
    </w:p>
    <w:p>
      <w:pPr>
        <w:pStyle w:val="ListBullet"/>
        <w:spacing w:after="40"/>
      </w:pPr>
      <w:r>
        <w:rPr>
          <w:b/>
        </w:rPr>
        <w:t xml:space="preserve">Credit Risk Report Generation Platform — </w:t>
      </w:r>
      <w:r>
        <w:t>agentic generation of analyst-ready credit-risk reports</w:t>
      </w:r>
    </w:p>
    <w:p>
      <w:pPr>
        <w:pStyle w:val="ListBullet"/>
        <w:spacing w:after="40"/>
      </w:pPr>
      <w:r>
        <w:rPr>
          <w:b/>
        </w:rPr>
        <w:t xml:space="preserve">Financial Analysis Agent Workflows — </w:t>
      </w:r>
      <w:r>
        <w:t>multi-step LLM reasoning + tool calling over financial data</w:t>
      </w:r>
    </w:p>
    <w:p>
      <w:pPr>
        <w:pStyle w:val="ListBullet"/>
        <w:spacing w:after="40"/>
      </w:pPr>
      <w:r>
        <w:rPr>
          <w:b/>
        </w:rPr>
        <w:t xml:space="preserve">OCR &amp; Document Intelligence Platform — </w:t>
      </w:r>
      <w:r>
        <w:t>7 extraction pipelines for Arabic/English ID &amp; financial docs</w:t>
      </w:r>
    </w:p>
    <w:p>
      <w:pPr>
        <w:pStyle w:val="ListBullet"/>
        <w:spacing w:after="40"/>
      </w:pPr>
      <w:r>
        <w:rPr>
          <w:b/>
        </w:rPr>
        <w:t xml:space="preserve">Arabic↔English Translation Platform — </w:t>
      </w:r>
      <w:r>
        <w:t>on-prem, layout-preserving; ~$120K/yr third-party spend eliminated</w:t>
      </w:r>
    </w:p>
    <w:p>
      <w:pPr>
        <w:spacing w:before="200" w:after="40"/>
      </w:pPr>
      <w:r>
        <w:rPr>
          <w:b/>
          <w:color w:val="1F3A5F"/>
          <w:sz w:val="22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00" w:after="40"/>
      </w:pPr>
      <w:r>
        <w:rPr>
          <w:b/>
          <w:color w:val="1F3A5F"/>
          <w:sz w:val="22"/>
        </w:rPr>
        <w:t>ADDITIONAL</w:t>
      </w:r>
    </w:p>
    <w:p>
      <w:r>
        <w:t>Languages: English  ·  Links: LinkedIn, GitHub</w:t>
      </w:r>
    </w:p>
    <w:sectPr w:rsidR="00FC693F" w:rsidRPr="0006063C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