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4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2.png" ContentType="image/png"/>
  <Override PartName="/word/media/rId47.png" ContentType="image/png"/>
  <Override PartName="/word/media/rId53.png" ContentType="image/png"/>
  <Override PartName="/word/media/rId57.png" ContentType="image/png"/>
  <Override PartName="/word/media/rId50.png" ContentType="image/png"/>
  <Override PartName="/word/media/rId6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c7d0f38310652e3e471534d1ab0494053003c"/>
      <w:r>
        <w:t xml:space="preserve">Machine Learning for Spatial Enhancement of PM2.5 Prediction over India</w:t>
      </w:r>
      <w:bookmarkEnd w:id="9"/>
    </w:p>
    <w:p>
      <w:pPr>
        <w:pStyle w:val="FirstParagraph"/>
      </w:pPr>
      <w:r>
        <w:rPr>
          <w:i/>
          <w:iCs/>
        </w:rPr>
        <w:t xml:space="preserve">Course project 3, CAMS EAC4 reanalysis, India, 2020–2024.</w:t>
      </w:r>
      <w:r>
        <w:t xml:space="preserve"> </w:t>
      </w:r>
      <w:r>
        <w:t xml:space="preserve">Detailed per-step documentation:</w:t>
      </w:r>
      <w:r>
        <w:t xml:space="preserve"> </w:t>
      </w:r>
      <w:hyperlink r:id="rId10">
        <w:r>
          <w:rPr>
            <w:rStyle w:val="VerbatimChar"/>
          </w:rPr>
          <w:t xml:space="preserve">docs/steps/</w:t>
        </w:r>
      </w:hyperlink>
      <w:r>
        <w:t xml:space="preserve">; timeline of</w:t>
      </w:r>
      <w:r>
        <w:t xml:space="preserve"> </w:t>
      </w:r>
      <w:r>
        <w:t xml:space="preserve">all work and decisions:</w:t>
      </w:r>
      <w:r>
        <w:t xml:space="preserve"> </w:t>
      </w:r>
      <w:hyperlink r:id="rId11">
        <w:r>
          <w:rPr>
            <w:rStyle w:val="VerbatimChar"/>
          </w:rPr>
          <w:t xml:space="preserve">docs/steps/journal.md</w:t>
        </w:r>
      </w:hyperlink>
      <w:r>
        <w:t xml:space="preserve">; terms:</w:t>
      </w:r>
      <w:r>
        <w:t xml:space="preserve"> </w:t>
      </w:r>
      <w:hyperlink r:id="rId12">
        <w:r>
          <w:rPr>
            <w:rStyle w:val="VerbatimChar"/>
          </w:rPr>
          <w:t xml:space="preserve">docs/steps/glossary.md</w:t>
        </w:r>
      </w:hyperlink>
      <w:r>
        <w:t xml:space="preserve">.</w:t>
      </w:r>
    </w:p>
    <w:p>
      <w:pPr>
        <w:pStyle w:val="Heading2"/>
      </w:pPr>
      <w:bookmarkStart w:id="13" w:name="_summary"/>
      <w:r>
        <w:t xml:space="preserve">Summary</w:t>
      </w:r>
      <w:bookmarkEnd w:id="13"/>
    </w:p>
    <w:p>
      <w:pPr>
        <w:pStyle w:val="FirstParagraph"/>
      </w:pPr>
      <w:r>
        <w:t xml:space="preserve">We estimate fine particulate matter (PM2.5) over India from atmospheric and</w:t>
      </w:r>
      <w:r>
        <w:t xml:space="preserve"> </w:t>
      </w:r>
      <w:r>
        <w:t xml:space="preserve">aerosol variables of the CAMS EAC4 reanalysis (3-hourly, 0.75°, 2020–2024),</w:t>
      </w:r>
      <w:r>
        <w:t xml:space="preserve"> </w:t>
      </w:r>
      <w:r>
        <w:t xml:space="preserve">evaluate the models</w:t>
      </w:r>
      <w:r>
        <w:t xml:space="preserve"> </w:t>
      </w:r>
      <w:r>
        <w:rPr>
          <w:b/>
          <w:bCs/>
        </w:rPr>
        <w:t xml:space="preserve">only at grid locations not used in training</w:t>
      </w:r>
      <w:r>
        <w:t xml:space="preserve"> </w:t>
      </w:r>
      <w:r>
        <w:t xml:space="preserve">(whole</w:t>
      </w:r>
      <w:r>
        <w:t xml:space="preserve"> </w:t>
      </w:r>
      <w:r>
        <w:t xml:space="preserve">spatial blocks held out), and use them to produce 0.25° maps.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 (RQ1).</w:t>
      </w:r>
      <w:r>
        <w:t xml:space="preserve"> </w:t>
      </w:r>
      <w:r>
        <w:t xml:space="preserve">At held-out locations the best method explains about</w:t>
      </w:r>
      <w:r>
        <w:t xml:space="preserve"> </w:t>
      </w:r>
      <w:r>
        <w:rPr>
          <w:b/>
          <w:bCs/>
        </w:rPr>
        <w:t xml:space="preserve">two thirds of the variance</w:t>
      </w:r>
      <w:r>
        <w:t xml:space="preserve">: R² 0.68, RMSE 41 µg m⁻³, MAE 19 µg m⁻³ over 27</w:t>
      </w:r>
      <w:r>
        <w:t xml:space="preserve"> </w:t>
      </w:r>
      <w:r>
        <w:t xml:space="preserve">held-out blocks. The 6-block test set gives R² 0.72, but with very wide</w:t>
      </w:r>
      <w:r>
        <w:t xml:space="preserve"> </w:t>
      </w:r>
      <w:r>
        <w:t xml:space="preserve">uncertainty.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 (RQ2).</w:t>
      </w:r>
      <w:r>
        <w:t xml:space="preserve"> </w:t>
      </w:r>
      <w:r>
        <w:t xml:space="preserve">LightGBM is the best ML model (test R² 0.59; beats the neural</w:t>
      </w:r>
      <w:r>
        <w:t xml:space="preserve"> </w:t>
      </w:r>
      <w:r>
        <w:t xml:space="preserve">network and random forest in 100% of bootstrap samples); linear models are far</w:t>
      </w:r>
      <w:r>
        <w:t xml:space="preserve"> </w:t>
      </w:r>
      <w:r>
        <w:t xml:space="preserve">behind (R² 0.30), so the relationships are strongly non-linear.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 (RQ3).</w:t>
      </w:r>
      <w:r>
        <w:t xml:space="preserve"> </w:t>
      </w:r>
      <w:r>
        <w:t xml:space="preserve">Aerosol optical depth matters most, followed by the daily</w:t>
      </w:r>
      <w:r>
        <w:t xml:space="preserve"> </w:t>
      </w:r>
      <w:r>
        <w:t xml:space="preserve">and seasonal cycles, location and altitude (surface pressure); wind matters least.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Regions and seasons (RQ4).</w:t>
      </w:r>
      <w:r>
        <w:t xml:space="preserve"> </w:t>
      </w:r>
      <w:r>
        <w:t xml:space="preserve">Best in central India and the monsoon; worst in</w:t>
      </w:r>
      <w:r>
        <w:t xml:space="preserve"> </w:t>
      </w:r>
      <w:r>
        <w:t xml:space="preserve">the northeast and in the pre-monsoon fire season, and at night. All methods</w:t>
      </w:r>
      <w:r>
        <w:t xml:space="preserve"> </w:t>
      </w:r>
      <w:r>
        <w:t xml:space="preserve">under-predict the rare severe-pollution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locations (RQ5).</w:t>
      </w:r>
      <w:r>
        <w:t xml:space="preserve"> </w:t>
      </w:r>
      <w:r>
        <w:t xml:space="preserve">How much one method beats another depends strongly on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places are held out: with only 6 test blocks, a single block can decide</w:t>
      </w:r>
      <w:r>
        <w:t xml:space="preserve"> </w:t>
      </w:r>
      <w:r>
        <w:t xml:space="preserve">a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vs interpolation (RQ6).</w:t>
      </w:r>
      <w:r>
        <w:t xml:space="preserve"> </w:t>
      </w:r>
      <w:r>
        <w:t xml:space="preserve">ML beats interpolation where neighbours are not</w:t>
      </w:r>
      <w:r>
        <w:t xml:space="preserve"> </w:t>
      </w:r>
      <w:r>
        <w:t xml:space="preserve">representative (Himalaya; 100–300 km from known cells). Combining both</w:t>
      </w:r>
      <w:r>
        <w:t xml:space="preserve"> </w:t>
      </w:r>
      <w:r>
        <w:t xml:space="preserve">(LightGBM + kriged residuals) removes LightGBM’s low bias and halves the</w:t>
      </w:r>
      <w:r>
        <w:t xml:space="preserve"> </w:t>
      </w:r>
      <w:r>
        <w:t xml:space="preserve">under-prediction of severe pollution, but over many held-out places its RMSE is</w:t>
      </w:r>
      <w:r>
        <w:t xml:space="preserve"> </w:t>
      </w:r>
      <w:r>
        <w:t xml:space="preserve">only slightly better than kriging or LightGBM alone. Fine maps from interpolated</w:t>
      </w:r>
      <w:r>
        <w:t xml:space="preserve"> </w:t>
      </w:r>
      <w:r>
        <w:t xml:space="preserve">CAMS fields add little verifiable detail.</w:t>
      </w:r>
    </w:p>
    <w:p>
      <w:pPr>
        <w:pStyle w:val="Heading2"/>
      </w:pPr>
      <w:bookmarkStart w:id="14" w:name="_c0048eaa37d0f5aec1ab08d1511a677793ba8a9"/>
      <w:r>
        <w:t xml:space="preserve">1. Objective and research questions</w:t>
      </w:r>
      <w:bookmarkEnd w:id="14"/>
    </w:p>
    <w:p>
      <w:pPr>
        <w:pStyle w:val="FirstParagraph"/>
      </w:pPr>
      <w:r>
        <w:t xml:space="preserve">Develop and evaluate ML models that estimate PM2.5 at a location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and time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from CAMS atmospheric and aerosol conditions at the same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</w:t>
      </w:r>
      <w:r>
        <w:t xml:space="preserve">, test them at</w:t>
      </w:r>
      <w:r>
        <w:t xml:space="preserve"> </w:t>
      </w:r>
      <w:r>
        <w:t xml:space="preserve">CAMS grid locations not used for training, and use them to make spatially</w:t>
      </w:r>
      <w:r>
        <w:t xml:space="preserve"> </w:t>
      </w:r>
      <w:r>
        <w:t xml:space="preserve">enhanced PM2.5 maps over India.</w:t>
      </w:r>
    </w:p>
    <w:p>
      <w:pPr>
        <w:pStyle w:val="Compact"/>
        <w:numPr>
          <w:ilvl w:val="0"/>
          <w:numId w:val="1002"/>
        </w:numPr>
      </w:pPr>
      <w:r>
        <w:t xml:space="preserve">How accurately can PM2.5 be estimated from CAMS atmospheric and aerosol variables?</w:t>
      </w:r>
    </w:p>
    <w:p>
      <w:pPr>
        <w:pStyle w:val="Compact"/>
        <w:numPr>
          <w:ilvl w:val="0"/>
          <w:numId w:val="1002"/>
        </w:numPr>
      </w:pPr>
      <w:r>
        <w:t xml:space="preserve">How do different ML models compare?</w:t>
      </w:r>
    </w:p>
    <w:p>
      <w:pPr>
        <w:pStyle w:val="Compact"/>
        <w:numPr>
          <w:ilvl w:val="0"/>
          <w:numId w:val="1002"/>
        </w:numPr>
      </w:pPr>
      <w:r>
        <w:t xml:space="preserve">Which atmospheric and aerosol features are most important?</w:t>
      </w:r>
    </w:p>
    <w:p>
      <w:pPr>
        <w:pStyle w:val="Compact"/>
        <w:numPr>
          <w:ilvl w:val="0"/>
          <w:numId w:val="1002"/>
        </w:numPr>
      </w:pPr>
      <w:r>
        <w:t xml:space="preserve">How does performance vary across regions and seasons of India?</w:t>
      </w:r>
    </w:p>
    <w:p>
      <w:pPr>
        <w:pStyle w:val="Compact"/>
        <w:numPr>
          <w:ilvl w:val="0"/>
          <w:numId w:val="1002"/>
        </w:numPr>
      </w:pPr>
      <w:r>
        <w:t xml:space="preserve">How well do the models generalise to grid locations not used in training?</w:t>
      </w:r>
    </w:p>
    <w:p>
      <w:pPr>
        <w:pStyle w:val="Compact"/>
        <w:numPr>
          <w:ilvl w:val="0"/>
          <w:numId w:val="1002"/>
        </w:numPr>
      </w:pPr>
      <w:r>
        <w:t xml:space="preserve">How does ML-based spatial enhancement compare with standard spatial interpolation?</w:t>
      </w:r>
    </w:p>
    <w:p>
      <w:pPr>
        <w:pStyle w:val="Heading2"/>
      </w:pPr>
      <w:bookmarkStart w:id="15" w:name="_data"/>
      <w:r>
        <w:t xml:space="preserve">2. Data</w:t>
      </w:r>
      <w:bookmarkEnd w:id="15"/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CAMS global reanalysis EAC4 (Copernicus Atmosphere Data Store), a</w:t>
      </w:r>
      <w:r>
        <w:t xml:space="preserve"> </w:t>
      </w:r>
      <w:r>
        <w:t xml:space="preserve">chemistry–weather model with assimilated satellite observations. Box 6–38° N,</w:t>
      </w:r>
      <w:r>
        <w:t xml:space="preserve"> </w:t>
      </w:r>
      <w:r>
        <w:t xml:space="preserve">68–98° E; native grid 0.75° × 0.75° (~80 km);</w:t>
      </w:r>
      <w:r>
        <w:t xml:space="preserve"> </w:t>
      </w:r>
      <w:r>
        <w:rPr>
          <w:b/>
          <w:bCs/>
        </w:rPr>
        <w:t xml:space="preserve">3-hourly</w:t>
      </w:r>
      <w:r>
        <w:t xml:space="preserve"> </w:t>
      </w:r>
      <w:r>
        <w:t xml:space="preserve">(00, 03, …, 21 UTC);</w:t>
      </w:r>
      <w:r>
        <w:t xml:space="preserve"> </w:t>
      </w:r>
      <w:r>
        <w:rPr>
          <w:b/>
          <w:bCs/>
        </w:rPr>
        <w:t xml:space="preserve">2020-01-01 to 2024-12-31: 14,616 time steps</w:t>
      </w:r>
      <w:r>
        <w:t xml:space="preserve">, 60 monthly downloads, no gaps,</w:t>
      </w:r>
      <w:r>
        <w:t xml:space="preserve"> </w:t>
      </w:r>
      <w:r>
        <w:t xml:space="preserve">no missing values.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Units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PM2.5 (</w:t>
            </w:r>
            <w:r>
              <w:rPr>
                <w:rStyle w:val="VerbatimChar"/>
              </w:rPr>
              <w:t xml:space="preserve">pm2p5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µg m⁻³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AOD at 550 nm (</w:t>
            </w:r>
            <w:r>
              <w:rPr>
                <w:rStyle w:val="VerbatimChar"/>
              </w:rPr>
              <w:t xml:space="preserve">aod550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 wind u, v (</w:t>
            </w:r>
            <w:r>
              <w:rPr>
                <w:rStyle w:val="VerbatimChar"/>
              </w:rPr>
              <w:t xml:space="preserve">u10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m 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m temperature, dewpoint (</w:t>
            </w:r>
            <w:r>
              <w:rPr>
                <w:rStyle w:val="VerbatimChar"/>
              </w:rPr>
              <w:t xml:space="preserve">t2m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pressure (</w:t>
            </w:r>
            <w:r>
              <w:rPr>
                <w:rStyle w:val="VerbatimChar"/>
              </w:rPr>
              <w:t xml:space="preserve">sp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predictor (≈ altitude)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derived: wind speed, relative humidity, local solar hour (sin/cos), day of year (sin/cos)</w:t>
            </w:r>
          </w:p>
        </w:tc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latitude, longitude</w:t>
            </w:r>
          </w:p>
        </w:tc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Domain.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494 grid cells</w:t>
      </w:r>
      <w:r>
        <w:t xml:space="preserve"> </w:t>
      </w:r>
      <w:r>
        <w:t xml:space="preserve">at least 50% inside India (Natural Earth 10 m</w:t>
      </w:r>
      <w:r>
        <w:t xml:space="preserve"> </w:t>
      </w:r>
      <w:r>
        <w:t xml:space="preserve">state boundaries), grouped into</w:t>
      </w:r>
      <w:r>
        <w:t xml:space="preserve"> </w:t>
      </w:r>
      <w:r>
        <w:rPr>
          <w:b/>
          <w:bCs/>
        </w:rPr>
        <w:t xml:space="preserve">6 regions</w:t>
      </w:r>
      <w:r>
        <w:t xml:space="preserve"> </w:t>
      </w:r>
      <w:r>
        <w:t xml:space="preserve">by state: Indo-Gangetic Plain (IGP,</w:t>
      </w:r>
      <w:r>
        <w:t xml:space="preserve"> </w:t>
      </w:r>
      <w:r>
        <w:t xml:space="preserve">84 cells), northwest (83), central (150), south (97), northeast (43), Himalaya</w:t>
      </w:r>
      <w:r>
        <w:t xml:space="preserve"> </w:t>
      </w:r>
      <w:r>
        <w:t xml:space="preserve">(37). The 50% rule excludes 127 border/coast cells, including the Mumbai and</w:t>
      </w:r>
      <w:r>
        <w:t xml:space="preserve"> </w:t>
      </w:r>
      <w:r>
        <w:t xml:space="preserve">Chennai cells (kept excluded by decision), and the island territories.</w:t>
      </w:r>
      <w:r>
        <w:t xml:space="preserve"> </w:t>
      </w:r>
      <w:r>
        <w:rPr>
          <w:b/>
          <w:bCs/>
        </w:rPr>
        <w:t xml:space="preserve">Seasons</w:t>
      </w:r>
      <w:r>
        <w:t xml:space="preserve"> </w:t>
      </w:r>
      <w:r>
        <w:t xml:space="preserve">follow the India Meteorological Department: winter (Jan–Feb),</w:t>
      </w:r>
      <w:r>
        <w:t xml:space="preserve"> </w:t>
      </w:r>
      <w:r>
        <w:t xml:space="preserve">pre-monsoon (Mar–May), monsoon (Jun–Sep), post-monsoon (Oct–Dec).</w:t>
      </w:r>
    </w:p>
    <w:p>
      <w:pPr>
        <w:pStyle w:val="CaptionedFigure"/>
      </w:pPr>
      <w:r>
        <w:drawing>
          <wp:inline>
            <wp:extent cx="5297424" cy="4639056"/>
            <wp:effectExtent b="0" l="0" r="0" t="0"/>
            <wp:docPr descr="Regions" title="" id="17" name="Picture"/>
            <a:graphic>
              <a:graphicData uri="http://schemas.openxmlformats.org/drawingml/2006/picture">
                <pic:pic>
                  <pic:nvPicPr>
                    <pic:cNvPr descr="../results/figures/region_mask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424" cy="463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Regions</w:t>
      </w:r>
    </w:p>
    <w:p>
      <w:pPr>
        <w:pStyle w:val="FirstParagraph"/>
      </w:pPr>
      <w:r>
        <w:rPr>
          <w:b/>
          <w:bCs/>
        </w:rPr>
        <w:t xml:space="preserve">PM2.5 in the data.</w:t>
      </w:r>
      <w:r>
        <w:t xml:space="preserve"> </w:t>
      </w:r>
      <w:r>
        <w:t xml:space="preserve">Mean 72.2, median 51.9, 95th percentile 207, maximum</w:t>
      </w:r>
      <w:r>
        <w:t xml:space="preserve"> </w:t>
      </w:r>
      <w:r>
        <w:t xml:space="preserve">5,651 µg m⁻³ (Assam, March 2021, fire season). The IGP is 2–4 × more polluted</w:t>
      </w:r>
      <w:r>
        <w:t xml:space="preserve"> </w:t>
      </w:r>
      <w:r>
        <w:t xml:space="preserve">than other regions in winter (mean 218 µg m⁻³) and post-monsoon (207); the</w:t>
      </w:r>
      <w:r>
        <w:t xml:space="preserve"> </w:t>
      </w:r>
      <w:r>
        <w:t xml:space="preserve">northeast peaks in March (fires); every region is cleanest in the monsoon. PM2.5</w:t>
      </w:r>
      <w:r>
        <w:t xml:space="preserve"> </w:t>
      </w:r>
      <w:r>
        <w:t xml:space="preserve">is highest at night (02:30–05:30 IST) and lowest in the afternoon (14:30 IST)</w:t>
      </w:r>
      <w:r>
        <w:t xml:space="preserve"> </w:t>
      </w:r>
      <w:r>
        <w:t xml:space="preserve">everywhere: the shallow night-time boundary layer traps pollution. 2020 has the</w:t>
      </w:r>
      <w:r>
        <w:t xml:space="preserve"> </w:t>
      </w:r>
      <w:r>
        <w:t xml:space="preserve">lowest annual mean (66 µg m⁻³, COVID-19 lockdown).</w:t>
      </w:r>
    </w:p>
    <w:p>
      <w:pPr>
        <w:pStyle w:val="CaptionedFigure"/>
      </w:pPr>
      <w:r>
        <w:drawing>
          <wp:inline>
            <wp:extent cx="5334000" cy="3863174"/>
            <wp:effectExtent b="0" l="0" r="0" t="0"/>
            <wp:docPr descr="Daily cycle by region" title="" id="20" name="Picture"/>
            <a:graphic>
              <a:graphicData uri="http://schemas.openxmlformats.org/drawingml/2006/picture">
                <pic:pic>
                  <pic:nvPicPr>
                    <pic:cNvPr descr="../results/04_exploration/diurnal_cycle_by_reg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3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cycle by region</w:t>
      </w:r>
    </w:p>
    <w:p>
      <w:pPr>
        <w:pStyle w:val="Heading2"/>
      </w:pPr>
      <w:bookmarkStart w:id="22" w:name="_methods"/>
      <w:r>
        <w:t xml:space="preserve">3. Methods</w:t>
      </w:r>
      <w:bookmarkEnd w:id="22"/>
    </w:p>
    <w:p>
      <w:pPr>
        <w:pStyle w:val="Heading3"/>
      </w:pPr>
      <w:bookmarkStart w:id="23" w:name="_5f28278d823dda73e15e8ee5d6cd1776972daf4"/>
      <w:r>
        <w:t xml:space="preserve">3.1 Spatial hold-out</w:t>
      </w:r>
      <w:bookmarkEnd w:id="23"/>
    </w:p>
    <w:p>
      <w:pPr>
        <w:pStyle w:val="FirstParagraph"/>
      </w:pPr>
      <w:r>
        <w:t xml:space="preserve">Neighbouring cells are strongly correlated: even after removing the predictors and</w:t>
      </w:r>
      <w:r>
        <w:t xml:space="preserve"> </w:t>
      </w:r>
      <w:r>
        <w:t xml:space="preserve">a large-scale trend, only ~30% of the variance is</w:t>
      </w:r>
      <w:r>
        <w:t xml:space="preserve"> </w:t>
      </w:r>
      <w:r>
        <w:t xml:space="preserve">“new”</w:t>
      </w:r>
      <w:r>
        <w:t xml:space="preserve"> </w:t>
      </w:r>
      <w:r>
        <w:t xml:space="preserve">between cells 75 km</w:t>
      </w:r>
      <w:r>
        <w:t xml:space="preserve"> </w:t>
      </w:r>
      <w:r>
        <w:t xml:space="preserve">apart, and the correlation length (variogram range) is ~900 km. Randomly held-out</w:t>
      </w:r>
      <w:r>
        <w:t xml:space="preserve"> </w:t>
      </w:r>
      <w:r>
        <w:t xml:space="preserve">cells would therefore have near-identical neighbours in training and give</w:t>
      </w:r>
      <w:r>
        <w:t xml:space="preserve"> </w:t>
      </w:r>
      <w:r>
        <w:t xml:space="preserve">inflated scores. We split by</w:t>
      </w:r>
      <w:r>
        <w:t xml:space="preserve"> </w:t>
      </w:r>
      <w:r>
        <w:rPr>
          <w:b/>
          <w:bCs/>
        </w:rPr>
        <w:t xml:space="preserve">blocks of 5 × 5 cells (~380 km)</w:t>
      </w:r>
      <w:r>
        <w:t xml:space="preserve">, a compromise</w:t>
      </w:r>
      <w:r>
        <w:t xml:space="preserve"> </w:t>
      </w:r>
      <w:r>
        <w:t xml:space="preserve">between independence (~75–80% of the local correlation gone) and having enough</w:t>
      </w:r>
      <w:r>
        <w:t xml:space="preserve"> </w:t>
      </w:r>
      <w:r>
        <w:t xml:space="preserve">blocks (33) to balance regions:</w:t>
      </w:r>
      <w:r>
        <w:t xml:space="preserve"> </w:t>
      </w:r>
      <w:r>
        <w:rPr>
          <w:b/>
          <w:bCs/>
        </w:rPr>
        <w:t xml:space="preserve">95 test cells in 6 blocks (19%)</w:t>
      </w:r>
      <w:r>
        <w:t xml:space="preserve">,</w:t>
      </w:r>
      <w:r>
        <w:t xml:space="preserve"> </w:t>
      </w:r>
      <w:r>
        <w:rPr>
          <w:b/>
          <w:bCs/>
        </w:rPr>
        <w:t xml:space="preserve">399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cells in 27 blocks</w:t>
      </w:r>
      <w:r>
        <w:t xml:space="preserve">, the latter divided into 5 cross-validation folds</w:t>
      </w:r>
      <w:r>
        <w:t xml:space="preserve"> </w:t>
      </w:r>
      <w:r>
        <w:t xml:space="preserve">of whole blocks. Test and training cells have the same mean PM2.5 (72.6 vs 72.1).</w:t>
      </w:r>
      <w:r>
        <w:t xml:space="preserve"> </w:t>
      </w:r>
      <w:r>
        <w:t xml:space="preserve">Test cells are a median 83 km (max 283 km) from the nearest training cell.</w:t>
      </w:r>
    </w:p>
    <w:p>
      <w:pPr>
        <w:pStyle w:val="CaptionedFigure"/>
      </w:pPr>
      <w:r>
        <w:drawing>
          <wp:inline>
            <wp:extent cx="5334000" cy="3132556"/>
            <wp:effectExtent b="0" l="0" r="0" t="0"/>
            <wp:docPr descr="5 × 5 block split" title="" id="25" name="Picture"/>
            <a:graphic>
              <a:graphicData uri="http://schemas.openxmlformats.org/drawingml/2006/picture">
                <pic:pic>
                  <pic:nvPicPr>
                    <pic:cNvPr descr="../results/05_splits/split_block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× 5 block split</w:t>
      </w:r>
    </w:p>
    <w:p>
      <w:pPr>
        <w:pStyle w:val="Heading3"/>
      </w:pPr>
      <w:bookmarkStart w:id="27" w:name="_e8a1072c53229c438bcb9027d6d699469c75001"/>
      <w:r>
        <w:t xml:space="preserve">3.2 Methods compared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Interpolation</w:t>
            </w:r>
          </w:p>
        </w:tc>
        <w:tc>
          <w:tcPr/>
          <w:p>
            <w:pPr>
              <w:pStyle w:val="Compact"/>
            </w:pPr>
            <w:r>
              <w:t xml:space="preserve">nearest cell, inverse-distance weighting (IDW, 8 neighbours), Delaunay-linear (scattered-point bilinear), ordinary kriging (seasonal exponential variograms)</w:t>
            </w:r>
          </w:p>
        </w:tc>
        <w:tc>
          <w:tcPr/>
          <w:p>
            <w:pPr>
              <w:pStyle w:val="Compact"/>
            </w:pPr>
            <w:r>
              <w:t xml:space="preserve">PM2.5 at training cells, same time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linear regression; ridge; random forest;</w:t>
            </w:r>
            <w:r>
              <w:t xml:space="preserve"> </w:t>
            </w:r>
            <w:r>
              <w:rPr>
                <w:b/>
                <w:bCs/>
              </w:rPr>
              <w:t xml:space="preserve">LightGBM</w:t>
            </w:r>
            <w:r>
              <w:t xml:space="preserve"> </w:t>
            </w:r>
            <w:r>
              <w:t xml:space="preserve">(gradient-boosted trees); MLP (neural network)</w:t>
            </w:r>
          </w:p>
        </w:tc>
        <w:tc>
          <w:tcPr/>
          <w:p>
            <w:pPr>
              <w:pStyle w:val="Compact"/>
            </w:pPr>
            <w:r>
              <w:t xml:space="preserve">predictors at the cell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+ kriged residuals</w:t>
            </w:r>
            <w:r>
              <w:t xml:space="preserve"> </w:t>
            </w:r>
            <w:r>
              <w:t xml:space="preserve">(regression kriging); LightGBM + IDW residuals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Tuning.</w:t>
      </w:r>
      <w:r>
        <w:t xml:space="preserve"> </w:t>
      </w:r>
      <w:r>
        <w:t xml:space="preserve">Each ML model got the same budget: 8 random settings, scored by 5-fold</w:t>
      </w:r>
      <w:r>
        <w:t xml:space="preserve"> </w:t>
      </w:r>
      <w:r>
        <w:t xml:space="preserve">block-wise CV on training cells (5% of time steps), including the choice of raw or</w:t>
      </w:r>
      <w:r>
        <w:t xml:space="preserve"> </w:t>
      </w:r>
      <w:r>
        <w:t xml:space="preserve">log(1 + PM2.5) target. All non-linear models chose the log target. Final models</w:t>
      </w:r>
      <w:r>
        <w:t xml:space="preserve"> </w:t>
      </w:r>
      <w:r>
        <w:t xml:space="preserve">were fitted on all 5.8 M training rows (ridge, LightGBM) or 2 M rows (RF, MLP), and</w:t>
      </w:r>
      <w:r>
        <w:t xml:space="preserve"> </w:t>
      </w:r>
      <w:r>
        <w:t xml:space="preserve">every prediction is clipped to [0, training maximum].</w:t>
      </w:r>
    </w:p>
    <w:p>
      <w:pPr>
        <w:pStyle w:val="BodyText"/>
      </w:pPr>
      <w:r>
        <w:rPr>
          <w:b/>
          <w:bCs/>
        </w:rPr>
        <w:t xml:space="preserve">Hybrid.</w:t>
      </w:r>
      <w:r>
        <w:t xml:space="preserve"> </w:t>
      </w:r>
      <w:r>
        <w:t xml:space="preserve">LightGBM predicts PM2.5 from the predictors; its errors at training</w:t>
      </w:r>
      <w:r>
        <w:t xml:space="preserve"> </w:t>
      </w:r>
      <w:r>
        <w:t xml:space="preserve">cells (</w:t>
      </w:r>
      <w:r>
        <w:rPr>
          <w:i/>
          <w:iCs/>
        </w:rPr>
        <w:t xml:space="preserve">out-of-fold</w:t>
      </w:r>
      <w:r>
        <w:t xml:space="preserve">, i.e. from models that did not see those cells) are kriged to</w:t>
      </w:r>
      <w:r>
        <w:t xml:space="preserve"> </w:t>
      </w:r>
      <w:r>
        <w:t xml:space="preserve">the target cell and added. The residual variograms reach a sill at ~490 km.</w:t>
      </w:r>
    </w:p>
    <w:p>
      <w:pPr>
        <w:pStyle w:val="Heading3"/>
      </w:pPr>
      <w:bookmarkStart w:id="28" w:name="_evaluation"/>
      <w:r>
        <w:t xml:space="preserve">3.3 Evaluation</w:t>
      </w:r>
      <w:bookmarkEnd w:id="28"/>
    </w:p>
    <w:p>
      <w:pPr>
        <w:pStyle w:val="FirstParagraph"/>
      </w:pPr>
      <w:r>
        <w:t xml:space="preserve">RMSE, MAE, R² and bias on the test cells, overall and by region, season, distance</w:t>
      </w:r>
      <w:r>
        <w:t xml:space="preserve"> </w:t>
      </w:r>
      <w:r>
        <w:t xml:space="preserve">to the nearest training cell, hour of day, pollution level (India AQI</w:t>
      </w:r>
      <w:r>
        <w:t xml:space="preserve"> </w:t>
      </w:r>
      <w:r>
        <w:t xml:space="preserve">categories) and year. Because the test set is only 6 blocks: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 bootstrap</w:t>
      </w:r>
      <w:r>
        <w:t xml:space="preserve">: resample whole test blocks 2,000 times for 95% ranges of</w:t>
      </w:r>
      <w:r>
        <w:t xml:space="preserve"> </w:t>
      </w:r>
      <w:r>
        <w:t xml:space="preserve">every score and of paired differences between methods.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 check</w:t>
      </w:r>
      <w:r>
        <w:t xml:space="preserve">: the same comparison on the 399 training cells, each fold</w:t>
      </w:r>
      <w:r>
        <w:t xml:space="preserve"> </w:t>
      </w:r>
      <w:r>
        <w:t xml:space="preserve">predicted only from the other four (27 blocks). The hybrid uses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residuals (20 extra model fits) so that a fold’s own data never reaches its</w:t>
      </w:r>
      <w:r>
        <w:t xml:space="preserve"> </w:t>
      </w:r>
      <w:r>
        <w:t xml:space="preserve">correction.</w:t>
      </w:r>
    </w:p>
    <w:p>
      <w:pPr>
        <w:pStyle w:val="Heading3"/>
      </w:pPr>
      <w:bookmarkStart w:id="29" w:name="_1cd842aa05bd2ad2e1af256e123cd6abb5dd077"/>
      <w:r>
        <w:t xml:space="preserve">3.4 Feature importance and maps</w:t>
      </w:r>
      <w:bookmarkEnd w:id="29"/>
    </w:p>
    <w:p>
      <w:pPr>
        <w:pStyle w:val="FirstParagraph"/>
      </w:pPr>
      <w:r>
        <w:rPr>
          <w:b/>
          <w:bCs/>
        </w:rPr>
        <w:t xml:space="preserve">SHAP values</w:t>
      </w:r>
      <w:r>
        <w:t xml:space="preserve"> </w:t>
      </w:r>
      <w:r>
        <w:t xml:space="preserve">(exact TreeSHAP) of the final LightGBM on 200,000 rows from all</w:t>
      </w:r>
      <w:r>
        <w:t xml:space="preserve"> </w:t>
      </w:r>
      <w:r>
        <w:t xml:space="preserve">India cells, plus</w:t>
      </w:r>
      <w:r>
        <w:t xml:space="preserve"> </w:t>
      </w:r>
      <w:r>
        <w:rPr>
          <w:b/>
          <w:bCs/>
        </w:rPr>
        <w:t xml:space="preserve">permutation importance</w:t>
      </w:r>
      <w:r>
        <w:t xml:space="preserve"> </w:t>
      </w:r>
      <w:r>
        <w:t xml:space="preserve">on test cells for single features and</w:t>
      </w:r>
      <w:r>
        <w:t xml:space="preserve"> </w:t>
      </w:r>
      <w:r>
        <w:t xml:space="preserve">groups of related features.</w:t>
      </w:r>
      <w:r>
        <w:t xml:space="preserve"> </w:t>
      </w:r>
      <w:r>
        <w:rPr>
          <w:b/>
          <w:bCs/>
        </w:rPr>
        <w:t xml:space="preserve">Maps</w:t>
      </w:r>
      <w:r>
        <w:t xml:space="preserve">: 0.25° grid inside India’s</w:t>
      </w:r>
      <w:r>
        <w:t xml:space="preserve"> </w:t>
      </w:r>
      <w:r>
        <w:rPr>
          <w:b/>
          <w:bCs/>
        </w:rPr>
        <w:t xml:space="preserve">official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(Natural Earth, India point of view, including all of Jammu &amp; Kashmir</w:t>
      </w:r>
      <w:r>
        <w:t xml:space="preserve"> </w:t>
      </w:r>
      <w:r>
        <w:t xml:space="preserve">and Ladakh); predictors interpolated bilinearly, then LightGBM and the hybrid</w:t>
      </w:r>
      <w:r>
        <w:t xml:space="preserve"> </w:t>
      </w:r>
      <w:r>
        <w:t xml:space="preserve">applied; compared with bilinear regridding and kriging of CAMS PM2.5.</w:t>
      </w:r>
    </w:p>
    <w:p>
      <w:pPr>
        <w:pStyle w:val="Heading2"/>
      </w:pPr>
      <w:bookmarkStart w:id="30" w:name="_results"/>
      <w:r>
        <w:t xml:space="preserve">4. Results</w:t>
      </w:r>
      <w:bookmarkEnd w:id="30"/>
    </w:p>
    <w:p>
      <w:pPr>
        <w:pStyle w:val="Heading3"/>
      </w:pPr>
      <w:bookmarkStart w:id="31" w:name="_76e4a1f307133885e6dc96b3bd121d984a5d70d"/>
      <w:r>
        <w:t xml:space="preserve">4.1 Accuracy and model comparison (RQ1, RQ2)</w:t>
      </w:r>
      <w:bookmarkEnd w:id="31"/>
    </w:p>
    <w:p>
      <w:pPr>
        <w:pStyle w:val="FirstParagraph"/>
      </w:pPr>
      <w:r>
        <w:rPr>
          <w:b/>
          <w:bCs/>
        </w:rPr>
        <w:t xml:space="preserve">Test cells (6 blocks, 1.39 M values)</w:t>
      </w:r>
      <w:r>
        <w:t xml:space="preserve">, with 95% block-bootstrap ranges: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95% range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+ kriged residuals</w:t>
            </w:r>
          </w:p>
        </w:tc>
        <w:tc>
          <w:tcPr/>
          <w:p>
            <w:pPr>
              <w:pStyle w:val="Compact"/>
            </w:pPr>
            <w:r>
              <w:t xml:space="preserve">45.9</w:t>
            </w:r>
          </w:p>
        </w:tc>
        <w:tc>
          <w:tcPr/>
          <w:p>
            <w:pPr>
              <w:pStyle w:val="Compact"/>
            </w:pPr>
            <w:r>
              <w:t xml:space="preserve">17.7–81.5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−1.3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+ IDW residuals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21.1–77.2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−1.6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cell</w:t>
            </w:r>
          </w:p>
        </w:tc>
        <w:tc>
          <w:tcPr/>
          <w:p>
            <w:pPr>
              <w:pStyle w:val="Compact"/>
            </w:pPr>
            <w:r>
              <w:t xml:space="preserve">53.7</w:t>
            </w:r>
          </w:p>
        </w:tc>
        <w:tc>
          <w:tcPr/>
          <w:p>
            <w:pPr>
              <w:pStyle w:val="Compact"/>
            </w:pPr>
            <w:r>
              <w:t xml:space="preserve">25.2–84.1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−7.9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19.5–98.2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−7.9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IDW</w:t>
            </w:r>
          </w:p>
        </w:tc>
        <w:tc>
          <w:tcPr/>
          <w:p>
            <w:pPr>
              <w:pStyle w:val="Compact"/>
            </w:pPr>
            <w:r>
              <w:t xml:space="preserve">55.1</w:t>
            </w:r>
          </w:p>
        </w:tc>
        <w:tc>
          <w:tcPr/>
          <w:p>
            <w:pPr>
              <w:pStyle w:val="Compact"/>
            </w:pPr>
            <w:r>
              <w:t xml:space="preserve">25.3–92.6</w:t>
            </w:r>
          </w:p>
        </w:tc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−7.2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kriging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t xml:space="preserve">21.6–96.1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−6.7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59.2</w:t>
            </w:r>
          </w:p>
        </w:tc>
        <w:tc>
          <w:tcPr/>
          <w:p>
            <w:pPr>
              <w:pStyle w:val="Compact"/>
            </w:pPr>
            <w:r>
              <w:t xml:space="preserve">22.7–105.1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−11.0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Delaunay-linear</w:t>
            </w:r>
          </w:p>
        </w:tc>
        <w:tc>
          <w:tcPr/>
          <w:p>
            <w:pPr>
              <w:pStyle w:val="Compact"/>
            </w:pPr>
            <w:r>
              <w:t xml:space="preserve">59.8</w:t>
            </w:r>
          </w:p>
        </w:tc>
        <w:tc>
          <w:tcPr/>
          <w:p>
            <w:pPr>
              <w:pStyle w:val="Compact"/>
            </w:pPr>
            <w:r>
              <w:t xml:space="preserve">24.6–95.1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−10.3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62.7</w:t>
            </w:r>
          </w:p>
        </w:tc>
        <w:tc>
          <w:tcPr/>
          <w:p>
            <w:pPr>
              <w:pStyle w:val="Compact"/>
            </w:pPr>
            <w:r>
              <w:t xml:space="preserve">21.9–111.7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−11.3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71.3</w:t>
            </w:r>
          </w:p>
        </w:tc>
        <w:tc>
          <w:tcPr/>
          <w:p>
            <w:pPr>
              <w:pStyle w:val="Compact"/>
            </w:pPr>
            <w:r>
              <w:t xml:space="preserve">36.1–119.1</w:t>
            </w:r>
          </w:p>
        </w:tc>
        <w:tc>
          <w:tcPr/>
          <w:p>
            <w:pPr>
              <w:pStyle w:val="Compact"/>
            </w:pPr>
            <w:r>
              <w:t xml:space="preserve">35.1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−5.1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37.2–119.3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−6.8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CV check (training cells, 27 blocks, 5.8 M values):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95% range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+ kriged residuals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41.1</w:t>
            </w:r>
          </w:p>
        </w:tc>
        <w:tc>
          <w:tcPr/>
          <w:p>
            <w:pPr>
              <w:pStyle w:val="Compact"/>
            </w:pPr>
            <w:r>
              <w:t xml:space="preserve">29.5–52.7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−0.4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41.9</w:t>
            </w:r>
          </w:p>
        </w:tc>
        <w:tc>
          <w:tcPr/>
          <w:p>
            <w:pPr>
              <w:pStyle w:val="Compact"/>
            </w:pPr>
            <w:r>
              <w:t xml:space="preserve">30.4–53.1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−6.3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kriging</w:t>
            </w:r>
          </w:p>
        </w:tc>
        <w:tc>
          <w:tcPr/>
          <w:p>
            <w:pPr>
              <w:pStyle w:val="Compact"/>
            </w:pPr>
            <w:r>
              <w:t xml:space="preserve">42.0</w:t>
            </w:r>
          </w:p>
        </w:tc>
        <w:tc>
          <w:tcPr/>
          <w:p>
            <w:pPr>
              <w:pStyle w:val="Compact"/>
            </w:pPr>
            <w:r>
              <w:t xml:space="preserve">31.2–52.8</w:t>
            </w:r>
          </w:p>
        </w:tc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+ IDW residuals</w:t>
            </w:r>
          </w:p>
        </w:tc>
        <w:tc>
          <w:tcPr/>
          <w:p>
            <w:pPr>
              <w:pStyle w:val="Compact"/>
            </w:pPr>
            <w:r>
              <w:t xml:space="preserve">45.3</w:t>
            </w:r>
          </w:p>
        </w:tc>
        <w:tc>
          <w:tcPr/>
          <w:p>
            <w:pPr>
              <w:pStyle w:val="Compact"/>
            </w:pPr>
            <w:r>
              <w:t xml:space="preserve">32.9–57.5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−1.3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IDW</w:t>
            </w:r>
          </w:p>
        </w:tc>
        <w:tc>
          <w:tcPr/>
          <w:p>
            <w:pPr>
              <w:pStyle w:val="Compact"/>
            </w:pPr>
            <w:r>
              <w:t xml:space="preserve">45.8</w:t>
            </w:r>
          </w:p>
        </w:tc>
        <w:tc>
          <w:tcPr/>
          <w:p>
            <w:pPr>
              <w:pStyle w:val="Compact"/>
            </w:pPr>
            <w:r>
              <w:t xml:space="preserve">36.1–55.1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+2.4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cell</w:t>
            </w:r>
          </w:p>
        </w:tc>
        <w:tc>
          <w:tcPr/>
          <w:p>
            <w:pPr>
              <w:pStyle w:val="Compact"/>
            </w:pPr>
            <w:r>
              <w:t xml:space="preserve">47.8</w:t>
            </w:r>
          </w:p>
        </w:tc>
        <w:tc>
          <w:tcPr/>
          <w:p>
            <w:pPr>
              <w:pStyle w:val="Compact"/>
            </w:pPr>
            <w:r>
              <w:t xml:space="preserve">38.7–57.1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</w:tr>
    </w:tbl>
    <w:p>
      <w:pPr>
        <w:pStyle w:val="CaptionedFigure"/>
      </w:pPr>
      <w:r>
        <w:drawing>
          <wp:inline>
            <wp:extent cx="5334000" cy="2344351"/>
            <wp:effectExtent b="0" l="0" r="0" t="0"/>
            <wp:docPr descr="Overall RMSE with block-bootstrap ranges" title="" id="33" name="Picture"/>
            <a:graphic>
              <a:graphicData uri="http://schemas.openxmlformats.org/drawingml/2006/picture">
                <pic:pic>
                  <pic:nvPicPr>
                    <pic:cNvPr descr="../results/09_evaluation/rmse_overall_c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RMSE with block-bootstrap ranges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LightGBM is the best ML model</w:t>
      </w:r>
      <w:r>
        <w:t xml:space="preserve">: it beats the MLP (−4.2 µg m⁻³ RMSE) and the</w:t>
      </w:r>
      <w:r>
        <w:t xml:space="preserve"> </w:t>
      </w:r>
      <w:r>
        <w:t xml:space="preserve">random forest (−7.8) in every bootstrap sample. Linear models reach only</w:t>
      </w:r>
      <w:r>
        <w:t xml:space="preserve"> </w:t>
      </w:r>
      <w:r>
        <w:t xml:space="preserve">R² ≈ 0.3: effects are non-linear and change with season (e.g. temperature is</w:t>
      </w:r>
      <w:r>
        <w:t xml:space="preserve"> </w:t>
      </w:r>
      <w:r>
        <w:t xml:space="preserve">negatively related to PM2.5 in winter and positively in the monsoon).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Realistic accuracy</w:t>
      </w:r>
      <w:r>
        <w:t xml:space="preserve"> </w:t>
      </w:r>
      <w:r>
        <w:t xml:space="preserve">at a new location is R² ≈ 0.7 (RMSE ≈ 41, MAE ≈ 19</w:t>
      </w:r>
      <w:r>
        <w:t xml:space="preserve"> </w:t>
      </w:r>
      <w:r>
        <w:t xml:space="preserve">µg m⁻³), with a plausible range of about 0.5–0.8 depending on the location.</w:t>
      </w:r>
      <w:r>
        <w:t xml:space="preserve"> </w:t>
      </w:r>
      <w:r>
        <w:t xml:space="preserve">RMSE is dominated by rare extremes; MAE is the better guide to the typical error.</w:t>
      </w:r>
    </w:p>
    <w:p>
      <w:pPr>
        <w:pStyle w:val="Heading3"/>
      </w:pPr>
      <w:bookmarkStart w:id="35" w:name="_dd0edd233fb96e48378a423065f3fe905a4374a"/>
      <w:r>
        <w:t xml:space="preserve">4.2 ML vs interpolation, and the hybrid (RQ5, RQ6)</w:t>
      </w:r>
      <w:bookmarkEnd w:id="35"/>
    </w:p>
    <w:p>
      <w:pPr>
        <w:pStyle w:val="FirstParagraph"/>
      </w:pPr>
      <w:r>
        <w:t xml:space="preserve">Paired differences in RMSE (a − b), 95% range, and share of bootstrap samples in</w:t>
      </w:r>
      <w:r>
        <w:t xml:space="preserve"> </w:t>
      </w:r>
      <w:r>
        <w:t xml:space="preserve">which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is better: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vs b</w:t>
            </w:r>
          </w:p>
        </w:tc>
        <w:tc>
          <w:tcPr/>
          <w:p>
            <w:pPr>
              <w:pStyle w:val="Compact"/>
            </w:pPr>
            <w:r>
              <w:t xml:space="preserve">test (6 blocks)</w:t>
            </w:r>
          </w:p>
        </w:tc>
        <w:tc>
          <w:tcPr/>
          <w:p>
            <w:pPr>
              <w:pStyle w:val="Compact"/>
            </w:pPr>
            <w:r>
              <w:t xml:space="preserve">CV (27 blocks)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vs LightGBM</w:t>
            </w:r>
          </w:p>
        </w:tc>
        <w:tc>
          <w:tcPr/>
          <w:p>
            <w:pPr>
              <w:pStyle w:val="Compact"/>
            </w:pPr>
            <w:r>
              <w:t xml:space="preserve">−9.0 (−15.7 to −1.1), 100%</w:t>
            </w:r>
          </w:p>
        </w:tc>
        <w:tc>
          <w:tcPr/>
          <w:p>
            <w:pPr>
              <w:pStyle w:val="Compact"/>
            </w:pPr>
            <w:r>
              <w:t xml:space="preserve">−0.8 (−3.5 to +1.7), 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vs kriging</w:t>
            </w:r>
          </w:p>
        </w:tc>
        <w:tc>
          <w:tcPr/>
          <w:p>
            <w:pPr>
              <w:pStyle w:val="Compact"/>
            </w:pPr>
            <w:r>
              <w:t xml:space="preserve">−9.6 (−15.4 to −3.4), 100%</w:t>
            </w:r>
          </w:p>
        </w:tc>
        <w:tc>
          <w:tcPr/>
          <w:p>
            <w:pPr>
              <w:pStyle w:val="Compact"/>
            </w:pPr>
            <w:r>
              <w:t xml:space="preserve">−0.9 (−6.1 to +3.3), 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vs nearest</w:t>
            </w:r>
          </w:p>
        </w:tc>
        <w:tc>
          <w:tcPr/>
          <w:p>
            <w:pPr>
              <w:pStyle w:val="Compact"/>
            </w:pPr>
            <w:r>
              <w:t xml:space="preserve">−7.8 (−18.0 to +2.0), 92%</w:t>
            </w:r>
          </w:p>
        </w:tc>
        <w:tc>
          <w:tcPr/>
          <w:p>
            <w:pPr>
              <w:pStyle w:val="Compact"/>
            </w:pPr>
            <w:r>
              <w:t xml:space="preserve">−6.7 (−14.3 to +0.0), 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vs kriging</w:t>
            </w:r>
          </w:p>
        </w:tc>
        <w:tc>
          <w:tcPr/>
          <w:p>
            <w:pPr>
              <w:pStyle w:val="Compact"/>
            </w:pPr>
            <w:r>
              <w:t xml:space="preserve">−0.6 (−5.8 to +5.1), 60%</w:t>
            </w:r>
          </w:p>
        </w:tc>
        <w:tc>
          <w:tcPr/>
          <w:p>
            <w:pPr>
              <w:pStyle w:val="Compact"/>
            </w:pPr>
            <w:r>
              <w:t xml:space="preserve">−0.1 (−3.8 to +2.5), 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kriged vs IDW residuals</w:t>
            </w:r>
          </w:p>
        </w:tc>
        <w:tc>
          <w:tcPr/>
          <w:p>
            <w:pPr>
              <w:pStyle w:val="Compact"/>
            </w:pPr>
            <w:r>
              <w:t xml:space="preserve">+0.9 (−3.6 to +4.4), 33%</w:t>
            </w:r>
          </w:p>
        </w:tc>
        <w:tc>
          <w:tcPr/>
          <w:p>
            <w:pPr>
              <w:pStyle w:val="Compact"/>
            </w:pPr>
            <w:r>
              <w:t xml:space="preserve">−4.2 (−5.7 to −2.7), 100%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The hybrid’s large test-set gain (R² 0.59 → 0.72) comes almost entirely from</w:t>
      </w:r>
      <w:r>
        <w:t xml:space="preserve"> </w:t>
      </w:r>
      <w:r>
        <w:rPr>
          <w:b/>
          <w:bCs/>
        </w:rPr>
        <w:t xml:space="preserve">2 of the 6 test blocks</w:t>
      </w:r>
      <w:r>
        <w:t xml:space="preserve"> </w:t>
      </w:r>
      <w:r>
        <w:t xml:space="preserve">(northeast block 38: −25 µg m⁻³ RMSE; IGP block 50:</w:t>
      </w:r>
      <w:r>
        <w:t xml:space="preserve"> </w:t>
      </w:r>
      <w:r>
        <w:t xml:space="preserve">−12). Over 27 CV blocks the correction helps in 15 blocks and hurts in 12, and</w:t>
      </w:r>
      <w:r>
        <w:t xml:space="preserve"> </w:t>
      </w:r>
      <w:r>
        <w:t xml:space="preserve">the overall gain shrinks to ~1 µg m⁻³: it helps where the model’s errors at</w:t>
      </w:r>
      <w:r>
        <w:t xml:space="preserve"> </w:t>
      </w:r>
      <w:r>
        <w:t xml:space="preserve">neighbouring blocks carry over and hurts where they don’t.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Robust on both sets:</w:t>
      </w:r>
      <w:r>
        <w:t xml:space="preserve"> </w:t>
      </w:r>
      <w:r>
        <w:t xml:space="preserve">(1) the hybrid</w:t>
      </w:r>
      <w:r>
        <w:t xml:space="preserve"> </w:t>
      </w:r>
      <w:r>
        <w:rPr>
          <w:b/>
          <w:bCs/>
        </w:rPr>
        <w:t xml:space="preserve">removes LightGBM’s systematic low</w:t>
      </w:r>
      <w:r>
        <w:rPr>
          <w:b/>
          <w:bCs/>
        </w:rP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(CV −6.3 → −0.4 µg m⁻³); (2) it</w:t>
      </w:r>
      <w:r>
        <w:t xml:space="preserve"> </w:t>
      </w:r>
      <w:r>
        <w:rPr>
          <w:b/>
          <w:bCs/>
        </w:rPr>
        <w:t xml:space="preserve">halves the under-prediction of severe</w:t>
      </w:r>
      <w:r>
        <w:rPr>
          <w:b/>
          <w:bCs/>
        </w:rPr>
        <w:t xml:space="preserve"> </w:t>
      </w:r>
      <w:r>
        <w:rPr>
          <w:b/>
          <w:bCs/>
        </w:rPr>
        <w:t xml:space="preserve">pollution</w:t>
      </w:r>
      <w:r>
        <w:t xml:space="preserve">; (3) kriging the residuals beats IDW of the residuals; (4) all ML</w:t>
      </w:r>
      <w:r>
        <w:t xml:space="preserve"> </w:t>
      </w:r>
      <w:r>
        <w:t xml:space="preserve">methods beat nearest-cell copying.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ML beats interpolation: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Himalaya</w:t>
      </w:r>
      <w:r>
        <w:t xml:space="preserve">, interpolation fails</w:t>
      </w:r>
      <w:r>
        <w:t xml:space="preserve"> </w:t>
      </w:r>
      <w:r>
        <w:t xml:space="preserve">(CV R²: kriging −0.05, nearest −1.23, LightGBM 0.81), because PM2.5 falls</w:t>
      </w:r>
      <w:r>
        <w:t xml:space="preserve"> </w:t>
      </w:r>
      <w:r>
        <w:t xml:space="preserve">steeply with altitude and the nearest known cells are often on the plain. ML and</w:t>
      </w:r>
      <w:r>
        <w:t xml:space="preserve"> </w:t>
      </w:r>
      <w:r>
        <w:t xml:space="preserve">the hybrid also win</w:t>
      </w:r>
      <w:r>
        <w:t xml:space="preserve"> </w:t>
      </w:r>
      <w:r>
        <w:rPr>
          <w:b/>
          <w:bCs/>
        </w:rPr>
        <w:t xml:space="preserve">100–300 km from known cells</w:t>
      </w:r>
      <w:r>
        <w:t xml:space="preserve">; interpolation wins within</w:t>
      </w:r>
      <w:r>
        <w:t xml:space="preserve"> </w:t>
      </w:r>
      <w:r>
        <w:t xml:space="preserve">100 km.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CV RMSE by distance to nearest known cell</w:t>
            </w:r>
          </w:p>
        </w:tc>
        <w:tc>
          <w:tcPr/>
          <w:p>
            <w:pPr>
              <w:pStyle w:val="Compact"/>
            </w:pPr>
            <w:r>
              <w:t xml:space="preserve">≤ 100 km</w:t>
            </w:r>
          </w:p>
        </w:tc>
        <w:tc>
          <w:tcPr/>
          <w:p>
            <w:pPr>
              <w:pStyle w:val="Compact"/>
            </w:pPr>
            <w:r>
              <w:t xml:space="preserve">100–200 km</w:t>
            </w:r>
          </w:p>
        </w:tc>
        <w:tc>
          <w:tcPr/>
          <w:p>
            <w:pPr>
              <w:pStyle w:val="Compact"/>
            </w:pPr>
            <w:r>
              <w:t xml:space="preserve">200–300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+ kriged residuals</w:t>
            </w:r>
          </w:p>
        </w:tc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30.1</w:t>
            </w:r>
          </w:p>
        </w:tc>
        <w:tc>
          <w:tcPr/>
          <w:p>
            <w:pPr>
              <w:pStyle w:val="Compact"/>
            </w:pPr>
            <w:r>
              <w:t xml:space="preserve">41.9</w:t>
            </w:r>
          </w:p>
        </w:tc>
        <w:tc>
          <w:tcPr/>
          <w:p>
            <w:pPr>
              <w:pStyle w:val="Compac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25.7</w:t>
            </w:r>
          </w:p>
        </w:tc>
        <w:tc>
          <w:tcPr/>
          <w:p>
            <w:pPr>
              <w:pStyle w:val="Compact"/>
            </w:pPr>
            <w:r>
              <w:t xml:space="preserve">41.9</w:t>
            </w:r>
          </w:p>
        </w:tc>
        <w:tc>
          <w:tcPr/>
          <w:p>
            <w:pPr>
              <w:pStyle w:val="Compact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 cell</w:t>
            </w:r>
          </w:p>
        </w:tc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t xml:space="preserve">47.3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</w:tr>
    </w:tbl>
    <w:p>
      <w:pPr>
        <w:pStyle w:val="Heading3"/>
      </w:pPr>
      <w:bookmarkStart w:id="36" w:name="_1faa462a96307c482cfda669a881f90aa0a0b05"/>
      <w:r>
        <w:t xml:space="preserve">4.3 Regions, seasons, hours and pollution levels (RQ4)</w:t>
      </w:r>
      <w:bookmarkEnd w:id="36"/>
    </w:p>
    <w:p>
      <w:pPr>
        <w:pStyle w:val="FirstParagraph"/>
      </w:pPr>
      <w:r>
        <w:t xml:space="preserve">R² by region: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IGP</w:t>
            </w:r>
          </w:p>
        </w:tc>
        <w:tc>
          <w:tcPr/>
          <w:p>
            <w:pPr>
              <w:pStyle w:val="Compact"/>
            </w:pPr>
            <w:r>
              <w:t xml:space="preserve">northwest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northeast</w:t>
            </w:r>
          </w:p>
        </w:tc>
        <w:tc>
          <w:tcPr/>
          <w:p>
            <w:pPr>
              <w:pStyle w:val="Compact"/>
            </w:pPr>
            <w:r>
              <w:t xml:space="preserve">Himalaya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test: hybrid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test: LightGBM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test: kriging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CV: hybrid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CV: LightGBM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CV: kriging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−0.05</w:t>
            </w:r>
          </w:p>
        </w:tc>
      </w:tr>
    </w:tbl>
    <w:p>
      <w:pPr>
        <w:pStyle w:val="CaptionedFigure"/>
      </w:pPr>
      <w:r>
        <w:drawing>
          <wp:inline>
            <wp:extent cx="5334000" cy="1836508"/>
            <wp:effectExtent b="0" l="0" r="0" t="0"/>
            <wp:docPr descr="RMSE by region" title="" id="38" name="Picture"/>
            <a:graphic>
              <a:graphicData uri="http://schemas.openxmlformats.org/drawingml/2006/picture">
                <pic:pic>
                  <pic:nvPicPr>
                    <pic:cNvPr descr="../results/09_evaluation/rmse_by_reg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RMSE by region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Central India is easiest, the northeast hardest</w:t>
      </w:r>
      <w:r>
        <w:t xml:space="preserve"> </w:t>
      </w:r>
      <w:r>
        <w:t xml:space="preserve">(R² 0.23–0.53): pre-monsoon</w:t>
      </w:r>
      <w:r>
        <w:t xml:space="preserve"> </w:t>
      </w:r>
      <w:r>
        <w:t xml:space="preserve">fire plumes are local and not described by the predictors.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Seasons:</w:t>
      </w:r>
      <w:r>
        <w:t xml:space="preserve"> </w:t>
      </w:r>
      <w:r>
        <w:t xml:space="preserve">best in the monsoon (CV R² 0.77), worst in the pre-monsoon (0.47).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Hours:</w:t>
      </w:r>
      <w:r>
        <w:t xml:space="preserve"> </w:t>
      </w:r>
      <w:r>
        <w:t xml:space="preserve">errors are 4–5 × larger at night (02:30 IST, RMSE ~58) than in the</w:t>
      </w:r>
      <w:r>
        <w:t xml:space="preserve"> </w:t>
      </w:r>
      <w:r>
        <w:t xml:space="preserve">afternoon (14:30 IST, 12–17), following the daily cycle of PM2.5 itself.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Pollution level:</w:t>
      </w:r>
      <w:r>
        <w:t xml:space="preserve"> </w:t>
      </w:r>
      <w:r>
        <w:t xml:space="preserve">every method under-predicts</w:t>
      </w:r>
      <w:r>
        <w:t xml:space="preserve"> </w:t>
      </w:r>
      <w:r>
        <w:t xml:space="preserve">“severe”</w:t>
      </w:r>
      <w:r>
        <w:t xml:space="preserve"> </w:t>
      </w:r>
      <w:r>
        <w:t xml:space="preserve">hours (≥ 250</w:t>
      </w:r>
      <w:r>
        <w:t xml:space="preserve"> </w:t>
      </w:r>
      <w:r>
        <w:t xml:space="preserve">µg m⁻³, ~3% of rows): bias −116 (kriging), −121 (LightGBM), −62 (hybrid).</w:t>
      </w:r>
    </w:p>
    <w:p>
      <w:pPr>
        <w:pStyle w:val="CaptionedFigure"/>
      </w:pPr>
      <w:r>
        <w:drawing>
          <wp:inline>
            <wp:extent cx="5334000" cy="1836508"/>
            <wp:effectExtent b="0" l="0" r="0" t="0"/>
            <wp:docPr descr="RMSE by hour of day" title="" id="41" name="Picture"/>
            <a:graphic>
              <a:graphicData uri="http://schemas.openxmlformats.org/drawingml/2006/picture">
                <pic:pic>
                  <pic:nvPicPr>
                    <pic:cNvPr descr="../results/09_evaluation/rmse_by_hou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RMSE by hour of day</w:t>
      </w:r>
    </w:p>
    <w:p>
      <w:pPr>
        <w:pStyle w:val="CaptionedFigure"/>
      </w:pPr>
      <w:r>
        <w:drawing>
          <wp:inline>
            <wp:extent cx="5334000" cy="1839758"/>
            <wp:effectExtent b="0" l="0" r="0" t="0"/>
            <wp:docPr descr="Bias by pollution level" title="" id="44" name="Picture"/>
            <a:graphic>
              <a:graphicData uri="http://schemas.openxmlformats.org/drawingml/2006/picture">
                <pic:pic>
                  <pic:nvPicPr>
                    <pic:cNvPr descr="../results/09_evaluation/bias_by_aqi_lev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Bias by pollution level</w:t>
      </w:r>
    </w:p>
    <w:p>
      <w:pPr>
        <w:pStyle w:val="Heading3"/>
      </w:pPr>
      <w:bookmarkStart w:id="46" w:name="_1c0653dd62d58eafef3bb4f7c0f8b01aef84183"/>
      <w:r>
        <w:t xml:space="preserve">4.4 Feature importance (RQ3)</w:t>
      </w:r>
      <w:bookmarkEnd w:id="4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mean |SHAP| (log units)</w:t>
            </w:r>
          </w:p>
        </w:tc>
        <w:tc>
          <w:tcPr/>
          <w:p>
            <w:pPr>
              <w:pStyle w:val="Compact"/>
            </w:pPr>
            <w:r>
              <w:t xml:space="preserve">RMSE increase when shuffled (µg m⁻³)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aerosol (AOD)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11.4 (largest MAE increase, +12.5)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 of day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13.9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of year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(lat, lon)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pressure (altitude)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&amp; humidity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</w:tbl>
    <w:p>
      <w:pPr>
        <w:pStyle w:val="CaptionedFigure"/>
      </w:pPr>
      <w:r>
        <w:drawing>
          <wp:inline>
            <wp:extent cx="5334000" cy="2257950"/>
            <wp:effectExtent b="0" l="0" r="0" t="0"/>
            <wp:docPr descr="Feature importance" title="" id="48" name="Picture"/>
            <a:graphic>
              <a:graphicData uri="http://schemas.openxmlformats.org/drawingml/2006/picture">
                <pic:pic>
                  <pic:nvPicPr>
                    <pic:cNvPr descr="../results/10_importance/importance_group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importance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AOD is what the model uses most</w:t>
      </w:r>
      <w:r>
        <w:t xml:space="preserve"> </w:t>
      </w:r>
      <w:r>
        <w:t xml:space="preserve">(typical effect ±35–40%), rising steeply</w:t>
      </w:r>
      <w:r>
        <w:t xml:space="preserve"> </w:t>
      </w:r>
      <w:r>
        <w:t xml:space="preserve">and then flattening with AOD.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 matters most for accuracy at new places</w:t>
      </w:r>
      <w:r>
        <w:t xml:space="preserve">: lat/lon carry</w:t>
      </w:r>
      <w:r>
        <w:t xml:space="preserve"> </w:t>
      </w:r>
      <w:r>
        <w:t xml:space="preserve">large-scale emission patterns no other feature describes (removing them: test</w:t>
      </w:r>
      <w:r>
        <w:t xml:space="preserve"> </w:t>
      </w:r>
      <w:r>
        <w:t xml:space="preserve">R² 0.59 → 0.48).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Daily and seasonal cycles</w:t>
      </w:r>
      <w:r>
        <w:t xml:space="preserve">: predictions are ~30% higher at local night and</w:t>
      </w:r>
      <w:r>
        <w:t xml:space="preserve"> </w:t>
      </w:r>
      <w:r>
        <w:t xml:space="preserve">~25% lower around noon (boundary layer), ~20% higher in winter and lower in the</w:t>
      </w:r>
      <w:r>
        <w:t xml:space="preserve"> </w:t>
      </w:r>
      <w:r>
        <w:t xml:space="preserve">monsoon.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Altitude</w:t>
      </w:r>
      <w:r>
        <w:t xml:space="preserve">: surface pressure lowers predictions by up to ~55% at 600 hPa</w:t>
      </w:r>
      <w:r>
        <w:t xml:space="preserve"> </w:t>
      </w:r>
      <w:r>
        <w:t xml:space="preserve">(~4,000 m); with AOD it dominates the Himalaya.</w:t>
      </w:r>
      <w:r>
        <w:t xml:space="preserve"> </w:t>
      </w:r>
      <w:r>
        <w:rPr>
          <w:b/>
          <w:bCs/>
        </w:rPr>
        <w:t xml:space="preserve">Cold raises PM2.5 only in</w:t>
      </w:r>
      <w:r>
        <w:rPr>
          <w:b/>
          <w:bCs/>
        </w:rPr>
        <w:t xml:space="preserve"> </w:t>
      </w:r>
      <w:r>
        <w:rPr>
          <w:b/>
          <w:bCs/>
        </w:rPr>
        <w:t xml:space="preserve">winter and post-monsoon.</w:t>
      </w:r>
      <w:r>
        <w:t xml:space="preserve"> </w:t>
      </w:r>
      <w:r>
        <w:t xml:space="preserve">In the pre-monsoon, weather explains least (fires).</w:t>
      </w:r>
    </w:p>
    <w:p>
      <w:pPr>
        <w:pStyle w:val="CaptionedFigure"/>
      </w:pPr>
      <w:r>
        <w:drawing>
          <wp:inline>
            <wp:extent cx="5334000" cy="2035342"/>
            <wp:effectExtent b="0" l="0" r="0" t="0"/>
            <wp:docPr descr="SHAP by region" title="" id="51" name="Picture"/>
            <a:graphic>
              <a:graphicData uri="http://schemas.openxmlformats.org/drawingml/2006/picture">
                <pic:pic>
                  <pic:nvPicPr>
                    <pic:cNvPr descr="../results/12_report/shap_groups_by_reg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 by region</w:t>
      </w:r>
    </w:p>
    <w:p>
      <w:pPr>
        <w:pStyle w:val="CaptionedFigure"/>
      </w:pPr>
      <w:r>
        <w:drawing>
          <wp:inline>
            <wp:extent cx="5334000" cy="2771588"/>
            <wp:effectExtent b="0" l="0" r="0" t="0"/>
            <wp:docPr descr="SHAP dependence" title="" id="54" name="Picture"/>
            <a:graphic>
              <a:graphicData uri="http://schemas.openxmlformats.org/drawingml/2006/picture">
                <pic:pic>
                  <pic:nvPicPr>
                    <pic:cNvPr descr="../results/10_importance/shap_depende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 dependence</w:t>
      </w:r>
    </w:p>
    <w:p>
      <w:pPr>
        <w:pStyle w:val="Heading3"/>
      </w:pPr>
      <w:bookmarkStart w:id="56" w:name="_b9ef0df69b77d8fb964ccbacfadfd6a5498e1c3"/>
      <w:r>
        <w:t xml:space="preserve">4.5 Spatially enhanced maps (RQ6)</w:t>
      </w:r>
      <w:bookmarkEnd w:id="56"/>
    </w:p>
    <w:p>
      <w:pPr>
        <w:pStyle w:val="FirstParagraph"/>
      </w:pPr>
      <w:r>
        <w:t xml:space="preserve">Seasonal means at 0.25°; hatched areas (PoK, Aksai Chin, excluded coastal cells)</w:t>
      </w:r>
      <w:r>
        <w:t xml:space="preserve"> </w:t>
      </w:r>
      <w:r>
        <w:t xml:space="preserve">are inside India’s official boundary but outside the area the models were</w:t>
      </w:r>
      <w:r>
        <w:t xml:space="preserve"> </w:t>
      </w:r>
      <w:r>
        <w:t xml:space="preserve">trained and evaluated on.</w:t>
      </w:r>
    </w:p>
    <w:p>
      <w:pPr>
        <w:pStyle w:val="CaptionedFigure"/>
      </w:pPr>
      <w:r>
        <w:drawing>
          <wp:inline>
            <wp:extent cx="5334000" cy="5879638"/>
            <wp:effectExtent b="0" l="0" r="0" t="0"/>
            <wp:docPr descr="Seasonal mean maps" title="" id="58" name="Picture"/>
            <a:graphic>
              <a:graphicData uri="http://schemas.openxmlformats.org/drawingml/2006/picture">
                <pic:pic>
                  <pic:nvPicPr>
                    <pic:cNvPr descr="../results/12_report/season_mean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Seasonal mean maps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Fine map averaged back to 0.75° vs CAMS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−0.3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+ kriged residuals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−0.2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kriging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−0.3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alone</w:t>
            </w:r>
          </w:p>
        </w:tc>
        <w:tc>
          <w:tcPr/>
          <w:p>
            <w:pPr>
              <w:pStyle w:val="Compact"/>
            </w:pPr>
            <w:r>
              <w:t xml:space="preserve">28.9</w:t>
            </w:r>
          </w:p>
        </w:tc>
        <w:tc>
          <w:tcPr/>
          <w:p>
            <w:pPr>
              <w:pStyle w:val="Compac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  <w:r>
              <w:t xml:space="preserve">−3.5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All methods show the same large-scale picture: the IGP hotspot in winter and</w:t>
      </w:r>
      <w:r>
        <w:t xml:space="preserve"> </w:t>
      </w:r>
      <w:r>
        <w:t xml:space="preserve">post-monsoon, a clean Himalaya and south, a clean monsoon except the desert</w:t>
      </w:r>
      <w:r>
        <w:t xml:space="preserve"> </w:t>
      </w:r>
      <w:r>
        <w:t xml:space="preserve">northwest.</w:t>
      </w:r>
    </w:p>
    <w:p>
      <w:pPr>
        <w:pStyle w:val="Compact"/>
        <w:numPr>
          <w:ilvl w:val="0"/>
          <w:numId w:val="1008"/>
        </w:numPr>
      </w:pPr>
      <w:r>
        <w:t xml:space="preserve">The hybrid stays almost as faithful to CAMS as bilinear regridding and differs</w:t>
      </w:r>
      <w:r>
        <w:t xml:space="preserve"> </w:t>
      </w:r>
      <w:r>
        <w:t xml:space="preserve">from it by 2–6 µg m⁻³ on average (most in the IGP, Himalayan foothills,</w:t>
      </w:r>
      <w:r>
        <w:t xml:space="preserve"> </w:t>
      </w:r>
      <w:r>
        <w:t xml:space="preserve">northeast). It adds some plausible detail at the plain-to-Himalaya transition</w:t>
      </w:r>
      <w:r>
        <w:t xml:space="preserve"> </w:t>
      </w:r>
      <w:r>
        <w:t xml:space="preserve">(steepest gradients 11–14% sharper than bilinear) but keeps a visible imprint of</w:t>
      </w:r>
      <w:r>
        <w:t xml:space="preserve"> </w:t>
      </w:r>
      <w:r>
        <w:t xml:space="preserve">the 0.75° grid (it equals CAMS at every CAMS cell centre).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LightGBM alone is not a good mapping method</w:t>
      </w:r>
      <w:r>
        <w:t xml:space="preserve"> </w:t>
      </w:r>
      <w:r>
        <w:t xml:space="preserve">(drifts from CAMS, biased low).</w:t>
      </w:r>
    </w:p>
    <w:p>
      <w:pPr>
        <w:pStyle w:val="CaptionedFigure"/>
      </w:pPr>
      <w:r>
        <w:drawing>
          <wp:inline>
            <wp:extent cx="5334000" cy="1664784"/>
            <wp:effectExtent b="0" l="0" r="0" t="0"/>
            <wp:docPr descr="North India, winter" title="" id="61" name="Picture"/>
            <a:graphic>
              <a:graphicData uri="http://schemas.openxmlformats.org/drawingml/2006/picture">
                <pic:pic>
                  <pic:nvPicPr>
                    <pic:cNvPr descr="../results/12_report/zoom_north_wint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North India, winter</w:t>
      </w:r>
    </w:p>
    <w:p>
      <w:pPr>
        <w:pStyle w:val="Heading2"/>
      </w:pPr>
      <w:bookmarkStart w:id="63" w:name="_cbd875682116f3153fa9a8f9c77c00f8b5fdab1"/>
      <w:r>
        <w:t xml:space="preserve">5. Discussion and limitations</w:t>
      </w:r>
      <w:bookmarkEnd w:id="63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CAMS is not ground truth.</w:t>
      </w:r>
      <w:r>
        <w:t xml:space="preserve"> </w:t>
      </w:r>
      <w:r>
        <w:t xml:space="preserve">All accuracies are agreement with a model</w:t>
      </w:r>
      <w:r>
        <w:t xml:space="preserve"> </w:t>
      </w:r>
      <w:r>
        <w:t xml:space="preserve">reanalysis, not with measured air quality. CAMS is known to overestimate PM2.5</w:t>
      </w:r>
      <w:r>
        <w:t xml:space="preserve"> </w:t>
      </w:r>
      <w:r>
        <w:t xml:space="preserve">over the IGP.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AOD and PM2.5 come from the same simulated aerosol field</w:t>
      </w:r>
      <w:r>
        <w:t xml:space="preserve"> </w:t>
      </w:r>
      <w:r>
        <w:t xml:space="preserve">in CAMS, so the</w:t>
      </w:r>
      <w:r>
        <w:t xml:space="preserve"> </w:t>
      </w:r>
      <w:r>
        <w:t xml:space="preserve">strong AOD → PM2.5 link (and AOD’s top importance) is partly built in. With</w:t>
      </w:r>
      <w:r>
        <w:t xml:space="preserve"> </w:t>
      </w:r>
      <w:r>
        <w:t xml:space="preserve">satellite AOD and station PM2.5 the task would be harder and meteorology would</w:t>
      </w:r>
      <w:r>
        <w:t xml:space="preserve"> </w:t>
      </w:r>
      <w:r>
        <w:t xml:space="preserve">likely matter more.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 test set.</w:t>
      </w:r>
      <w:r>
        <w:t xml:space="preserve"> </w:t>
      </w:r>
      <w:r>
        <w:t xml:space="preserve">6 test blocks with mostly one block per region make</w:t>
      </w:r>
      <w:r>
        <w:t xml:space="preserve"> </w:t>
      </w:r>
      <w:r>
        <w:t xml:space="preserve">per-region test results anecdotal; the CV check (27 blocks) is the more reliable</w:t>
      </w:r>
      <w:r>
        <w:t xml:space="preserve"> </w:t>
      </w:r>
      <w:r>
        <w:t xml:space="preserve">basis for comparisons. It slightly favours LightGBM, whose settings were tuned on</w:t>
      </w:r>
      <w:r>
        <w:t xml:space="preserve"> </w:t>
      </w:r>
      <w:r>
        <w:t xml:space="preserve">the same folds.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validation below 0.75°.</w:t>
      </w:r>
      <w:r>
        <w:t xml:space="preserve"> </w:t>
      </w:r>
      <w:r>
        <w:t xml:space="preserve">The fine maps can only be checked for consistency</w:t>
      </w:r>
      <w:r>
        <w:t xml:space="preserve"> </w:t>
      </w:r>
      <w:r>
        <w:t xml:space="preserve">with CAMS. Their extra detail comes from the model’s learned response to</w:t>
      </w:r>
      <w:r>
        <w:t xml:space="preserve"> </w:t>
      </w:r>
      <w:r>
        <w:t xml:space="preserve">interpolated predictors; real enhancement would need fine-resolution inputs</w:t>
      </w:r>
      <w:r>
        <w:t xml:space="preserve"> </w:t>
      </w:r>
      <w:r>
        <w:t xml:space="preserve">(elevation model, satellite AOD at 1–10 km, emission or population maps) and</w:t>
      </w:r>
      <w:r>
        <w:t xml:space="preserve"> </w:t>
      </w:r>
      <w:r>
        <w:t xml:space="preserve">fine-resolution reference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Domain choices.</w:t>
      </w:r>
      <w:r>
        <w:t xml:space="preserve"> </w:t>
      </w:r>
      <w:r>
        <w:t xml:space="preserve">Cells less than 50% inside India (incl. Mumbai and Chennai)</w:t>
      </w:r>
      <w:r>
        <w:t xml:space="preserve"> </w:t>
      </w:r>
      <w:r>
        <w:t xml:space="preserve">and the island territories are excluded from training and evaluation. The region</w:t>
      </w:r>
      <w:r>
        <w:t xml:space="preserve"> </w:t>
      </w:r>
      <w:r>
        <w:t xml:space="preserve">mask follows the de facto boundary; the maps use India’s official boundary, with</w:t>
      </w:r>
      <w:r>
        <w:t xml:space="preserve"> </w:t>
      </w:r>
      <w:r>
        <w:t xml:space="preserve">the difference hatched.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Reproducibility across machines.</w:t>
      </w:r>
      <w:r>
        <w:t xml:space="preserve"> </w:t>
      </w:r>
      <w:r>
        <w:t xml:space="preserve">The project was run on two machines</w:t>
      </w:r>
      <w:r>
        <w:t xml:space="preserve"> </w:t>
      </w:r>
      <w:r>
        <w:t xml:space="preserve">(Fedora, macOS). Tree models and interpolation give identical results; the MLP</w:t>
      </w:r>
      <w:r>
        <w:t xml:space="preserve"> </w:t>
      </w:r>
      <w:r>
        <w:t xml:space="preserve">does not (test R² 0.545 vs 0.528 with the same seed). An IDW tie-breaking</w:t>
      </w:r>
      <w:r>
        <w:t xml:space="preserve"> </w:t>
      </w:r>
      <w:r>
        <w:t xml:space="preserve">difference between machines was found and fixed (stable sort). Reported numbers</w:t>
      </w:r>
      <w:r>
        <w:t xml:space="preserve"> </w:t>
      </w:r>
      <w:r>
        <w:t xml:space="preserve">are from the macOS re-run.</w:t>
      </w:r>
    </w:p>
    <w:p>
      <w:pPr>
        <w:pStyle w:val="Heading2"/>
      </w:pPr>
      <w:bookmarkStart w:id="64" w:name="_conclusions"/>
      <w:r>
        <w:t xml:space="preserve">6. Conclusions</w:t>
      </w:r>
      <w:bookmarkEnd w:id="64"/>
    </w:p>
    <w:p>
      <w:pPr>
        <w:pStyle w:val="Compact"/>
        <w:numPr>
          <w:ilvl w:val="0"/>
          <w:numId w:val="1010"/>
        </w:numPr>
      </w:pPr>
      <w:r>
        <w:t xml:space="preserve">From CAMS atmospheric and aerosol variables, PM2.5 at unseen locations can be</w:t>
      </w:r>
      <w:r>
        <w:t xml:space="preserve"> </w:t>
      </w:r>
      <w:r>
        <w:t xml:space="preserve">estimated with R² ≈ 0.7 and a typical error of ~19 µg m⁻³; errors concentrate</w:t>
      </w:r>
      <w:r>
        <w:t xml:space="preserve"> </w:t>
      </w:r>
      <w:r>
        <w:t xml:space="preserve">in severe-pollution hours, at night, in the northeast and in the fire season.</w:t>
      </w:r>
    </w:p>
    <w:p>
      <w:pPr>
        <w:pStyle w:val="Compact"/>
        <w:numPr>
          <w:ilvl w:val="0"/>
          <w:numId w:val="1010"/>
        </w:numPr>
      </w:pPr>
      <w:r>
        <w:t xml:space="preserve">Gradient boosting (LightGBM) is the best of the ML models tested.</w:t>
      </w:r>
    </w:p>
    <w:p>
      <w:pPr>
        <w:pStyle w:val="Compact"/>
        <w:numPr>
          <w:ilvl w:val="0"/>
          <w:numId w:val="1010"/>
        </w:numPr>
      </w:pPr>
      <w:r>
        <w:t xml:space="preserve">AOD, the daily and seasonal cycles, location and altitude drive the predictions.</w:t>
      </w:r>
    </w:p>
    <w:p>
      <w:pPr>
        <w:pStyle w:val="Compact"/>
        <w:numPr>
          <w:ilvl w:val="0"/>
          <w:numId w:val="1010"/>
        </w:numPr>
      </w:pPr>
      <w:r>
        <w:t xml:space="preserve">ML and interpolation are complementary: ML wins where neighbours are not</w:t>
      </w:r>
      <w:r>
        <w:t xml:space="preserve"> </w:t>
      </w:r>
      <w:r>
        <w:t xml:space="preserve">representative (mountains, far from data), interpolation close to known cells.</w:t>
      </w:r>
      <w:r>
        <w:t xml:space="preserve"> </w:t>
      </w:r>
      <w:r>
        <w:t xml:space="preserve">Their combination removes the ML model’s bias and reduces peak</w:t>
      </w:r>
      <w:r>
        <w:t xml:space="preserve"> </w:t>
      </w:r>
      <w:r>
        <w:t xml:space="preserve">under-prediction, but its average accuracy gain over the best single method is</w:t>
      </w:r>
      <w:r>
        <w:t xml:space="preserve"> </w:t>
      </w:r>
      <w:r>
        <w:t xml:space="preserve">small and location-dependent.</w:t>
      </w:r>
    </w:p>
    <w:p>
      <w:pPr>
        <w:pStyle w:val="Compact"/>
        <w:numPr>
          <w:ilvl w:val="0"/>
          <w:numId w:val="1010"/>
        </w:numPr>
      </w:pPr>
      <w:r>
        <w:t xml:space="preserve">Evaluation with only a few held-out blocks can badly over- or under-state such</w:t>
      </w:r>
      <w:r>
        <w:t xml:space="preserve"> </w:t>
      </w:r>
      <w:r>
        <w:t xml:space="preserve">gains; a block bootstrap and a cross-validation check over many blocks are</w:t>
      </w:r>
      <w:r>
        <w:t xml:space="preserve"> </w:t>
      </w:r>
      <w:r>
        <w:t xml:space="preserve">needed before drawing conclusions.</w:t>
      </w:r>
    </w:p>
    <w:p>
      <w:pPr>
        <w:pStyle w:val="Heading2"/>
      </w:pPr>
      <w:bookmarkStart w:id="65" w:name="_f49e82656036f0791af855ebd7b93f486fd1353"/>
      <w:r>
        <w:t xml:space="preserve">7. Reproducing the results</w:t>
      </w:r>
      <w:bookmarkEnd w:id="65"/>
    </w:p>
    <w:p>
      <w:pPr>
        <w:pStyle w:val="FirstParagraph"/>
      </w:pPr>
      <w:r>
        <w:t xml:space="preserve">Environment:</w:t>
      </w:r>
      <w:r>
        <w:t xml:space="preserve"> </w:t>
      </w:r>
      <w:r>
        <w:rPr>
          <w:rStyle w:val="VerbatimChar"/>
        </w:rPr>
        <w:t xml:space="preserve">conda env create -f environment.yml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pm25</w:t>
      </w:r>
      <w:r>
        <w:t xml:space="preserve">), ADS credentials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~/.cdsapirc</w:t>
      </w:r>
      <w:r>
        <w:t xml:space="preserve">. Run from the repository root: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Time (macOS, 16 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scripts/download_eac4.py</w:t>
            </w:r>
          </w:p>
        </w:tc>
        <w:tc>
          <w:tcPr/>
          <w:p>
            <w:pPr>
              <w:pStyle w:val="Compact"/>
            </w:pPr>
            <w:r>
              <w:t xml:space="preserve">~6 h (ADS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Region 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scripts/build_region_mask.py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Preprocessing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scripts/preprocess_eac4.py</w:t>
            </w:r>
          </w:p>
        </w:tc>
        <w:tc>
          <w:tcPr/>
          <w:p>
            <w:pPr>
              <w:pStyle w:val="Compact"/>
            </w:pPr>
            <w:r>
              <w:t xml:space="preserve">~1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Exploration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scripts/explore_eac4.py</w:t>
            </w:r>
          </w:p>
        </w:tc>
        <w:tc>
          <w:tcPr/>
          <w:p>
            <w:pPr>
              <w:pStyle w:val="Compact"/>
            </w:pPr>
            <w:r>
              <w:t xml:space="preserve">~30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Splits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scripts/make_splits.py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Baselines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scripts/run_baselines.py</w:t>
            </w:r>
          </w:p>
        </w:tc>
        <w:tc>
          <w:tcPr/>
          <w:p>
            <w:pPr>
              <w:pStyle w:val="Compact"/>
            </w:pPr>
            <w:r>
              <w:t xml:space="preserve">~15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ML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scripts/train_models.py --n-iter 8 --cv-time-frac 0.05</w:t>
            </w:r>
          </w:p>
        </w:tc>
        <w:tc>
          <w:tcPr/>
          <w:p>
            <w:pPr>
              <w:pStyle w:val="Compact"/>
            </w:pPr>
            <w:r>
              <w:t xml:space="preserve">~40 min (or</w:t>
            </w:r>
            <w:r>
              <w:t xml:space="preserve"> </w:t>
            </w:r>
            <w:r>
              <w:rPr>
                <w:rStyle w:val="VerbatimChar"/>
              </w:rPr>
              <w:t xml:space="preserve">--cv-from results/07_models/all/cv_results.csv</w:t>
            </w:r>
            <w:r>
              <w:t xml:space="preserve">: ~4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scripts/run_hybrid.py</w:t>
            </w:r>
          </w:p>
        </w:tc>
        <w:tc>
          <w:tcPr/>
          <w:p>
            <w:pPr>
              <w:pStyle w:val="Compact"/>
            </w:pPr>
            <w:r>
              <w:t xml:space="preserve">~9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scripts/evaluate.py</w:t>
            </w:r>
          </w:p>
        </w:tc>
        <w:tc>
          <w:tcPr/>
          <w:p>
            <w:pPr>
              <w:pStyle w:val="Compact"/>
            </w:pPr>
            <w:r>
              <w:t xml:space="preserve">~25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Feature importance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scripts/feature_importance.py</w:t>
            </w:r>
          </w:p>
        </w:tc>
        <w:tc>
          <w:tcPr/>
          <w:p>
            <w:pPr>
              <w:pStyle w:val="Compact"/>
            </w:pPr>
            <w:r>
              <w:t xml:space="preserve">~20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scripts/make_maps.py</w:t>
            </w:r>
          </w:p>
        </w:tc>
        <w:tc>
          <w:tcPr/>
          <w:p>
            <w:pPr>
              <w:pStyle w:val="Compact"/>
            </w:pPr>
            <w:r>
              <w:t xml:space="preserve">~11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Report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run -n pm25 python scripts/report_figures.py</w:t>
            </w:r>
          </w:p>
        </w:tc>
        <w:tc>
          <w:tcPr/>
          <w:p>
            <w:pPr>
              <w:pStyle w:val="Compact"/>
            </w:pPr>
            <w:r>
              <w:t xml:space="preserve">~10 s</w:t>
            </w:r>
          </w:p>
        </w:tc>
      </w:tr>
    </w:tbl>
    <w:p>
      <w:pPr>
        <w:pStyle w:val="FirstParagraph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conda run -n pm25 python -m pytest</w:t>
      </w:r>
      <w:r>
        <w:t xml:space="preserve"> </w:t>
      </w:r>
      <w:r>
        <w:t xml:space="preserve">(73 tests). Data,</w:t>
      </w:r>
      <w:r>
        <w:t xml:space="preserve"> </w:t>
      </w:r>
      <w:r>
        <w:rPr>
          <w:rStyle w:val="VerbatimChar"/>
        </w:rPr>
        <w:t xml:space="preserve">.nc</w:t>
      </w:r>
      <w:r>
        <w:t xml:space="preserve"> </w:t>
      </w:r>
      <w:r>
        <w:t xml:space="preserve">prediction</w:t>
      </w:r>
      <w:r>
        <w:t xml:space="preserve"> </w:t>
      </w:r>
      <w:r>
        <w:t xml:space="preserve">files and fitted models are not in git; every script writes its settings and</w:t>
      </w:r>
      <w:r>
        <w:t xml:space="preserve"> </w:t>
      </w:r>
      <w:r>
        <w:t xml:space="preserve">results to</w:t>
      </w:r>
      <w:r>
        <w:t xml:space="preserve"> </w:t>
      </w:r>
      <w:r>
        <w:rPr>
          <w:rStyle w:val="VerbatimChar"/>
        </w:rPr>
        <w:t xml:space="preserve">results/logs/&lt;script&gt;.log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results/&lt;step&gt;/config.json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16" Target="media/rId16.png" /><Relationship Type="http://schemas.openxmlformats.org/officeDocument/2006/relationships/hyperlink" Id="rId10" Target="steps/00_overview.md" TargetMode="External" /><Relationship Type="http://schemas.openxmlformats.org/officeDocument/2006/relationships/hyperlink" Id="rId12" Target="steps/glossary.md" TargetMode="External" /><Relationship Type="http://schemas.openxmlformats.org/officeDocument/2006/relationships/hyperlink" Id="rId11" Target="steps/journ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steps/00_overview.md" TargetMode="External" /><Relationship Type="http://schemas.openxmlformats.org/officeDocument/2006/relationships/hyperlink" Id="rId12" Target="steps/glossary.md" TargetMode="External" /><Relationship Type="http://schemas.openxmlformats.org/officeDocument/2006/relationships/hyperlink" Id="rId11" Target="steps/journ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2026-10-19T03:28:29Z</dcterms:created>
  <dcterms:modified xsi:type="dcterms:W3CDTF">2026-10-19T03:28:29Z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