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w:t>
      </w:r>
    </w:p>
    <w:p>
      <w:pPr>
        <w:pStyle w:val="Normal"/>
        <w:rPr/>
      </w:pPr>
      <w:r>
        <w:rPr/>
        <w:t>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information.Aissel's KOL Mapping software built on Salesforce1 platform focuses on helping our life science customers discover and engage with the right Key Opinion Leaders. Our SFDC KOL Mapping application is an add-on to existing CRM, which can add great value to teams by providing constant customer insights. The SFDC KOL Mapping application integrates your account information with their profile information which can be accessed seamlessly without switching applications. This SFDC product brochure helps you understand the key features of the integration app and how you can enable your teams to continually be updated on their customer information.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194</Words>
  <Characters>1096</Characters>
  <CharactersWithSpaces>1288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2016-08-03T09:52:41Z</dcterms:created>
  <dc:creator/>
  <dc:description/>
  <dc:language>en-IN</dc:language>
  <cp:lastModifiedBy/>
  <dcterms:modified xsi:type="dcterms:W3CDTF">2016-08-03T09:55:55Z</dcterms:modified>
  <cp:revision>2</cp:revision>
  <dc:subject/>
  <dc:title/>
</cp:coreProperties>
</file>