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Agreement — Green Valley Estates</w:t>
      </w:r>
    </w:p>
    <w:p>
      <w:r>
        <w:t>This agreement is between Nimbus Coffee Co. and Green Valley Estates, Chikmagalur.</w:t>
      </w:r>
    </w:p>
    <w:p>
      <w:pPr>
        <w:pStyle w:val="Heading2"/>
      </w:pPr>
      <w:r>
        <w:t>1. Supply</w:t>
      </w:r>
    </w:p>
    <w:p>
      <w:r>
        <w:t>Green Valley Estates will supply 12 tonnes of green arabica beans per quarter.</w:t>
      </w:r>
    </w:p>
    <w:p>
      <w:pPr>
        <w:pStyle w:val="Heading2"/>
      </w:pPr>
      <w:r>
        <w:t>2. Quality</w:t>
      </w:r>
    </w:p>
    <w:p>
      <w:r>
        <w:t>Every lot must score at least 84 points on the SCA cupping scale. Lots below 84 points may be rejected.</w:t>
      </w:r>
    </w:p>
    <w:p>
      <w:pPr>
        <w:pStyle w:val="Heading2"/>
      </w:pPr>
      <w:r>
        <w:t>3. Payment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Share of price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On signing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Within 7 days</w:t>
            </w:r>
          </w:p>
        </w:tc>
      </w:tr>
      <w:tr>
        <w:tc>
          <w:tcPr>
            <w:tcW w:type="dxa" w:w="2880"/>
          </w:tcPr>
          <w:p>
            <w:r>
              <w:t>On delivery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Within 30 days</w:t>
            </w:r>
          </w:p>
        </w:tc>
      </w:tr>
      <w:tr>
        <w:tc>
          <w:tcPr>
            <w:tcW w:type="dxa" w:w="2880"/>
          </w:tcPr>
          <w:p>
            <w:r>
              <w:t>After quality check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Within 45 days</w:t>
            </w:r>
          </w:p>
        </w:tc>
      </w:tr>
    </w:tbl>
    <w:p>
      <w:pPr>
        <w:pStyle w:val="Heading2"/>
      </w:pPr>
      <w:r>
        <w:t>4. Term</w:t>
      </w:r>
    </w:p>
    <w:p>
      <w:r>
        <w:t>The agreement runs from 1 January 2026 to 31 December 2027 and renews automatically for one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