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7A8C"/>
          <w:spacing w:val="40"/>
          <w:sz w:val="20"/>
          <w:szCs w:val="20"/>
        </w:rPr>
        <w:t xml:space="preserve">PRESENTER'S GUIDE  ·  CTO BRIEFING</w:t>
      </w:r>
    </w:p>
    <w:p>
      <w:pPr>
        <w:spacing w:after="60"/>
      </w:pPr>
      <w:r>
        <w:rPr>
          <w:rFonts w:ascii="Calibri" w:cs="Calibri" w:eastAsia="Calibri" w:hAnsi="Calibri"/>
          <w:b/>
          <w:bCs/>
          <w:color w:val="0B3C49"/>
          <w:sz w:val="52"/>
          <w:szCs w:val="52"/>
        </w:rPr>
        <w:t xml:space="preserve">From Brownfield to Governed AI</w:t>
      </w:r>
    </w:p>
    <w:p>
      <w:pPr>
        <w:spacing w:after="160"/>
      </w:pPr>
      <w:r>
        <w:rPr>
          <w:rFonts w:ascii="Calibri" w:cs="Calibri" w:eastAsia="Calibri" w:hAnsi="Calibri"/>
          <w:color w:val="1F7A8C"/>
          <w:sz w:val="26"/>
          <w:szCs w:val="26"/>
        </w:rPr>
        <w:t xml:space="preserve">How to present the Logistics Ops Repo 2.0 case study, in what order, and what to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733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rPr>
          <w:cantSplit/>
        </w:trPr>
        <w:tc>
          <w:tcPr>
            <w:tcW w:type="dxa" w:w="23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Team</w:t>
            </w:r>
          </w:p>
        </w:tc>
        <w:tc>
          <w:tcPr>
            <w:tcW w:type="dxa" w:w="73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Team Delta: </w:t>
            </w:r>
            <w:r>
              <w:rPr>
                <w:rFonts w:ascii="Calibri" w:cs="Calibri" w:eastAsia="Calibri" w:hAnsi="Calibri"/>
                <w:b/>
                <w:bCs/>
                <w:sz w:val="19"/>
                <w:szCs w:val="19"/>
              </w:rPr>
              <w:t xml:space="preserve">Dinesh Naik (presenter)</w:t>
            </w:r>
            <w:r>
              <w:rPr>
                <w:rFonts w:ascii="Calibri" w:cs="Calibri" w:eastAsia="Calibri" w:hAnsi="Calibri"/>
                <w:sz w:val="19"/>
                <w:szCs w:val="19"/>
              </w:rPr>
              <w:t xml:space="preserve">, Hardik Trivedi, Nachiket Bordekar, Rama Vedula, Sudhir Kulkarni</w:t>
            </w:r>
          </w:p>
        </w:tc>
      </w:tr>
      <w:tr>
        <w:trPr>
          <w:cantSplit/>
        </w:trPr>
        <w:tc>
          <w:tcPr>
            <w:tcW w:type="dxa" w:w="23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Use with</w:t>
            </w:r>
          </w:p>
        </w:tc>
        <w:tc>
          <w:tcPr>
            <w:tcW w:type="dxa" w:w="73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02-CTO-Presentation-v2.1.pptx (29 slides) and 01-CTO-Briefing-v2.1.docx (full detail)</w:t>
            </w:r>
          </w:p>
        </w:tc>
      </w:tr>
      <w:tr>
        <w:trPr>
          <w:cantSplit/>
        </w:trPr>
        <w:tc>
          <w:tcPr>
            <w:tcW w:type="dxa" w:w="23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Version and date</w:t>
            </w:r>
          </w:p>
        </w:tc>
        <w:tc>
          <w:tcPr>
            <w:tcW w:type="dxa" w:w="73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v1.0, 13 October 2026</w:t>
            </w:r>
          </w:p>
        </w:tc>
      </w:tr>
      <w:tr>
        <w:trPr>
          <w:cantSplit/>
        </w:trPr>
        <w:tc>
          <w:tcPr>
            <w:tcW w:type="dxa" w:w="23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Time</w:t>
            </w:r>
          </w:p>
        </w:tc>
        <w:tc>
          <w:tcPr>
            <w:tcW w:type="dxa" w:w="73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15 minutes full talk, or 10 minutes with the cuts in section 1; then questions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A541" w:sz="12"/>
              <w:left w:val="single" w:color="F2A541" w:sz="12"/>
              <w:bottom w:val="single" w:color="F2A541" w:sz="12"/>
              <w:right w:val="single" w:color="F2A541" w:sz="12"/>
            </w:tcBorders>
            <w:shd w:fill="FFF4E0"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The one message to land</w:t>
            </w:r>
          </w:p>
          <w:p>
            <w:pPr>
              <w:pStyle w:val="ListParagraph"/>
              <w:numPr>
                <w:ilvl w:val="0"/>
                <w:numId w:val="2"/>
              </w:numPr>
              <w:spacing w:after="40"/>
            </w:pPr>
            <w:r>
              <w:rPr>
                <w:rFonts w:ascii="Calibri" w:cs="Calibri" w:eastAsia="Calibri" w:hAnsi="Calibri"/>
                <w:b/>
                <w:bCs/>
                <w:highlight w:val="yellow"/>
                <w:highlightCs w:val="yellow"/>
              </w:rPr>
              <w:t xml:space="preserve">Controls are proven; business value and independent review are not yet.</w:t>
            </w:r>
          </w:p>
          <w:p>
            <w:pPr>
              <w:pStyle w:val="ListParagraph"/>
              <w:numPr>
                <w:ilvl w:val="0"/>
                <w:numId w:val="2"/>
              </w:numPr>
              <w:spacing w:after="40"/>
            </w:pPr>
            <w:r>
              <w:rPr>
                <w:rFonts w:ascii="Calibri" w:cs="Calibri" w:eastAsia="Calibri" w:hAnsi="Calibri"/>
              </w:rPr>
              <w:t xml:space="preserve">Recommendation: </w:t>
            </w:r>
            <w:r>
              <w:rPr>
                <w:rFonts w:ascii="Calibri" w:cs="Calibri" w:eastAsia="Calibri" w:hAnsi="Calibri"/>
                <w:b/>
                <w:bCs/>
              </w:rPr>
              <w:t xml:space="preserve">NO-GO for production on real data</w:t>
            </w:r>
            <w:r>
              <w:rPr>
                <w:rFonts w:ascii="Calibri" w:cs="Calibri" w:eastAsia="Calibri" w:hAnsi="Calibri"/>
              </w:rPr>
              <w:t xml:space="preserve">, </w:t>
            </w:r>
            <w:r>
              <w:rPr>
                <w:rFonts w:ascii="Calibri" w:cs="Calibri" w:eastAsia="Calibri" w:hAnsi="Calibri"/>
                <w:b/>
                <w:bCs/>
              </w:rPr>
              <w:t xml:space="preserve">CONDITIONAL GO for a controlled pilot on synthetic data</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rPr>
              <w:t xml:space="preserve">The semantic layer rebuilt the behaviour (29 of 30 checks, 41 of 41 AI decisions) but </w:t>
            </w:r>
            <w:r>
              <w:rPr>
                <w:rFonts w:ascii="Calibri" w:cs="Calibri" w:eastAsia="Calibri" w:hAnsi="Calibri"/>
                <w:b/>
                <w:bCs/>
              </w:rPr>
              <w:t xml:space="preserve">not an identical repository</w:t>
            </w:r>
            <w:r>
              <w:rPr>
                <w:rFonts w:ascii="Calibri" w:cs="Calibri" w:eastAsia="Calibri" w:hAnsi="Calibri"/>
              </w:rPr>
              <w:t xml:space="preserve">.</w:t>
            </w:r>
          </w:p>
        </w:tc>
      </w:tr>
    </w:tbl>
    <w:p>
      <w:pPr>
        <w:pStyle w:val="Heading1"/>
        <w:keepNext/>
        <w:spacing w:after="120" w:before="280"/>
      </w:pPr>
      <w:r>
        <w:rPr>
          <w:rFonts w:ascii="Calibri" w:cs="Calibri" w:eastAsia="Calibri" w:hAnsi="Calibri"/>
          <w:b/>
          <w:bCs/>
          <w:color w:val="0B3C49"/>
          <w:sz w:val="32"/>
          <w:szCs w:val="32"/>
        </w:rPr>
        <w:t xml:space="preserve">1. Where to start and the order to present</w:t>
      </w:r>
    </w:p>
    <w:p>
      <w:pPr>
        <w:spacing w:after="120" w:line="276"/>
      </w:pPr>
      <w:r>
        <w:rPr>
          <w:rFonts w:ascii="Calibri" w:cs="Calibri" w:eastAsia="Calibri" w:hAnsi="Calibri"/>
        </w:rPr>
        <w:t xml:space="preserve">Start with the answer, not the history. A CTO wants the verdict first, then the proof. Follow the four parts of the deck in order; each part answers one question.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050"/>
        <w:gridCol w:w="900"/>
        <w:gridCol w:w="2300"/>
        <w:gridCol w:w="4938"/>
      </w:tblGrid>
      <w:tr>
        <w:trPr>
          <w:tblHeader/>
        </w:trPr>
        <w:tc>
          <w:tcPr>
            <w:tcW w:type="dxa" w:w="45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105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Slides</w:t>
            </w:r>
          </w:p>
        </w:tc>
        <w:tc>
          <w:tcPr>
            <w:tcW w:type="dxa" w:w="9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Time</w:t>
            </w:r>
          </w:p>
        </w:tc>
        <w:tc>
          <w:tcPr>
            <w:tcW w:type="dxa" w:w="23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Topic</w:t>
            </w:r>
          </w:p>
        </w:tc>
        <w:tc>
          <w:tcPr>
            <w:tcW w:type="dxa" w:w="493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Say this in one line</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10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 to 3</w:t>
            </w:r>
          </w:p>
        </w:tc>
        <w:tc>
          <w:tcPr>
            <w:tcW w:type="dxa" w:w="9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1:30</w:t>
            </w:r>
          </w:p>
        </w:tc>
        <w:tc>
          <w:tcPr>
            <w:tcW w:type="dxa" w:w="23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Team, agenda, the answer</w:t>
            </w:r>
          </w:p>
        </w:tc>
        <w:tc>
          <w:tcPr>
            <w:tcW w:type="dxa" w:w="49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Controls proven; value and independence not yet; NO-GO production, CONDITIONAL GO pilot</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2</w:t>
            </w:r>
          </w:p>
        </w:tc>
        <w:tc>
          <w:tcPr>
            <w:tcW w:type="dxa" w:w="10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4</w:t>
            </w:r>
          </w:p>
        </w:tc>
        <w:tc>
          <w:tcPr>
            <w:tcW w:type="dxa" w:w="9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1:00</w:t>
            </w:r>
          </w:p>
        </w:tc>
        <w:tc>
          <w:tcPr>
            <w:tcW w:type="dxa" w:w="23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The journey</w:t>
            </w:r>
          </w:p>
        </w:tc>
        <w:tc>
          <w:tcPr>
            <w:tcW w:type="dxa" w:w="49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20 stages in six phases, with evidence produced at every step</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10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5 to 7</w:t>
            </w:r>
          </w:p>
        </w:tc>
        <w:tc>
          <w:tcPr>
            <w:tcW w:type="dxa" w:w="9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1:30</w:t>
            </w:r>
          </w:p>
        </w:tc>
        <w:tc>
          <w:tcPr>
            <w:tcW w:type="dxa" w:w="23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01 The starting point</w:t>
            </w:r>
          </w:p>
        </w:tc>
        <w:tc>
          <w:tcPr>
            <w:tcW w:type="dxa" w:w="49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Three code generations, no control point; 62 findings, five root causes</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4</w:t>
            </w:r>
          </w:p>
        </w:tc>
        <w:tc>
          <w:tcPr>
            <w:tcW w:type="dxa" w:w="10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8 to 11</w:t>
            </w:r>
          </w:p>
        </w:tc>
        <w:tc>
          <w:tcPr>
            <w:tcW w:type="dxa" w:w="9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2:30</w:t>
            </w:r>
          </w:p>
        </w:tc>
        <w:tc>
          <w:tcPr>
            <w:tcW w:type="dxa" w:w="23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02 What we built and proved</w:t>
            </w:r>
          </w:p>
        </w:tc>
        <w:tc>
          <w:tcPr>
            <w:tcW w:type="dxa" w:w="49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One control point; Repo 1.0 vs 2.0 vs 3.0; 10 of 12 attacks worked before, 0 now</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10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12 to 17</w:t>
            </w:r>
          </w:p>
        </w:tc>
        <w:tc>
          <w:tcPr>
            <w:tcW w:type="dxa" w:w="9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4:00</w:t>
            </w:r>
          </w:p>
        </w:tc>
        <w:tc>
          <w:tcPr>
            <w:tcW w:type="dxa" w:w="23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03 Can the knowledge travel?</w:t>
            </w:r>
          </w:p>
        </w:tc>
        <w:tc>
          <w:tcPr>
            <w:tcW w:type="dxa" w:w="49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A blind rebuild from the semantic layer behaved the same but could not ingest the original data</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6</w:t>
            </w:r>
          </w:p>
        </w:tc>
        <w:tc>
          <w:tcPr>
            <w:tcW w:type="dxa" w:w="10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18 to 21</w:t>
            </w:r>
          </w:p>
        </w:tc>
        <w:tc>
          <w:tcPr>
            <w:tcW w:type="dxa" w:w="9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3:00</w:t>
            </w:r>
          </w:p>
        </w:tc>
        <w:tc>
          <w:tcPr>
            <w:tcW w:type="dxa" w:w="23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04 Decision and asks</w:t>
            </w:r>
          </w:p>
        </w:tc>
        <w:tc>
          <w:tcPr>
            <w:tcW w:type="dxa" w:w="49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6 of 12 gates pass; the rest need people and a platform; six asks</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10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22</w:t>
            </w:r>
          </w:p>
        </w:tc>
        <w:tc>
          <w:tcPr>
            <w:tcW w:type="dxa" w:w="9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0:30</w:t>
            </w:r>
          </w:p>
        </w:tc>
        <w:tc>
          <w:tcPr>
            <w:tcW w:type="dxa" w:w="23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Close</w:t>
            </w:r>
          </w:p>
        </w:tc>
        <w:tc>
          <w:tcPr>
            <w:tcW w:type="dxa" w:w="49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Thank the team; invite questions</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w:t>
            </w:r>
          </w:p>
        </w:tc>
        <w:tc>
          <w:tcPr>
            <w:tcW w:type="dxa" w:w="10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23 to 29</w:t>
            </w:r>
          </w:p>
        </w:tc>
        <w:tc>
          <w:tcPr>
            <w:tcW w:type="dxa" w:w="9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if asked</w:t>
            </w:r>
          </w:p>
        </w:tc>
        <w:tc>
          <w:tcPr>
            <w:tcW w:type="dxa" w:w="23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Appendix</w:t>
            </w:r>
          </w:p>
        </w:tc>
        <w:tc>
          <w:tcPr>
            <w:tcW w:type="dxa" w:w="49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AI request path, KPIs, earlier second-model test, evidence chain, rubric, file map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7A8C" w:sz="12"/>
              <w:left w:val="single" w:color="1F7A8C" w:sz="12"/>
              <w:bottom w:val="single" w:color="1F7A8C" w:sz="12"/>
              <w:right w:val="single" w:color="1F7A8C" w:sz="12"/>
            </w:tcBorders>
            <w:shd w:fill="E8F1F2"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If you only have 10 minutes</w:t>
            </w:r>
          </w:p>
          <w:p>
            <w:pPr>
              <w:pStyle w:val="ListParagraph"/>
              <w:numPr>
                <w:ilvl w:val="0"/>
                <w:numId w:val="2"/>
              </w:numPr>
              <w:spacing w:after="40"/>
            </w:pPr>
            <w:r>
              <w:rPr>
                <w:rFonts w:ascii="Calibri" w:cs="Calibri" w:eastAsia="Calibri" w:hAnsi="Calibri"/>
              </w:rPr>
              <w:t xml:space="preserve">Skip slide 6 (Repo 1.0 diagram), slide 9 (Repo 2.0 diagram) and slide 13 (semantic layer overview); describe them in one sentence each.</w:t>
            </w:r>
          </w:p>
          <w:p>
            <w:pPr>
              <w:pStyle w:val="ListParagraph"/>
              <w:numPr>
                <w:ilvl w:val="0"/>
                <w:numId w:val="2"/>
              </w:numPr>
              <w:spacing w:after="40"/>
            </w:pPr>
            <w:r>
              <w:rPr>
                <w:rFonts w:ascii="Calibri" w:cs="Calibri" w:eastAsia="Calibri" w:hAnsi="Calibri"/>
              </w:rPr>
              <w:t xml:space="preserve">On slide 15, speak only to the four number tiles.</w:t>
            </w:r>
          </w:p>
          <w:p>
            <w:pPr>
              <w:pStyle w:val="ListParagraph"/>
              <w:numPr>
                <w:ilvl w:val="0"/>
                <w:numId w:val="2"/>
              </w:numPr>
              <w:spacing w:after="40"/>
            </w:pPr>
            <w:r>
              <w:rPr>
                <w:rFonts w:ascii="Calibri" w:cs="Calibri" w:eastAsia="Calibri" w:hAnsi="Calibri"/>
                <w:b/>
                <w:bCs/>
              </w:rPr>
              <w:t xml:space="preserve">Never skip slides 3, 10, 11, 19 and 21</w:t>
            </w:r>
            <w:r>
              <w:rPr>
                <w:rFonts w:ascii="Calibri" w:cs="Calibri" w:eastAsia="Calibri" w:hAnsi="Calibri"/>
              </w:rPr>
              <w:t xml:space="preserve">: the answer, the comparison, the proof, the gates and the asks.</w:t>
            </w:r>
          </w:p>
        </w:tc>
      </w:tr>
    </w:tbl>
    <w:p>
      <w:pPr>
        <w:pStyle w:val="Heading1"/>
        <w:keepNext/>
        <w:spacing w:after="120" w:before="280"/>
      </w:pPr>
      <w:r>
        <w:rPr>
          <w:rFonts w:ascii="Calibri" w:cs="Calibri" w:eastAsia="Calibri" w:hAnsi="Calibri"/>
          <w:b/>
          <w:bCs/>
          <w:color w:val="0B3C49"/>
          <w:sz w:val="32"/>
          <w:szCs w:val="32"/>
        </w:rPr>
        <w:t xml:space="preserve">2. Problem statement</w:t>
      </w:r>
    </w:p>
    <w:p>
      <w:pPr>
        <w:spacing w:after="120" w:line="276"/>
      </w:pPr>
      <w:r>
        <w:rPr>
          <w:rFonts w:ascii="Calibri" w:cs="Calibri" w:eastAsia="Calibri" w:hAnsi="Calibri"/>
          <w:b/>
          <w:bCs/>
        </w:rPr>
        <w:t xml:space="preserve">Context.</w:t>
      </w:r>
      <w:r>
        <w:rPr>
          <w:rFonts w:ascii="Calibri" w:cs="Calibri" w:eastAsia="Calibri" w:hAnsi="Calibri"/>
        </w:rPr>
        <w:t xml:space="preserve"> The repository runs logistics operations: shipments, tracking events, vehicles, routes, carrier bookings and an AI assistant that summarises exceptions for dispatchers.</w:t>
      </w:r>
    </w:p>
    <w:p>
      <w:pPr>
        <w:spacing w:after="120" w:line="276"/>
      </w:pPr>
      <w:r>
        <w:rPr>
          <w:rFonts w:ascii="Calibri" w:cs="Calibri" w:eastAsia="Calibri" w:hAnsi="Calibri"/>
          <w:b/>
          <w:bCs/>
        </w:rPr>
        <w:t xml:space="preserve">What we were handed (Repo 1.0).</w:t>
      </w:r>
      <w:r>
        <w:rPr>
          <w:rFonts w:ascii="Calibri" w:cs="Calibri" w:eastAsia="Calibri" w:hAnsi="Calibri"/>
        </w:rPr>
        <w:t xml:space="preserve"> Three engineering generations side by side, legacy batch scripts, a partly modernised FastAPI service and an AI gateway, with nothing controlling who could do what.</w:t>
      </w:r>
    </w:p>
    <w:p>
      <w:pPr>
        <w:pStyle w:val="ListParagraph"/>
        <w:numPr>
          <w:ilvl w:val="0"/>
          <w:numId w:val="2"/>
        </w:numPr>
        <w:spacing w:after="60" w:line="264"/>
      </w:pPr>
      <w:r>
        <w:rPr>
          <w:rFonts w:ascii="Calibri" w:cs="Calibri" w:eastAsia="Calibri" w:hAnsi="Calibri"/>
        </w:rPr>
        <w:t xml:space="preserve">The documented test command </w:t>
      </w:r>
      <w:r>
        <w:rPr>
          <w:rFonts w:ascii="Calibri" w:cs="Calibri" w:eastAsia="Calibri" w:hAnsi="Calibri"/>
          <w:b/>
          <w:bCs/>
        </w:rPr>
        <w:t xml:space="preserve">failed</w:t>
      </w:r>
      <w:r>
        <w:rPr>
          <w:rFonts w:ascii="Calibri" w:cs="Calibri" w:eastAsia="Calibri" w:hAnsi="Calibri"/>
        </w:rPr>
        <w:t xml:space="preserve"> (exit 2), so nobody could prove anything worked.</w:t>
      </w:r>
    </w:p>
    <w:p>
      <w:pPr>
        <w:pStyle w:val="ListParagraph"/>
        <w:numPr>
          <w:ilvl w:val="0"/>
          <w:numId w:val="2"/>
        </w:numPr>
        <w:spacing w:after="60" w:line="264"/>
      </w:pPr>
      <w:r>
        <w:rPr>
          <w:rFonts w:ascii="Calibri" w:cs="Calibri" w:eastAsia="Calibri" w:hAnsi="Calibri"/>
          <w:b/>
          <w:bCs/>
        </w:rPr>
        <w:t xml:space="preserve">Any caller could claim any role</w:t>
      </w:r>
      <w:r>
        <w:rPr>
          <w:rFonts w:ascii="Calibri" w:cs="Calibri" w:eastAsia="Calibri" w:hAnsi="Calibri"/>
        </w:rPr>
        <w:t xml:space="preserve"> by sending a request header.</w:t>
      </w:r>
    </w:p>
    <w:p>
      <w:pPr>
        <w:pStyle w:val="ListParagraph"/>
        <w:numPr>
          <w:ilvl w:val="0"/>
          <w:numId w:val="2"/>
        </w:numPr>
        <w:spacing w:after="60" w:line="264"/>
      </w:pPr>
      <w:r>
        <w:rPr>
          <w:rFonts w:ascii="Calibri" w:cs="Calibri" w:eastAsia="Calibri" w:hAnsi="Calibri"/>
        </w:rPr>
        <w:t xml:space="preserve">The AI endpoint answered </w:t>
      </w:r>
      <w:r>
        <w:rPr>
          <w:rFonts w:ascii="Calibri" w:cs="Calibri" w:eastAsia="Calibri" w:hAnsi="Calibri"/>
          <w:b/>
          <w:bCs/>
        </w:rPr>
        <w:t xml:space="preserve">with no authorisation</w:t>
      </w:r>
      <w:r>
        <w:rPr>
          <w:rFonts w:ascii="Calibri" w:cs="Calibri" w:eastAsia="Calibri" w:hAnsi="Calibri"/>
        </w:rPr>
        <w:t xml:space="preserve"> and reported its own guardrail as not enforced.</w:t>
      </w:r>
    </w:p>
    <w:p>
      <w:pPr>
        <w:pStyle w:val="ListParagraph"/>
        <w:numPr>
          <w:ilvl w:val="0"/>
          <w:numId w:val="2"/>
        </w:numPr>
        <w:spacing w:after="60" w:line="264"/>
      </w:pPr>
      <w:r>
        <w:rPr>
          <w:rFonts w:ascii="Calibri" w:cs="Calibri" w:eastAsia="Calibri" w:hAnsi="Calibri"/>
        </w:rPr>
        <w:t xml:space="preserve">A lookup that missed </w:t>
      </w:r>
      <w:r>
        <w:rPr>
          <w:rFonts w:ascii="Calibri" w:cs="Calibri" w:eastAsia="Calibri" w:hAnsi="Calibri"/>
          <w:b/>
          <w:bCs/>
        </w:rPr>
        <w:t xml:space="preserve">returned a different record</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The audit trail recorded time and action only, so </w:t>
      </w:r>
      <w:r>
        <w:rPr>
          <w:rFonts w:ascii="Calibri" w:cs="Calibri" w:eastAsia="Calibri" w:hAnsi="Calibri"/>
          <w:b/>
          <w:bCs/>
        </w:rPr>
        <w:t xml:space="preserve">no one could reconstruct who did what</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Policy, Terraform and CI files existed but </w:t>
      </w:r>
      <w:r>
        <w:rPr>
          <w:rFonts w:ascii="Calibri" w:cs="Calibri" w:eastAsia="Calibri" w:hAnsi="Calibri"/>
          <w:b/>
          <w:bCs/>
        </w:rPr>
        <w:t xml:space="preserve">did nothing</w:t>
      </w:r>
      <w:r>
        <w:rPr>
          <w:rFonts w:ascii="Calibri" w:cs="Calibri" w:eastAsia="Calibri" w:hAnsi="Calibri"/>
        </w:rPr>
        <w:t xml:space="preserve">; the docs promised AI features that did not exist.</w:t>
      </w:r>
    </w:p>
    <w:p>
      <w:pPr>
        <w:spacing w:after="120" w:line="276"/>
      </w:pPr>
      <w:r>
        <w:rPr>
          <w:rFonts w:ascii="Calibri" w:cs="Calibri" w:eastAsia="Calibri" w:hAnsi="Calibri"/>
          <w:b/>
          <w:bCs/>
        </w:rPr>
        <w:t xml:space="preserve">The task.</w:t>
      </w:r>
      <w:r>
        <w:rPr>
          <w:rFonts w:ascii="Calibri" w:cs="Calibri" w:eastAsia="Calibri" w:hAnsi="Calibri"/>
        </w:rPr>
        <w:t xml:space="preserve"> Turn it into a production-grade Repo 2.0 with evidence for every claim, and capture the business knowledge in a semantic layer that survives a change of AI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A541" w:sz="12"/>
              <w:left w:val="single" w:color="F2A541" w:sz="12"/>
              <w:bottom w:val="single" w:color="F2A541" w:sz="12"/>
              <w:right w:val="single" w:color="F2A541" w:sz="12"/>
            </w:tcBorders>
            <w:shd w:fill="FFF4E0"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Key points to stress</w:t>
            </w:r>
          </w:p>
          <w:p>
            <w:pPr>
              <w:pStyle w:val="ListParagraph"/>
              <w:numPr>
                <w:ilvl w:val="0"/>
                <w:numId w:val="2"/>
              </w:numPr>
              <w:spacing w:after="40"/>
            </w:pPr>
            <w:r>
              <w:rPr>
                <w:rFonts w:ascii="Calibri" w:cs="Calibri" w:eastAsia="Calibri" w:hAnsi="Calibri"/>
                <w:b/>
                <w:bCs/>
                <w:highlight w:val="yellow"/>
                <w:highlightCs w:val="yellow"/>
              </w:rPr>
              <w:t xml:space="preserve">62 findings, 25 of them most severe (S1)</w:t>
            </w:r>
            <w:r>
              <w:rPr>
                <w:rFonts w:ascii="Calibri" w:cs="Calibri" w:eastAsia="Calibri" w:hAnsi="Calibri"/>
              </w:rPr>
              <w:t xml:space="preserve">, traced to </w:t>
            </w:r>
            <w:r>
              <w:rPr>
                <w:rFonts w:ascii="Calibri" w:cs="Calibri" w:eastAsia="Calibri" w:hAnsi="Calibri"/>
                <w:b/>
                <w:bCs/>
              </w:rPr>
              <w:t xml:space="preserve">five root causes</w:t>
            </w:r>
            <w:r>
              <w:rPr>
                <w:rFonts w:ascii="Calibri" w:cs="Calibri" w:eastAsia="Calibri" w:hAnsi="Calibri"/>
              </w:rPr>
              <w:t xml:space="preserve">: no governance by design, identity not modelled, no data contracts, AI unguarded by design, no evidence produced.</w:t>
            </w:r>
          </w:p>
          <w:p>
            <w:pPr>
              <w:pStyle w:val="ListParagraph"/>
              <w:numPr>
                <w:ilvl w:val="0"/>
                <w:numId w:val="2"/>
              </w:numPr>
              <w:spacing w:after="40"/>
            </w:pPr>
            <w:r>
              <w:rPr>
                <w:rFonts w:ascii="Calibri" w:cs="Calibri" w:eastAsia="Calibri" w:hAnsi="Calibri"/>
              </w:rPr>
              <w:t xml:space="preserve">We </w:t>
            </w:r>
            <w:r>
              <w:rPr>
                <w:rFonts w:ascii="Calibri" w:cs="Calibri" w:eastAsia="Calibri" w:hAnsi="Calibri"/>
                <w:b/>
                <w:bCs/>
              </w:rPr>
              <w:t xml:space="preserve">froze the old behaviour in tests first</w:t>
            </w:r>
            <w:r>
              <w:rPr>
                <w:rFonts w:ascii="Calibri" w:cs="Calibri" w:eastAsia="Calibri" w:hAnsi="Calibri"/>
              </w:rPr>
              <w:t xml:space="preserve">, so every before-and-after claim is measured, not described.</w:t>
            </w:r>
          </w:p>
        </w:tc>
      </w:tr>
    </w:tbl>
    <w:p>
      <w:pPr>
        <w:pStyle w:val="Heading1"/>
        <w:keepNext/>
        <w:spacing w:after="120" w:before="280"/>
      </w:pPr>
      <w:r>
        <w:rPr>
          <w:rFonts w:ascii="Calibri" w:cs="Calibri" w:eastAsia="Calibri" w:hAnsi="Calibri"/>
          <w:b/>
          <w:bCs/>
          <w:color w:val="0B3C49"/>
          <w:sz w:val="32"/>
          <w:szCs w:val="32"/>
        </w:rPr>
        <w:t xml:space="preserve">3. Architecture</w:t>
      </w:r>
    </w:p>
    <w:p>
      <w:pPr>
        <w:pStyle w:val="Heading2"/>
        <w:keepNext/>
        <w:spacing w:after="80" w:before="200"/>
      </w:pPr>
      <w:r>
        <w:rPr>
          <w:rFonts w:ascii="Calibri" w:cs="Calibri" w:eastAsia="Calibri" w:hAnsi="Calibri"/>
          <w:b/>
          <w:bCs/>
          <w:color w:val="1F7A8C"/>
          <w:sz w:val="25"/>
          <w:szCs w:val="25"/>
        </w:rPr>
        <w:t xml:space="preserve">3.1 Before: Repo 1.0</w:t>
      </w:r>
    </w:p>
    <w:p>
      <w:pPr>
        <w:spacing w:after="40" w:before="8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spacing w:after="160"/>
        <w:jc w:val="center"/>
      </w:pPr>
      <w:r>
        <w:rPr>
          <w:rFonts w:ascii="Calibri" w:cs="Calibri" w:eastAsia="Calibri" w:hAnsi="Calibri"/>
          <w:i/>
          <w:iCs/>
          <w:color w:val="5F6E71"/>
          <w:sz w:val="18"/>
          <w:szCs w:val="18"/>
        </w:rPr>
        <w:t xml:space="preserve">Repo 1.0: three generations side by side, no control point (slide 6)</w:t>
      </w:r>
    </w:p>
    <w:p>
      <w:pPr>
        <w:pStyle w:val="Heading2"/>
        <w:keepNext/>
        <w:spacing w:after="80" w:before="200"/>
      </w:pPr>
      <w:r>
        <w:rPr>
          <w:rFonts w:ascii="Calibri" w:cs="Calibri" w:eastAsia="Calibri" w:hAnsi="Calibri"/>
          <w:b/>
          <w:bCs/>
          <w:color w:val="1F7A8C"/>
          <w:sz w:val="25"/>
          <w:szCs w:val="25"/>
        </w:rPr>
        <w:t xml:space="preserve">3.2 After: Repo 2.0</w:t>
      </w:r>
    </w:p>
    <w:p>
      <w:pPr>
        <w:spacing w:after="40" w:before="8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160"/>
        <w:jc w:val="center"/>
      </w:pPr>
      <w:r>
        <w:rPr>
          <w:rFonts w:ascii="Calibri" w:cs="Calibri" w:eastAsia="Calibri" w:hAnsi="Calibri"/>
          <w:i/>
          <w:iCs/>
          <w:color w:val="5F6E71"/>
          <w:sz w:val="18"/>
          <w:szCs w:val="18"/>
        </w:rPr>
        <w:t xml:space="preserve">Repo 2.0: a modular monolith with one control point and ports (slide 9)</w:t>
      </w:r>
    </w:p>
    <w:p>
      <w:pPr>
        <w:spacing w:after="120" w:line="276"/>
      </w:pPr>
      <w:r>
        <w:rPr>
          <w:rFonts w:ascii="Calibri" w:cs="Calibri" w:eastAsia="Calibri" w:hAnsi="Calibri"/>
          <w:b/>
          <w:bCs/>
        </w:rPr>
        <w:t xml:space="preserve">Style:</w:t>
      </w:r>
      <w:r>
        <w:rPr>
          <w:rFonts w:ascii="Calibri" w:cs="Calibri" w:eastAsia="Calibri" w:hAnsi="Calibri"/>
        </w:rPr>
        <w:t xml:space="preserve"> a modular monolith with ports, chosen over hardening the old code or splitting into microservices. The application is small enough that network boundaries would add more failure modes than they remove (ADR-0002 to ADR-0010).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703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it does</w:t>
            </w:r>
          </w:p>
        </w:tc>
      </w:tr>
      <w:tr>
        <w:trPr>
          <w:cantSplit/>
        </w:trPr>
        <w:tc>
          <w:tcPr>
            <w:tcW w:type="dxa" w:w="26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API layer</w:t>
            </w:r>
          </w:p>
        </w:tc>
        <w:tc>
          <w:tcPr>
            <w:tcW w:type="dxa" w:w="70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Routes (10 operations), correlation id on every request, bearer-token check, a safe error shape</w:t>
            </w:r>
          </w:p>
        </w:tc>
      </w:tr>
      <w:tr>
        <w:trPr>
          <w:cantSplit/>
        </w:trPr>
        <w:tc>
          <w:tcPr>
            <w:tcW w:type="dxa" w:w="26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Control point</w:t>
            </w:r>
          </w:p>
        </w:tc>
        <w:tc>
          <w:tcPr>
            <w:tcW w:type="dxa" w:w="70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b/>
                <w:bCs/>
                <w:sz w:val="19"/>
                <w:szCs w:val="19"/>
              </w:rPr>
              <w:t xml:space="preserve">Policy engine, deny by default</w:t>
            </w:r>
            <w:r>
              <w:rPr>
                <w:rFonts w:ascii="Calibri" w:cs="Calibri" w:eastAsia="Calibri" w:hAnsi="Calibri"/>
                <w:sz w:val="19"/>
                <w:szCs w:val="19"/>
              </w:rPr>
              <w:t xml:space="preserve">: persona × entity × purpose, field masking; key-pattern check; rate limit; approvals</w:t>
            </w:r>
          </w:p>
        </w:tc>
      </w:tr>
      <w:tr>
        <w:trPr>
          <w:cantSplit/>
        </w:trPr>
        <w:tc>
          <w:tcPr>
            <w:tcW w:type="dxa" w:w="26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AI gateway</w:t>
            </w:r>
          </w:p>
        </w:tc>
        <w:tc>
          <w:tcPr>
            <w:tcW w:type="dxa" w:w="70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b/>
                <w:bCs/>
                <w:sz w:val="19"/>
                <w:szCs w:val="19"/>
              </w:rPr>
              <w:t xml:space="preserve">Suggest-only</w:t>
            </w:r>
            <w:r>
              <w:rPr>
                <w:rFonts w:ascii="Calibri" w:cs="Calibri" w:eastAsia="Calibri" w:hAnsi="Calibri"/>
                <w:sz w:val="19"/>
                <w:szCs w:val="19"/>
              </w:rPr>
              <w:t xml:space="preserve">: allowed fields only, sanitised text, output checks, fallback then abstain</w:t>
            </w:r>
          </w:p>
        </w:tc>
      </w:tr>
      <w:tr>
        <w:trPr>
          <w:cantSplit/>
        </w:trPr>
        <w:tc>
          <w:tcPr>
            <w:tcW w:type="dxa" w:w="26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Ports and adapters</w:t>
            </w:r>
          </w:p>
        </w:tc>
        <w:tc>
          <w:tcPr>
            <w:tcW w:type="dxa" w:w="70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Curated data, hash-chained audit, metrics and KPIs, carrier booking saga</w:t>
            </w:r>
          </w:p>
        </w:tc>
      </w:tr>
      <w:tr>
        <w:trPr>
          <w:cantSplit/>
        </w:trPr>
        <w:tc>
          <w:tcPr>
            <w:tcW w:type="dxa" w:w="26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Batch and definitions</w:t>
            </w:r>
          </w:p>
        </w:tc>
        <w:tc>
          <w:tcPr>
            <w:tcW w:type="dxa" w:w="70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ETL intake with the same rules as the API, quarantine, </w:t>
            </w:r>
            <w:r>
              <w:rPr>
                <w:rFonts w:ascii="Calibri" w:cs="Calibri" w:eastAsia="Calibri" w:hAnsi="Calibri"/>
                <w:b/>
                <w:bCs/>
                <w:sz w:val="19"/>
                <w:szCs w:val="19"/>
              </w:rPr>
              <w:t xml:space="preserve">semantic layer</w:t>
            </w:r>
            <w:r>
              <w:rPr>
                <w:rFonts w:ascii="Calibri" w:cs="Calibri" w:eastAsia="Calibri" w:hAnsi="Calibri"/>
                <w:sz w:val="19"/>
                <w:szCs w:val="19"/>
              </w:rPr>
              <w:t xml:space="preserve"> feeding policy, data and AI rules, generated Rego policy, CI gates</w:t>
            </w:r>
          </w:p>
        </w:tc>
      </w:tr>
      <w:tr>
        <w:trPr>
          <w:cantSplit/>
        </w:trPr>
        <w:tc>
          <w:tcPr>
            <w:tcW w:type="dxa" w:w="26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Not built (owner decisions)</w:t>
            </w:r>
          </w:p>
        </w:tc>
        <w:tc>
          <w:tcPr>
            <w:tcW w:type="dxa" w:w="70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Identity provider, real AI model, platform and infrastructure, tracing collector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A541" w:sz="12"/>
              <w:left w:val="single" w:color="F2A541" w:sz="12"/>
              <w:bottom w:val="single" w:color="F2A541" w:sz="12"/>
              <w:right w:val="single" w:color="F2A541" w:sz="12"/>
            </w:tcBorders>
            <w:shd w:fill="FFF4E0"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Key points to stress</w:t>
            </w:r>
          </w:p>
          <w:p>
            <w:pPr>
              <w:pStyle w:val="ListParagraph"/>
              <w:numPr>
                <w:ilvl w:val="0"/>
                <w:numId w:val="2"/>
              </w:numPr>
              <w:spacing w:after="40"/>
            </w:pPr>
            <w:r>
              <w:rPr>
                <w:rFonts w:ascii="Calibri" w:cs="Calibri" w:eastAsia="Calibri" w:hAnsi="Calibri"/>
                <w:b/>
                <w:bCs/>
                <w:highlight w:val="yellow"/>
                <w:highlightCs w:val="yellow"/>
              </w:rPr>
              <w:t xml:space="preserve">Every request passes one control point</w:t>
            </w:r>
            <w:r>
              <w:rPr>
                <w:rFonts w:ascii="Calibri" w:cs="Calibri" w:eastAsia="Calibri" w:hAnsi="Calibri"/>
              </w:rPr>
              <w:t xml:space="preserve">, and its rules come from the semantic layer, not from code.</w:t>
            </w:r>
          </w:p>
          <w:p>
            <w:pPr>
              <w:pStyle w:val="ListParagraph"/>
              <w:numPr>
                <w:ilvl w:val="0"/>
                <w:numId w:val="2"/>
              </w:numPr>
              <w:spacing w:after="40"/>
            </w:pPr>
            <w:r>
              <w:rPr>
                <w:rFonts w:ascii="Calibri" w:cs="Calibri" w:eastAsia="Calibri" w:hAnsi="Calibri"/>
              </w:rPr>
              <w:t xml:space="preserve">The AI can </w:t>
            </w:r>
            <w:r>
              <w:rPr>
                <w:rFonts w:ascii="Calibri" w:cs="Calibri" w:eastAsia="Calibri" w:hAnsi="Calibri"/>
                <w:b/>
                <w:bCs/>
              </w:rPr>
              <w:t xml:space="preserve">only suggest</w:t>
            </w:r>
            <w:r>
              <w:rPr>
                <w:rFonts w:ascii="Calibri" w:cs="Calibri" w:eastAsia="Calibri" w:hAnsi="Calibri"/>
              </w:rPr>
              <w:t xml:space="preserve">; a person approves or rejects, once.</w:t>
            </w:r>
          </w:p>
          <w:p>
            <w:pPr>
              <w:pStyle w:val="ListParagraph"/>
              <w:numPr>
                <w:ilvl w:val="0"/>
                <w:numId w:val="2"/>
              </w:numPr>
              <w:spacing w:after="40"/>
            </w:pPr>
            <w:r>
              <w:rPr>
                <w:rFonts w:ascii="Calibri" w:cs="Calibri" w:eastAsia="Calibri" w:hAnsi="Calibri"/>
              </w:rPr>
              <w:t xml:space="preserve">What is not built is </w:t>
            </w:r>
            <w:r>
              <w:rPr>
                <w:rFonts w:ascii="Calibri" w:cs="Calibri" w:eastAsia="Calibri" w:hAnsi="Calibri"/>
                <w:b/>
                <w:bCs/>
              </w:rPr>
              <w:t xml:space="preserve">not built on purpose</w:t>
            </w:r>
            <w:r>
              <w:rPr>
                <w:rFonts w:ascii="Calibri" w:cs="Calibri" w:eastAsia="Calibri" w:hAnsi="Calibri"/>
              </w:rPr>
              <w:t xml:space="preserve">: each item waits for a CTO-level decision.</w:t>
            </w:r>
          </w:p>
        </w:tc>
      </w:tr>
    </w:tbl>
    <w:p>
      <w:pPr>
        <w:pStyle w:val="Heading1"/>
        <w:keepNext/>
        <w:spacing w:after="120" w:before="280"/>
      </w:pPr>
      <w:r>
        <w:rPr>
          <w:rFonts w:ascii="Calibri" w:cs="Calibri" w:eastAsia="Calibri" w:hAnsi="Calibri"/>
          <w:b/>
          <w:bCs/>
          <w:color w:val="0B3C49"/>
          <w:sz w:val="32"/>
          <w:szCs w:val="32"/>
        </w:rPr>
        <w:t xml:space="preserve">4. Functional flow</w:t>
      </w:r>
    </w:p>
    <w:p>
      <w:pPr>
        <w:spacing w:after="120" w:line="276"/>
      </w:pPr>
      <w:r>
        <w:rPr>
          <w:rFonts w:ascii="Calibri" w:cs="Calibri" w:eastAsia="Calibri" w:hAnsi="Calibri"/>
          <w:b/>
          <w:bCs/>
        </w:rPr>
        <w:t xml:space="preserve">Personas:</w:t>
      </w:r>
      <w:r>
        <w:rPr>
          <w:rFonts w:ascii="Calibri" w:cs="Calibri" w:eastAsia="Calibri" w:hAnsi="Calibri"/>
        </w:rPr>
        <w:t xml:space="preserve"> dispatcher, warehouse operations, fleet manager, driver, customs agent, customer support, carrier partner, and the AI agent; plus two platform roles, ops (metrics) and auditor (audit verification).</w:t>
      </w:r>
    </w:p>
    <w:p>
      <w:pPr>
        <w:pStyle w:val="Heading2"/>
        <w:keepNext/>
        <w:spacing w:after="80" w:before="200"/>
      </w:pPr>
      <w:r>
        <w:rPr>
          <w:rFonts w:ascii="Calibri" w:cs="Calibri" w:eastAsia="Calibri" w:hAnsi="Calibri"/>
          <w:b/>
          <w:bCs/>
          <w:color w:val="1F7A8C"/>
          <w:sz w:val="25"/>
          <w:szCs w:val="25"/>
        </w:rPr>
        <w:t xml:space="preserve">4.1 An AI summary request, end to end</w:t>
      </w:r>
    </w:p>
    <w:p>
      <w:pPr>
        <w:spacing w:after="40" w:before="8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19500"/>
                    </a:xfrm>
                    <a:prstGeom prst="rect">
                      <a:avLst/>
                    </a:prstGeom>
                  </pic:spPr>
                </pic:pic>
              </a:graphicData>
            </a:graphic>
          </wp:inline>
        </w:drawing>
      </w:r>
    </w:p>
    <w:p>
      <w:pPr>
        <w:spacing w:after="160"/>
        <w:jc w:val="center"/>
      </w:pPr>
      <w:r>
        <w:rPr>
          <w:rFonts w:ascii="Calibri" w:cs="Calibri" w:eastAsia="Calibri" w:hAnsi="Calibri"/>
          <w:i/>
          <w:iCs/>
          <w:color w:val="5F6E71"/>
          <w:sz w:val="18"/>
          <w:szCs w:val="18"/>
        </w:rPr>
        <w:t xml:space="preserve">One AI summary request, before and after (appendix slide 24)</w:t>
      </w:r>
    </w:p>
    <w:p>
      <w:pPr>
        <w:pStyle w:val="ListParagraph"/>
        <w:numPr>
          <w:ilvl w:val="0"/>
          <w:numId w:val="3"/>
        </w:numPr>
        <w:spacing w:after="60" w:line="264"/>
      </w:pPr>
      <w:r>
        <w:rPr>
          <w:rFonts w:ascii="Calibri" w:cs="Calibri" w:eastAsia="Calibri" w:hAnsi="Calibri"/>
          <w:b/>
          <w:bCs/>
        </w:rPr>
        <w:t xml:space="preserve">Authenticate:</w:t>
      </w:r>
      <w:r>
        <w:rPr>
          <w:rFonts w:ascii="Calibri" w:cs="Calibri" w:eastAsia="Calibri" w:hAnsi="Calibri"/>
        </w:rPr>
        <w:t xml:space="preserve"> verify the bearer token, otherwise </w:t>
      </w:r>
      <w:r>
        <w:rPr>
          <w:rFonts w:ascii="Calibri" w:cs="Calibri" w:eastAsia="Calibri" w:hAnsi="Calibri"/>
          <w:b/>
          <w:bCs/>
        </w:rPr>
        <w:t xml:space="preserve">401</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Authorise:</w:t>
      </w:r>
      <w:r>
        <w:rPr>
          <w:rFonts w:ascii="Calibri" w:cs="Calibri" w:eastAsia="Calibri" w:hAnsi="Calibri"/>
        </w:rPr>
        <w:t xml:space="preserve"> the policy engine checks persona, entity and purpose, otherwise </w:t>
      </w:r>
      <w:r>
        <w:rPr>
          <w:rFonts w:ascii="Calibri" w:cs="Calibri" w:eastAsia="Calibri" w:hAnsi="Calibri"/>
          <w:b/>
          <w:bCs/>
        </w:rPr>
        <w:t xml:space="preserve">403</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Validate:</w:t>
      </w:r>
      <w:r>
        <w:rPr>
          <w:rFonts w:ascii="Calibri" w:cs="Calibri" w:eastAsia="Calibri" w:hAnsi="Calibri"/>
        </w:rPr>
        <w:t xml:space="preserve"> the shipment id must match its key pattern, otherwise </w:t>
      </w:r>
      <w:r>
        <w:rPr>
          <w:rFonts w:ascii="Calibri" w:cs="Calibri" w:eastAsia="Calibri" w:hAnsi="Calibri"/>
          <w:b/>
          <w:bCs/>
        </w:rPr>
        <w:t xml:space="preserve">422</w:t>
      </w:r>
      <w:r>
        <w:rPr>
          <w:rFonts w:ascii="Calibri" w:cs="Calibri" w:eastAsia="Calibri" w:hAnsi="Calibri"/>
        </w:rPr>
        <w:t xml:space="preserve">; unknown records return </w:t>
      </w:r>
      <w:r>
        <w:rPr>
          <w:rFonts w:ascii="Calibri" w:cs="Calibri" w:eastAsia="Calibri" w:hAnsi="Calibri"/>
          <w:b/>
          <w:bCs/>
        </w:rPr>
        <w:t xml:space="preserve">404</w:t>
      </w:r>
      <w:r>
        <w:rPr>
          <w:rFonts w:ascii="Calibri" w:cs="Calibri" w:eastAsia="Calibri" w:hAnsi="Calibri"/>
        </w:rPr>
        <w:t xml:space="preserve"> and are audited.</w:t>
      </w:r>
    </w:p>
    <w:p>
      <w:pPr>
        <w:pStyle w:val="ListParagraph"/>
        <w:numPr>
          <w:ilvl w:val="0"/>
          <w:numId w:val="3"/>
        </w:numPr>
        <w:spacing w:after="60" w:line="264"/>
      </w:pPr>
      <w:r>
        <w:rPr>
          <w:rFonts w:ascii="Calibri" w:cs="Calibri" w:eastAsia="Calibri" w:hAnsi="Calibri"/>
          <w:b/>
          <w:bCs/>
        </w:rPr>
        <w:t xml:space="preserve">Throttle:</w:t>
      </w:r>
      <w:r>
        <w:rPr>
          <w:rFonts w:ascii="Calibri" w:cs="Calibri" w:eastAsia="Calibri" w:hAnsi="Calibri"/>
        </w:rPr>
        <w:t xml:space="preserve"> the AI endpoint is rate-limited, otherwise </w:t>
      </w:r>
      <w:r>
        <w:rPr>
          <w:rFonts w:ascii="Calibri" w:cs="Calibri" w:eastAsia="Calibri" w:hAnsi="Calibri"/>
          <w:b/>
          <w:bCs/>
        </w:rPr>
        <w:t xml:space="preserve">429</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Build context:</w:t>
      </w:r>
      <w:r>
        <w:rPr>
          <w:rFonts w:ascii="Calibri" w:cs="Calibri" w:eastAsia="Calibri" w:hAnsi="Calibri"/>
        </w:rPr>
        <w:t xml:space="preserve"> only allow-listed fields; untrusted text is sanitised; personal and location data never enter.</w:t>
      </w:r>
    </w:p>
    <w:p>
      <w:pPr>
        <w:pStyle w:val="ListParagraph"/>
        <w:numPr>
          <w:ilvl w:val="0"/>
          <w:numId w:val="3"/>
        </w:numPr>
        <w:spacing w:after="60" w:line="264"/>
      </w:pPr>
      <w:r>
        <w:rPr>
          <w:rFonts w:ascii="Calibri" w:cs="Calibri" w:eastAsia="Calibri" w:hAnsi="Calibri"/>
          <w:b/>
          <w:bCs/>
        </w:rPr>
        <w:t xml:space="preserve">Produce and check:</w:t>
      </w:r>
      <w:r>
        <w:rPr>
          <w:rFonts w:ascii="Calibri" w:cs="Calibri" w:eastAsia="Calibri" w:hAnsi="Calibri"/>
        </w:rPr>
        <w:t xml:space="preserve"> the deterministic producer answers; the output is checked for schema, leaks and confidence; on failure it falls back, then </w:t>
      </w:r>
      <w:r>
        <w:rPr>
          <w:rFonts w:ascii="Calibri" w:cs="Calibri" w:eastAsia="Calibri" w:hAnsi="Calibri"/>
          <w:b/>
          <w:bCs/>
        </w:rPr>
        <w:t xml:space="preserve">abstains</w:t>
      </w:r>
      <w:r>
        <w:rPr>
          <w:rFonts w:ascii="Calibri" w:cs="Calibri" w:eastAsia="Calibri" w:hAnsi="Calibri"/>
        </w:rPr>
        <w:t xml:space="preserve"> rather than return an invalid answer.</w:t>
      </w:r>
    </w:p>
    <w:p>
      <w:pPr>
        <w:pStyle w:val="ListParagraph"/>
        <w:numPr>
          <w:ilvl w:val="0"/>
          <w:numId w:val="3"/>
        </w:numPr>
        <w:spacing w:after="60" w:line="264"/>
      </w:pPr>
      <w:r>
        <w:rPr>
          <w:rFonts w:ascii="Calibri" w:cs="Calibri" w:eastAsia="Calibri" w:hAnsi="Calibri"/>
          <w:b/>
          <w:bCs/>
        </w:rPr>
        <w:t xml:space="preserve">Register and decide:</w:t>
      </w:r>
      <w:r>
        <w:rPr>
          <w:rFonts w:ascii="Calibri" w:cs="Calibri" w:eastAsia="Calibri" w:hAnsi="Calibri"/>
        </w:rPr>
        <w:t xml:space="preserve"> the suggestion is stored with </w:t>
      </w:r>
      <w:r>
        <w:rPr>
          <w:rFonts w:ascii="Calibri" w:cs="Calibri" w:eastAsia="Calibri" w:hAnsi="Calibri"/>
          <w:b/>
          <w:bCs/>
        </w:rPr>
        <w:t xml:space="preserve">requires_human_approval = true</w:t>
      </w:r>
      <w:r>
        <w:rPr>
          <w:rFonts w:ascii="Calibri" w:cs="Calibri" w:eastAsia="Calibri" w:hAnsi="Calibri"/>
        </w:rPr>
        <w:t xml:space="preserve">; a person with write access approves or rejects it </w:t>
      </w:r>
      <w:r>
        <w:rPr>
          <w:rFonts w:ascii="Calibri" w:cs="Calibri" w:eastAsia="Calibri" w:hAnsi="Calibri"/>
          <w:b/>
          <w:bCs/>
        </w:rPr>
        <w:t xml:space="preserve">once</w:t>
      </w:r>
      <w:r>
        <w:rPr>
          <w:rFonts w:ascii="Calibri" w:cs="Calibri" w:eastAsia="Calibri" w:hAnsi="Calibri"/>
        </w:rPr>
        <w:t xml:space="preserve"> (a repeat gets 409).</w:t>
      </w:r>
    </w:p>
    <w:p>
      <w:pPr>
        <w:pStyle w:val="ListParagraph"/>
        <w:numPr>
          <w:ilvl w:val="0"/>
          <w:numId w:val="3"/>
        </w:numPr>
        <w:spacing w:after="60" w:line="264"/>
      </w:pPr>
      <w:r>
        <w:rPr>
          <w:rFonts w:ascii="Calibri" w:cs="Calibri" w:eastAsia="Calibri" w:hAnsi="Calibri"/>
          <w:b/>
          <w:bCs/>
        </w:rPr>
        <w:t xml:space="preserve">Audit:</w:t>
      </w:r>
      <w:r>
        <w:rPr>
          <w:rFonts w:ascii="Calibri" w:cs="Calibri" w:eastAsia="Calibri" w:hAnsi="Calibri"/>
        </w:rPr>
        <w:t xml:space="preserve"> every step is written to a </w:t>
      </w:r>
      <w:r>
        <w:rPr>
          <w:rFonts w:ascii="Calibri" w:cs="Calibri" w:eastAsia="Calibri" w:hAnsi="Calibri"/>
          <w:b/>
          <w:bCs/>
        </w:rPr>
        <w:t xml:space="preserve">hash-chained audit trail</w:t>
      </w:r>
      <w:r>
        <w:rPr>
          <w:rFonts w:ascii="Calibri" w:cs="Calibri" w:eastAsia="Calibri" w:hAnsi="Calibri"/>
        </w:rPr>
        <w:t xml:space="preserve">: who, for which purpose, which data, which prompt version, what came back.</w:t>
      </w:r>
    </w:p>
    <w:p>
      <w:pPr>
        <w:pStyle w:val="Heading2"/>
        <w:keepNext/>
        <w:spacing w:after="80" w:before="200"/>
      </w:pPr>
      <w:r>
        <w:rPr>
          <w:rFonts w:ascii="Calibri" w:cs="Calibri" w:eastAsia="Calibri" w:hAnsi="Calibri"/>
          <w:b/>
          <w:bCs/>
          <w:color w:val="1F7A8C"/>
          <w:sz w:val="25"/>
          <w:szCs w:val="25"/>
        </w:rPr>
        <w:t xml:space="preserve">4.2 Other flows</w:t>
      </w:r>
    </w:p>
    <w:p>
      <w:pPr>
        <w:pStyle w:val="ListParagraph"/>
        <w:numPr>
          <w:ilvl w:val="0"/>
          <w:numId w:val="2"/>
        </w:numPr>
        <w:spacing w:after="60" w:line="264"/>
      </w:pPr>
      <w:r>
        <w:rPr>
          <w:rFonts w:ascii="Calibri" w:cs="Calibri" w:eastAsia="Calibri" w:hAnsi="Calibri"/>
          <w:b/>
          <w:bCs/>
        </w:rPr>
        <w:t xml:space="preserve">Look up shipments and records:</w:t>
      </w:r>
      <w:r>
        <w:rPr>
          <w:rFonts w:ascii="Calibri" w:cs="Calibri" w:eastAsia="Calibri" w:hAnsi="Calibri"/>
        </w:rPr>
        <w:t xml:space="preserve"> fields are masked or dropped per persona (for example, customer id masked for dispatchers, removed for warehouse staff).</w:t>
      </w:r>
    </w:p>
    <w:p>
      <w:pPr>
        <w:pStyle w:val="ListParagraph"/>
        <w:numPr>
          <w:ilvl w:val="0"/>
          <w:numId w:val="2"/>
        </w:numPr>
        <w:spacing w:after="60" w:line="264"/>
      </w:pPr>
      <w:r>
        <w:rPr>
          <w:rFonts w:ascii="Calibri" w:cs="Calibri" w:eastAsia="Calibri" w:hAnsi="Calibri"/>
          <w:b/>
          <w:bCs/>
        </w:rPr>
        <w:t xml:space="preserve">Data intake:</w:t>
      </w:r>
      <w:r>
        <w:rPr>
          <w:rFonts w:ascii="Calibri" w:cs="Calibri" w:eastAsia="Calibri" w:hAnsi="Calibri"/>
        </w:rPr>
        <w:t xml:space="preserve"> the ETL validates every row with the same rules as the API; bad rows go to quarantine with a run id; the raw data is never edited.</w:t>
      </w:r>
    </w:p>
    <w:p>
      <w:pPr>
        <w:pStyle w:val="ListParagraph"/>
        <w:numPr>
          <w:ilvl w:val="0"/>
          <w:numId w:val="2"/>
        </w:numPr>
        <w:spacing w:after="60" w:line="264"/>
      </w:pPr>
      <w:r>
        <w:rPr>
          <w:rFonts w:ascii="Calibri" w:cs="Calibri" w:eastAsia="Calibri" w:hAnsi="Calibri"/>
          <w:b/>
          <w:bCs/>
        </w:rPr>
        <w:t xml:space="preserve">Audit verification:</w:t>
      </w:r>
      <w:r>
        <w:rPr>
          <w:rFonts w:ascii="Calibri" w:cs="Calibri" w:eastAsia="Calibri" w:hAnsi="Calibri"/>
        </w:rPr>
        <w:t xml:space="preserve"> the auditor role runs a verify call that finds the first tampered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A541" w:sz="12"/>
              <w:left w:val="single" w:color="F2A541" w:sz="12"/>
              <w:bottom w:val="single" w:color="F2A541" w:sz="12"/>
              <w:right w:val="single" w:color="F2A541" w:sz="12"/>
            </w:tcBorders>
            <w:shd w:fill="FFF4E0"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Key points to stress</w:t>
            </w:r>
          </w:p>
          <w:p>
            <w:pPr>
              <w:pStyle w:val="ListParagraph"/>
              <w:numPr>
                <w:ilvl w:val="0"/>
                <w:numId w:val="2"/>
              </w:numPr>
              <w:spacing w:after="40"/>
            </w:pPr>
            <w:r>
              <w:rPr>
                <w:rFonts w:ascii="Calibri" w:cs="Calibri" w:eastAsia="Calibri" w:hAnsi="Calibri"/>
                <w:b/>
                <w:bCs/>
                <w:highlight w:val="yellow"/>
                <w:highlightCs w:val="yellow"/>
              </w:rPr>
              <w:t xml:space="preserve">Every check fails closed with its own status code</w:t>
            </w:r>
            <w:r>
              <w:rPr>
                <w:rFonts w:ascii="Calibri" w:cs="Calibri" w:eastAsia="Calibri" w:hAnsi="Calibri"/>
              </w:rPr>
              <w:t xml:space="preserve"> (401, 403, 422, 404, 429), and every step leaves evidence.</w:t>
            </w:r>
          </w:p>
          <w:p>
            <w:pPr>
              <w:pStyle w:val="ListParagraph"/>
              <w:numPr>
                <w:ilvl w:val="0"/>
                <w:numId w:val="2"/>
              </w:numPr>
              <w:spacing w:after="40"/>
            </w:pPr>
            <w:r>
              <w:rPr>
                <w:rFonts w:ascii="Calibri" w:cs="Calibri" w:eastAsia="Calibri" w:hAnsi="Calibri"/>
              </w:rPr>
              <w:t xml:space="preserve">The AI recommendation falls into one of three defined classes: review the exception, check booking retries, or no action; or it abstains.</w:t>
            </w:r>
          </w:p>
        </w:tc>
      </w:tr>
    </w:tbl>
    <w:p>
      <w:pPr>
        <w:pStyle w:val="Heading1"/>
        <w:keepNext/>
        <w:spacing w:after="120" w:before="280"/>
      </w:pPr>
      <w:r>
        <w:rPr>
          <w:rFonts w:ascii="Calibri" w:cs="Calibri" w:eastAsia="Calibri" w:hAnsi="Calibri"/>
          <w:b/>
          <w:bCs/>
          <w:color w:val="0B3C49"/>
          <w:sz w:val="32"/>
          <w:szCs w:val="32"/>
        </w:rPr>
        <w:t xml:space="preserve">5. Technical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Area</w:t>
            </w:r>
          </w:p>
        </w:tc>
        <w:tc>
          <w:tcPr>
            <w:tcW w:type="dxa" w:w="723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Implementation</w:t>
            </w:r>
          </w:p>
        </w:tc>
      </w:tr>
      <w:tr>
        <w:trPr>
          <w:cantSplit/>
        </w:trPr>
        <w:tc>
          <w:tcPr>
            <w:tcW w:type="dxa" w:w="24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Runtime</w:t>
            </w:r>
          </w:p>
        </w:tc>
        <w:tc>
          <w:tcPr>
            <w:tcW w:type="dxa" w:w="72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Python 3.11+, FastAPI; CI green on Python 3.11 and 3.14</w:t>
            </w:r>
          </w:p>
        </w:tc>
      </w:tr>
      <w:tr>
        <w:trPr>
          <w:cantSplit/>
        </w:trPr>
        <w:tc>
          <w:tcPr>
            <w:tcW w:type="dxa" w:w="24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Identity</w:t>
            </w:r>
          </w:p>
        </w:tc>
        <w:tc>
          <w:tcPr>
            <w:tcW w:type="dxa" w:w="72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HS256 signed bearer tokens; alg-none and forged tokens rejected; JWKS verifier is a fail-closed stub until an identity provider is chosen</w:t>
            </w:r>
          </w:p>
        </w:tc>
      </w:tr>
      <w:tr>
        <w:trPr>
          <w:cantSplit/>
        </w:trPr>
        <w:tc>
          <w:tcPr>
            <w:tcW w:type="dxa" w:w="24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Authorisation</w:t>
            </w:r>
          </w:p>
        </w:tc>
        <w:tc>
          <w:tcPr>
            <w:tcW w:type="dxa" w:w="72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Policy engine reads </w:t>
            </w:r>
            <w:r>
              <w:rPr>
                <w:rFonts w:ascii="Calibri" w:cs="Calibri" w:eastAsia="Calibri" w:hAnsi="Calibri"/>
                <w:b/>
                <w:bCs/>
                <w:sz w:val="19"/>
                <w:szCs w:val="19"/>
              </w:rPr>
              <w:t xml:space="preserve">access-semantics.yaml</w:t>
            </w:r>
            <w:r>
              <w:rPr>
                <w:rFonts w:ascii="Calibri" w:cs="Calibri" w:eastAsia="Calibri" w:hAnsi="Calibri"/>
                <w:sz w:val="19"/>
                <w:szCs w:val="19"/>
              </w:rPr>
              <w:t xml:space="preserve"> at run time; Rego policy generated from the same file and tested with OPA in CI</w:t>
            </w:r>
          </w:p>
        </w:tc>
      </w:tr>
      <w:tr>
        <w:trPr>
          <w:cantSplit/>
        </w:trPr>
        <w:tc>
          <w:tcPr>
            <w:tcW w:type="dxa" w:w="24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Data</w:t>
            </w:r>
          </w:p>
        </w:tc>
        <w:tc>
          <w:tcPr>
            <w:tcW w:type="dxa" w:w="72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ETL validation with quarantine and run ids; curated layer; raw synthetic fixture kept byte-identical</w:t>
            </w:r>
          </w:p>
        </w:tc>
      </w:tr>
      <w:tr>
        <w:trPr>
          <w:cantSplit/>
        </w:trPr>
        <w:tc>
          <w:tcPr>
            <w:tcW w:type="dxa" w:w="24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AI gateway</w:t>
            </w:r>
          </w:p>
        </w:tc>
        <w:tc>
          <w:tcPr>
            <w:tcW w:type="dxa" w:w="72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Deterministic provider (no external model by decision); allow-listed context, sanitising, JSON-schema output check, leak check, timeout and circuit breaker, fallback then abstain</w:t>
            </w:r>
          </w:p>
        </w:tc>
      </w:tr>
      <w:tr>
        <w:trPr>
          <w:cantSplit/>
        </w:trPr>
        <w:tc>
          <w:tcPr>
            <w:tcW w:type="dxa" w:w="24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Audit and observability</w:t>
            </w:r>
          </w:p>
        </w:tc>
        <w:tc>
          <w:tcPr>
            <w:tcW w:type="dxa" w:w="72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Hash-chained JSON-lines audit with verify endpoint; correlation ids; /metrics; KPI endpoint K1 to K10; no tracing yet</w:t>
            </w:r>
          </w:p>
        </w:tc>
      </w:tr>
      <w:tr>
        <w:trPr>
          <w:cantSplit/>
        </w:trPr>
        <w:tc>
          <w:tcPr>
            <w:tcW w:type="dxa" w:w="24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Resilience</w:t>
            </w:r>
          </w:p>
        </w:tc>
        <w:tc>
          <w:tcPr>
            <w:tcW w:type="dxa" w:w="72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Timeout, retry, circuit breaker; carrier booking saga (book, confirm, compensate); five failure drills pass</w:t>
            </w:r>
          </w:p>
        </w:tc>
      </w:tr>
      <w:tr>
        <w:trPr>
          <w:cantSplit/>
        </w:trPr>
        <w:tc>
          <w:tcPr>
            <w:tcW w:type="dxa" w:w="24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Quality gates</w:t>
            </w:r>
          </w:p>
        </w:tc>
        <w:tc>
          <w:tcPr>
            <w:tcW w:type="dxa" w:w="72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b/>
                <w:bCs/>
                <w:sz w:val="19"/>
                <w:szCs w:val="19"/>
              </w:rPr>
              <w:t xml:space="preserve">181 tests, 97% coverage</w:t>
            </w:r>
            <w:r>
              <w:rPr>
                <w:rFonts w:ascii="Calibri" w:cs="Calibri" w:eastAsia="Calibri" w:hAnsi="Calibri"/>
                <w:sz w:val="19"/>
                <w:szCs w:val="19"/>
              </w:rPr>
              <w:t xml:space="preserve">, ruff, mypy, secret scan, policy tests, semantic-layer tests</w:t>
            </w:r>
          </w:p>
        </w:tc>
      </w:tr>
      <w:tr>
        <w:trPr>
          <w:cantSplit/>
        </w:trPr>
        <w:tc>
          <w:tcPr>
            <w:tcW w:type="dxa" w:w="24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Supply chain</w:t>
            </w:r>
          </w:p>
        </w:tc>
        <w:tc>
          <w:tcPr>
            <w:tcW w:type="dxa" w:w="72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Hash-pinned lockfiles; SBOM (21 runtime, 58 development components); </w:t>
            </w:r>
            <w:r>
              <w:rPr>
                <w:rFonts w:ascii="Calibri" w:cs="Calibri" w:eastAsia="Calibri" w:hAnsi="Calibri"/>
                <w:b/>
                <w:bCs/>
                <w:sz w:val="19"/>
                <w:szCs w:val="19"/>
              </w:rPr>
              <w:t xml:space="preserve">0 known vulnerabilities</w:t>
            </w:r>
          </w:p>
        </w:tc>
      </w:tr>
      <w:tr>
        <w:trPr>
          <w:cantSplit/>
        </w:trPr>
        <w:tc>
          <w:tcPr>
            <w:tcW w:type="dxa" w:w="24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Semantic layer</w:t>
            </w:r>
          </w:p>
        </w:tc>
        <w:tc>
          <w:tcPr>
            <w:tcW w:type="dxa" w:w="72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Markdown, YAML definitions, JSON Schema, JSON contract and generated layer, 23 layer tests plus 5 app conformance tests</w:t>
            </w:r>
          </w:p>
        </w:tc>
      </w:tr>
      <w:tr>
        <w:trPr>
          <w:cantSplit/>
        </w:trPr>
        <w:tc>
          <w:tcPr>
            <w:tcW w:type="dxa" w:w="24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Evidence</w:t>
            </w:r>
          </w:p>
        </w:tc>
        <w:tc>
          <w:tcPr>
            <w:tcW w:type="dxa" w:w="72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146 SHA-256-hashed evidence files with manifests; 203 of 203 document citations verified by script</w:t>
            </w:r>
          </w:p>
        </w:tc>
      </w:tr>
      <w:tr>
        <w:trPr>
          <w:cantSplit/>
        </w:trPr>
        <w:tc>
          <w:tcPr>
            <w:tcW w:type="dxa" w:w="24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Deployment</w:t>
            </w:r>
          </w:p>
        </w:tc>
        <w:tc>
          <w:tcPr>
            <w:tcW w:type="dxa" w:w="72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Platform-neutral container recipe; nothing provisioned by decision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8B57" w:sz="12"/>
              <w:left w:val="single" w:color="2E8B57" w:sz="12"/>
              <w:bottom w:val="single" w:color="2E8B57" w:sz="12"/>
              <w:right w:val="single" w:color="2E8B57" w:sz="12"/>
            </w:tcBorders>
            <w:shd w:fill="E5F3EB"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Proof points to quote</w:t>
            </w:r>
          </w:p>
          <w:p>
            <w:pPr>
              <w:pStyle w:val="ListParagraph"/>
              <w:numPr>
                <w:ilvl w:val="0"/>
                <w:numId w:val="2"/>
              </w:numPr>
              <w:spacing w:after="40"/>
            </w:pPr>
            <w:r>
              <w:rPr>
                <w:rFonts w:ascii="Calibri" w:cs="Calibri" w:eastAsia="Calibri" w:hAnsi="Calibri"/>
                <w:b/>
                <w:bCs/>
                <w:highlight w:val="yellow"/>
                <w:highlightCs w:val="yellow"/>
              </w:rPr>
              <w:t xml:space="preserve">10 of 12 attacks succeeded on Repo 1.0; 0 of 12 succeed on Repo 2.0.</w:t>
            </w:r>
          </w:p>
          <w:p>
            <w:pPr>
              <w:pStyle w:val="ListParagraph"/>
              <w:numPr>
                <w:ilvl w:val="0"/>
                <w:numId w:val="2"/>
              </w:numPr>
              <w:spacing w:after="40"/>
            </w:pPr>
            <w:r>
              <w:rPr>
                <w:rFonts w:ascii="Calibri" w:cs="Calibri" w:eastAsia="Calibri" w:hAnsi="Calibri"/>
                <w:b/>
                <w:bCs/>
                <w:highlight w:val="yellow"/>
                <w:highlightCs w:val="yellow"/>
              </w:rPr>
              <w:t xml:space="preserve">3 tests and 45% coverage became 181 tests and 97% coverage.</w:t>
            </w:r>
          </w:p>
          <w:p>
            <w:pPr>
              <w:pStyle w:val="ListParagraph"/>
              <w:numPr>
                <w:ilvl w:val="0"/>
                <w:numId w:val="2"/>
              </w:numPr>
              <w:spacing w:after="40"/>
            </w:pPr>
            <w:r>
              <w:rPr>
                <w:rFonts w:ascii="Calibri" w:cs="Calibri" w:eastAsia="Calibri" w:hAnsi="Calibri"/>
                <w:b/>
                <w:bCs/>
                <w:highlight w:val="yellow"/>
                <w:highlightCs w:val="yellow"/>
              </w:rPr>
              <w:t xml:space="preserve">146 evidence files, every hash verified; 203 of 203 citations verified.</w:t>
            </w:r>
          </w:p>
        </w:tc>
      </w:tr>
    </w:tbl>
    <w:p>
      <w:pPr>
        <w:pStyle w:val="Heading1"/>
        <w:keepNext/>
        <w:spacing w:after="120" w:before="280"/>
      </w:pPr>
      <w:r>
        <w:rPr>
          <w:rFonts w:ascii="Calibri" w:cs="Calibri" w:eastAsia="Calibri" w:hAnsi="Calibri"/>
          <w:b/>
          <w:bCs/>
          <w:color w:val="0B3C49"/>
          <w:sz w:val="32"/>
          <w:szCs w:val="32"/>
        </w:rPr>
        <w:t xml:space="preserve">6. Semantic layer and the Repo 3.0 rebuild</w:t>
      </w:r>
    </w:p>
    <w:p>
      <w:pPr>
        <w:spacing w:after="120" w:line="276"/>
      </w:pPr>
      <w:r>
        <w:rPr>
          <w:rFonts w:ascii="Calibri" w:cs="Calibri" w:eastAsia="Calibri" w:hAnsi="Calibri"/>
        </w:rPr>
        <w:t xml:space="preserve">The semantic layer holds the business meaning outside the code and the model. To test it, a separate agent rebuilt the system </w:t>
      </w:r>
      <w:r>
        <w:rPr>
          <w:rFonts w:ascii="Calibri" w:cs="Calibri" w:eastAsia="Calibri" w:hAnsi="Calibri"/>
          <w:b/>
          <w:bCs/>
        </w:rPr>
        <w:t xml:space="preserve">from the 21 layer files only</w:t>
      </w:r>
      <w:r>
        <w:rPr>
          <w:rFonts w:ascii="Calibri" w:cs="Calibri" w:eastAsia="Calibri" w:hAnsi="Calibri"/>
        </w:rPr>
        <w:t xml:space="preserve"> (Repo 3.0), and we compared it with Repo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c>
          <w:tcPr>
            <w:tcW w:type="dxa" w:w="443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Result</w:t>
            </w:r>
          </w:p>
        </w:tc>
      </w:tr>
      <w:tr>
        <w:trPr>
          <w:cantSplit/>
        </w:trPr>
        <w:tc>
          <w:tcPr>
            <w:tcW w:type="dxa" w:w="52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Same status code on 30 black-box checks</w:t>
            </w:r>
          </w:p>
        </w:tc>
        <w:tc>
          <w:tcPr>
            <w:tcW w:type="dxa" w:w="44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b/>
                <w:bCs/>
                <w:sz w:val="19"/>
                <w:szCs w:val="19"/>
              </w:rPr>
              <w:t xml:space="preserve">29 of 30</w:t>
            </w:r>
          </w:p>
        </w:tc>
      </w:tr>
      <w:tr>
        <w:trPr>
          <w:cantSplit/>
        </w:trPr>
        <w:tc>
          <w:tcPr>
            <w:tcW w:type="dxa" w:w="52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AI recommendation agrees, same data</w:t>
            </w:r>
          </w:p>
        </w:tc>
        <w:tc>
          <w:tcPr>
            <w:tcW w:type="dxa" w:w="44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b/>
                <w:bCs/>
                <w:sz w:val="19"/>
                <w:szCs w:val="19"/>
              </w:rPr>
              <w:t xml:space="preserve">41 of 41</w:t>
            </w:r>
          </w:p>
        </w:tc>
      </w:tr>
      <w:tr>
        <w:trPr>
          <w:cantSplit/>
        </w:trPr>
        <w:tc>
          <w:tcPr>
            <w:tcW w:type="dxa" w:w="52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Original shipment rows accepted</w:t>
            </w:r>
          </w:p>
        </w:tc>
        <w:tc>
          <w:tcPr>
            <w:tcW w:type="dxa" w:w="4438"/>
            <w:tcBorders>
              <w:top w:val="single" w:color="C5D6DA" w:sz="4"/>
              <w:left w:val="single" w:color="C5D6DA" w:sz="4"/>
              <w:bottom w:val="single" w:color="C5D6DA" w:sz="4"/>
              <w:right w:val="single" w:color="C5D6DA" w:sz="4"/>
            </w:tcBorders>
            <w:shd w:fill="FCEBEA" w:color="auto" w:val="clear"/>
            <w:tcMar>
              <w:top w:type="dxa" w:w="60"/>
              <w:left w:type="dxa" w:w="100"/>
              <w:bottom w:type="dxa" w:w="60"/>
              <w:right w:type="dxa" w:w="100"/>
            </w:tcMar>
          </w:tcPr>
          <w:p>
            <w:r>
              <w:rPr>
                <w:rFonts w:ascii="Calibri" w:cs="Calibri" w:eastAsia="Calibri" w:hAnsi="Calibri"/>
                <w:b/>
                <w:bCs/>
                <w:sz w:val="19"/>
                <w:szCs w:val="19"/>
              </w:rPr>
              <w:t xml:space="preserve">0 of 354</w:t>
            </w:r>
            <w:r>
              <w:rPr>
                <w:rFonts w:ascii="Calibri" w:cs="Calibri" w:eastAsia="Calibri" w:hAnsi="Calibri"/>
                <w:sz w:val="19"/>
                <w:szCs w:val="19"/>
              </w:rPr>
              <w:t xml:space="preserve"> (Repo 2.0 keeps 349)</w:t>
            </w:r>
          </w:p>
        </w:tc>
      </w:tr>
      <w:tr>
        <w:trPr>
          <w:cantSplit/>
        </w:trPr>
        <w:tc>
          <w:tcPr>
            <w:tcW w:type="dxa" w:w="52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Assumptions the builder had to make</w:t>
            </w:r>
          </w:p>
        </w:tc>
        <w:tc>
          <w:tcPr>
            <w:tcW w:type="dxa" w:w="44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67, with 17 items not buildable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A541" w:sz="12"/>
              <w:left w:val="single" w:color="F2A541" w:sz="12"/>
              <w:bottom w:val="single" w:color="F2A541" w:sz="12"/>
              <w:right w:val="single" w:color="F2A541" w:sz="12"/>
            </w:tcBorders>
            <w:shd w:fill="FFF4E0" w:color="auto" w:val="clear"/>
            <w:tcMar>
              <w:top w:type="dxa" w:w="120"/>
              <w:left w:type="dxa" w:w="180"/>
              <w:bottom w:type="dxa" w:w="120"/>
              <w:right w:type="dxa" w:w="180"/>
            </w:tcMar>
          </w:tcPr>
          <w:p>
            <w:pPr>
              <w:spacing w:after="60"/>
            </w:pPr>
            <w:r>
              <w:rPr>
                <w:rFonts w:ascii="Calibri" w:cs="Calibri" w:eastAsia="Calibri" w:hAnsi="Calibri"/>
                <w:b/>
                <w:bCs/>
                <w:color w:val="0B3C49"/>
                <w:sz w:val="22"/>
                <w:szCs w:val="22"/>
              </w:rPr>
              <w:t xml:space="preserve">How to explain the 0 of 354</w:t>
            </w:r>
          </w:p>
          <w:p>
            <w:pPr>
              <w:pStyle w:val="ListParagraph"/>
              <w:numPr>
                <w:ilvl w:val="0"/>
                <w:numId w:val="2"/>
              </w:numPr>
              <w:spacing w:after="40"/>
            </w:pPr>
            <w:r>
              <w:rPr>
                <w:rFonts w:ascii="Calibri" w:cs="Calibri" w:eastAsia="Calibri" w:hAnsi="Calibri"/>
              </w:rPr>
              <w:t xml:space="preserve">The layer says out-of-domain values are </w:t>
            </w:r>
            <w:r>
              <w:rPr>
                <w:rFonts w:ascii="Calibri" w:cs="Calibri" w:eastAsia="Calibri" w:hAnsi="Calibri"/>
                <w:b/>
                <w:bCs/>
              </w:rPr>
              <w:t xml:space="preserve">rejected</w:t>
            </w:r>
            <w:r>
              <w:rPr>
                <w:rFonts w:ascii="Calibri" w:cs="Calibri" w:eastAsia="Calibri" w:hAnsi="Calibri"/>
              </w:rPr>
              <w:t xml:space="preserve">; Repo 2.0's code only </w:t>
            </w:r>
            <w:r>
              <w:rPr>
                <w:rFonts w:ascii="Calibri" w:cs="Calibri" w:eastAsia="Calibri" w:hAnsi="Calibri"/>
                <w:b/>
                <w:bCs/>
              </w:rPr>
              <w:t xml:space="preserve">flags</w:t>
            </w:r>
            <w:r>
              <w:rPr>
                <w:rFonts w:ascii="Calibri" w:cs="Calibri" w:eastAsia="Calibri" w:hAnsi="Calibri"/>
              </w:rPr>
              <w:t xml:space="preserve"> most of them. That rule lives only in the code.</w:t>
            </w:r>
          </w:p>
          <w:p>
            <w:pPr>
              <w:pStyle w:val="ListParagraph"/>
              <w:numPr>
                <w:ilvl w:val="0"/>
                <w:numId w:val="2"/>
              </w:numPr>
              <w:spacing w:after="40"/>
            </w:pPr>
            <w:r>
              <w:rPr>
                <w:rFonts w:ascii="Calibri" w:cs="Calibri" w:eastAsia="Calibri" w:hAnsi="Calibri"/>
                <w:b/>
                <w:bCs/>
                <w:highlight w:val="yellow"/>
                <w:highlightCs w:val="yellow"/>
              </w:rPr>
              <w:t xml:space="preserve">Lesson: behaviour transferred; one data rule did not.</w:t>
            </w:r>
            <w:r>
              <w:rPr>
                <w:rFonts w:ascii="Calibri" w:cs="Calibri" w:eastAsia="Calibri" w:hAnsi="Calibri"/>
              </w:rPr>
              <w:t xml:space="preserve"> Adding intake severity to the layer is the first fix.</w:t>
            </w:r>
          </w:p>
        </w:tc>
      </w:tr>
    </w:tbl>
    <w:p>
      <w:pPr>
        <w:pStyle w:val="Heading1"/>
        <w:keepNext/>
        <w:spacing w:after="120" w:before="280"/>
      </w:pPr>
      <w:r>
        <w:rPr>
          <w:rFonts w:ascii="Calibri" w:cs="Calibri" w:eastAsia="Calibri" w:hAnsi="Calibri"/>
          <w:b/>
          <w:bCs/>
          <w:color w:val="0B3C49"/>
          <w:sz w:val="32"/>
          <w:szCs w:val="32"/>
        </w:rPr>
        <w:t xml:space="preserve">7. Decision, limits and the six asks</w:t>
      </w:r>
    </w:p>
    <w:p>
      <w:pPr>
        <w:spacing w:after="120" w:line="276"/>
      </w:pPr>
      <w:r>
        <w:rPr>
          <w:rFonts w:ascii="Calibri" w:cs="Calibri" w:eastAsia="Calibri" w:hAnsi="Calibri"/>
          <w:b/>
          <w:bCs/>
        </w:rPr>
        <w:t xml:space="preserve">Gates:</w:t>
      </w:r>
      <w:r>
        <w:rPr>
          <w:rFonts w:ascii="Calibri" w:cs="Calibri" w:eastAsia="Calibri" w:hAnsi="Calibri"/>
        </w:rPr>
        <w:t xml:space="preserve"> G1 to G6 pass, G7 is partial, G8 to G12 fail. The failing gates need </w:t>
      </w:r>
      <w:r>
        <w:rPr>
          <w:rFonts w:ascii="Calibri" w:cs="Calibri" w:eastAsia="Calibri" w:hAnsi="Calibri"/>
          <w:b/>
          <w:bCs/>
        </w:rPr>
        <w:t xml:space="preserve">named owners, a platform and identity provider, an independent reviewer and a compliance decision</w:t>
      </w:r>
      <w:r>
        <w:rPr>
          <w:rFonts w:ascii="Calibri" w:cs="Calibri" w:eastAsia="Calibri" w:hAnsi="Calibri"/>
        </w:rPr>
        <w:t xml:space="preserve">, not more engineering.</w:t>
      </w:r>
    </w:p>
    <w:p>
      <w:pPr>
        <w:spacing w:after="120" w:line="276"/>
      </w:pPr>
      <w:r>
        <w:rPr>
          <w:rFonts w:ascii="Calibri" w:cs="Calibri" w:eastAsia="Calibri" w:hAnsi="Calibri"/>
          <w:b/>
          <w:bCs/>
        </w:rPr>
        <w:t xml:space="preserve">State the limits before anyone asks:</w:t>
      </w:r>
      <w:r>
        <w:rPr>
          <w:rFonts w:ascii="Calibri" w:cs="Calibri" w:eastAsia="Calibri" w:hAnsi="Calibri"/>
        </w:rPr>
        <w:t xml:space="preserve"> no real AI model was called; nothing is deployed; no business KPI moved; the same operator and agent built, tested and graded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7188"/>
        <w:gridCol w:w="2000"/>
      </w:tblGrid>
      <w:tr>
        <w:trPr>
          <w:tblHeader/>
        </w:trPr>
        <w:tc>
          <w:tcPr>
            <w:tcW w:type="dxa" w:w="45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718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Ask of the CTO</w:t>
            </w:r>
          </w:p>
        </w:tc>
        <w:tc>
          <w:tcPr>
            <w:tcW w:type="dxa" w:w="20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Time</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718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Ratify the write authorisation (OQ-11)</w:t>
            </w:r>
          </w:p>
        </w:tc>
        <w:tc>
          <w:tcPr>
            <w:tcW w:type="dxa" w:w="20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minutes</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2</w:t>
            </w:r>
          </w:p>
        </w:tc>
        <w:tc>
          <w:tcPr>
            <w:tcW w:type="dxa" w:w="718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Name approvers; sign or reject the 12 risk acceptances (OQ-05)</w:t>
            </w:r>
          </w:p>
        </w:tc>
        <w:tc>
          <w:tcPr>
            <w:tcW w:type="dxa" w:w="20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about an hour</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718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Confirm the platform, model and egress decisions (OQ-01 to OQ-03)</w:t>
            </w:r>
          </w:p>
        </w:tc>
        <w:tc>
          <w:tcPr>
            <w:tcW w:type="dxa" w:w="20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a conversation</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4</w:t>
            </w:r>
          </w:p>
        </w:tc>
        <w:tc>
          <w:tcPr>
            <w:tcW w:type="dxa" w:w="718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Name a regulatory regime, or confirm none applies (OQ-04, OQ-21)</w:t>
            </w:r>
          </w:p>
        </w:tc>
        <w:tc>
          <w:tcPr>
            <w:tcW w:type="dxa" w:w="20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 day of review</w:t>
            </w:r>
          </w:p>
        </w:tc>
      </w:tr>
      <w:tr>
        <w:trPr>
          <w:cantSplit/>
        </w:trPr>
        <w:tc>
          <w:tcPr>
            <w:tcW w:type="dxa" w:w="45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718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Confirm the proxy KPIs; say whether real figures exist (OQ-08, OQ-09)</w:t>
            </w:r>
          </w:p>
        </w:tc>
        <w:tc>
          <w:tcPr>
            <w:tcW w:type="dxa" w:w="20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minutes</w:t>
            </w:r>
          </w:p>
        </w:tc>
      </w:tr>
      <w:tr>
        <w:trPr>
          <w:cantSplit/>
        </w:trPr>
        <w:tc>
          <w:tcPr>
            <w:tcW w:type="dxa" w:w="45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6</w:t>
            </w:r>
          </w:p>
        </w:tc>
        <w:tc>
          <w:tcPr>
            <w:tcW w:type="dxa" w:w="718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Appoint one independent reviewer (GOV-10)</w:t>
            </w:r>
          </w:p>
        </w:tc>
        <w:tc>
          <w:tcPr>
            <w:tcW w:type="dxa" w:w="20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a few hours</w:t>
            </w:r>
          </w:p>
        </w:tc>
      </w:tr>
    </w:tbl>
    <w:p>
      <w:pPr>
        <w:pStyle w:val="Heading1"/>
        <w:keepNext/>
        <w:spacing w:after="120" w:before="280"/>
      </w:pPr>
      <w:r>
        <w:rPr>
          <w:rFonts w:ascii="Calibri" w:cs="Calibri" w:eastAsia="Calibri" w:hAnsi="Calibri"/>
          <w:b/>
          <w:bCs/>
          <w:color w:val="0B3C49"/>
          <w:sz w:val="32"/>
          <w:szCs w:val="32"/>
        </w:rPr>
        <w:t xml:space="preserve">8. Likely questions and short answers</w:t>
      </w:r>
    </w:p>
    <w:p>
      <w:pPr>
        <w:spacing w:after="20" w:before="80"/>
      </w:pPr>
      <w:r>
        <w:rPr>
          <w:rFonts w:ascii="Calibri" w:cs="Calibri" w:eastAsia="Calibri" w:hAnsi="Calibri"/>
          <w:b/>
          <w:bCs/>
          <w:color w:val="0B3C49"/>
        </w:rPr>
        <w:t xml:space="preserve">Is it production ready?</w:t>
      </w:r>
    </w:p>
    <w:p>
      <w:pPr>
        <w:spacing w:after="120" w:line="276"/>
      </w:pPr>
      <w:r>
        <w:rPr>
          <w:rFonts w:ascii="Calibri" w:cs="Calibri" w:eastAsia="Calibri" w:hAnsi="Calibri"/>
        </w:rPr>
        <w:t xml:space="preserve">No. It is ready for a controlled pilot on synthetic data. Production needs the five failing gates closed, and those need people and a platform.</w:t>
      </w:r>
    </w:p>
    <w:p>
      <w:pPr>
        <w:spacing w:after="20" w:before="80"/>
      </w:pPr>
      <w:r>
        <w:rPr>
          <w:rFonts w:ascii="Calibri" w:cs="Calibri" w:eastAsia="Calibri" w:hAnsi="Calibri"/>
          <w:b/>
          <w:bCs/>
          <w:color w:val="0B3C49"/>
        </w:rPr>
        <w:t xml:space="preserve">Why is there no real AI model?</w:t>
      </w:r>
    </w:p>
    <w:p>
      <w:pPr>
        <w:spacing w:after="120" w:line="276"/>
      </w:pPr>
      <w:r>
        <w:rPr>
          <w:rFonts w:ascii="Calibri" w:cs="Calibri" w:eastAsia="Calibri" w:hAnsi="Calibri"/>
        </w:rPr>
        <w:t xml:space="preserve">By decision (OQ-02, OQ-03): no model and no network egress. The gateway has a model slot; a model can be added behind the same checks.</w:t>
      </w:r>
    </w:p>
    <w:p>
      <w:pPr>
        <w:spacing w:after="20" w:before="80"/>
      </w:pPr>
      <w:r>
        <w:rPr>
          <w:rFonts w:ascii="Calibri" w:cs="Calibri" w:eastAsia="Calibri" w:hAnsi="Calibri"/>
          <w:b/>
          <w:bCs/>
          <w:color w:val="0B3C49"/>
        </w:rPr>
        <w:t xml:space="preserve">Why a monolith and not microservices?</w:t>
      </w:r>
    </w:p>
    <w:p>
      <w:pPr>
        <w:spacing w:after="120" w:line="276"/>
      </w:pPr>
      <w:r>
        <w:rPr>
          <w:rFonts w:ascii="Calibri" w:cs="Calibri" w:eastAsia="Calibri" w:hAnsi="Calibri"/>
        </w:rPr>
        <w:t xml:space="preserve">The system is small; one control point is easier to secure and prove. Ports keep it splittable later.</w:t>
      </w:r>
    </w:p>
    <w:p>
      <w:pPr>
        <w:spacing w:after="20" w:before="80"/>
      </w:pPr>
      <w:r>
        <w:rPr>
          <w:rFonts w:ascii="Calibri" w:cs="Calibri" w:eastAsia="Calibri" w:hAnsi="Calibri"/>
          <w:b/>
          <w:bCs/>
          <w:color w:val="0B3C49"/>
        </w:rPr>
        <w:t xml:space="preserve">What business value did it deliver?</w:t>
      </w:r>
    </w:p>
    <w:p>
      <w:pPr>
        <w:spacing w:after="120" w:line="276"/>
      </w:pPr>
      <w:r>
        <w:rPr>
          <w:rFonts w:ascii="Calibri" w:cs="Calibri" w:eastAsia="Calibri" w:hAnsi="Calibri"/>
        </w:rPr>
        <w:t xml:space="preserve">None is measured. KPIs come from a static synthetic dataset, so they cannot move. We say so rather than claim savings.</w:t>
      </w:r>
    </w:p>
    <w:p>
      <w:pPr>
        <w:spacing w:after="20" w:before="80"/>
      </w:pPr>
      <w:r>
        <w:rPr>
          <w:rFonts w:ascii="Calibri" w:cs="Calibri" w:eastAsia="Calibri" w:hAnsi="Calibri"/>
          <w:b/>
          <w:bCs/>
          <w:color w:val="0B3C49"/>
        </w:rPr>
        <w:t xml:space="preserve">Can another team or model rebuild it from the semantic layer?</w:t>
      </w:r>
    </w:p>
    <w:p>
      <w:pPr>
        <w:spacing w:after="120" w:line="276"/>
      </w:pPr>
      <w:r>
        <w:rPr>
          <w:rFonts w:ascii="Calibri" w:cs="Calibri" w:eastAsia="Calibri" w:hAnsi="Calibri"/>
        </w:rPr>
        <w:t xml:space="preserve">Behaviour, yes: 29 of 30 checks and 41 of 41 AI decisions matched. An identical repository, not yet: six additions to the layer are listed.</w:t>
      </w:r>
    </w:p>
    <w:p>
      <w:pPr>
        <w:spacing w:after="20" w:before="80"/>
      </w:pPr>
      <w:r>
        <w:rPr>
          <w:rFonts w:ascii="Calibri" w:cs="Calibri" w:eastAsia="Calibri" w:hAnsi="Calibri"/>
          <w:b/>
          <w:bCs/>
          <w:color w:val="0B3C49"/>
        </w:rPr>
        <w:t xml:space="preserve">Who checked your work?</w:t>
      </w:r>
    </w:p>
    <w:p>
      <w:pPr>
        <w:spacing w:after="120" w:line="276"/>
      </w:pPr>
      <w:r>
        <w:rPr>
          <w:rFonts w:ascii="Calibri" w:cs="Calibri" w:eastAsia="Calibri" w:hAnsi="Calibri"/>
        </w:rPr>
        <w:t xml:space="preserve">No one independent yet. That is ask 6.</w:t>
      </w:r>
    </w:p>
    <w:p>
      <w:pPr>
        <w:pStyle w:val="Heading1"/>
        <w:keepNext/>
        <w:spacing w:after="120" w:before="280"/>
      </w:pPr>
      <w:r>
        <w:rPr>
          <w:rFonts w:ascii="Calibri" w:cs="Calibri" w:eastAsia="Calibri" w:hAnsi="Calibri"/>
          <w:b/>
          <w:bCs/>
          <w:color w:val="0B3C49"/>
          <w:sz w:val="32"/>
          <w:szCs w:val="32"/>
        </w:rPr>
        <w:t xml:space="preserve">9. Where everything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You need</w:t>
            </w:r>
          </w:p>
        </w:tc>
        <w:tc>
          <w:tcPr>
            <w:tcW w:type="dxa" w:w="6038"/>
            <w:tcBorders>
              <w:top w:val="single" w:color="C5D6DA" w:sz="4"/>
              <w:left w:val="single" w:color="C5D6DA" w:sz="4"/>
              <w:bottom w:val="single" w:color="C5D6DA" w:sz="4"/>
              <w:right w:val="single" w:color="C5D6DA" w:sz="4"/>
            </w:tcBorders>
            <w:shd w:fill="0B3C49" w:color="auto" w:val="clear"/>
            <w:tcMar>
              <w:top w:type="dxa" w:w="60"/>
              <w:left w:type="dxa" w:w="100"/>
              <w:bottom w:type="dxa" w:w="60"/>
              <w:right w:type="dxa" w:w="100"/>
            </w:tcMar>
          </w:tcPr>
          <w:p>
            <w:r>
              <w:rPr>
                <w:rFonts w:ascii="Calibri" w:cs="Calibri" w:eastAsia="Calibri" w:hAnsi="Calibri"/>
                <w:b/>
                <w:bCs/>
                <w:color w:val="FFFFFF"/>
                <w:sz w:val="19"/>
                <w:szCs w:val="19"/>
              </w:rPr>
              <w:t xml:space="preserve">Open</w:t>
            </w:r>
          </w:p>
        </w:tc>
      </w:tr>
      <w:tr>
        <w:trPr>
          <w:cantSplit/>
        </w:trPr>
        <w:tc>
          <w:tcPr>
            <w:tcW w:type="dxa" w:w="36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Slides</w:t>
            </w:r>
          </w:p>
        </w:tc>
        <w:tc>
          <w:tcPr>
            <w:tcW w:type="dxa" w:w="60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deliverables/02-CTO-Presentation-v2.1.pptx</w:t>
            </w:r>
          </w:p>
        </w:tc>
      </w:tr>
      <w:tr>
        <w:trPr>
          <w:cantSplit/>
        </w:trPr>
        <w:tc>
          <w:tcPr>
            <w:tcW w:type="dxa" w:w="36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Full written story</w:t>
            </w:r>
          </w:p>
        </w:tc>
        <w:tc>
          <w:tcPr>
            <w:tcW w:type="dxa" w:w="60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deliverables/01-CTO-Briefing-v2.1.docx</w:t>
            </w:r>
          </w:p>
        </w:tc>
      </w:tr>
      <w:tr>
        <w:trPr>
          <w:cantSplit/>
        </w:trPr>
        <w:tc>
          <w:tcPr>
            <w:tcW w:type="dxa" w:w="36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Every evidence file, finding, gate, decision, risk</w:t>
            </w:r>
          </w:p>
        </w:tc>
        <w:tc>
          <w:tcPr>
            <w:tcW w:type="dxa" w:w="60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deliverables/03-Evidence-Register.xlsx</w:t>
            </w:r>
          </w:p>
        </w:tc>
      </w:tr>
      <w:tr>
        <w:trPr>
          <w:cantSplit/>
        </w:trPr>
        <w:tc>
          <w:tcPr>
            <w:tcW w:type="dxa" w:w="36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Editable diagrams</w:t>
            </w:r>
          </w:p>
        </w:tc>
        <w:tc>
          <w:tcPr>
            <w:tcW w:type="dxa" w:w="60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deliverables/diagrams/*.drawio</w:t>
            </w:r>
          </w:p>
        </w:tc>
      </w:tr>
      <w:tr>
        <w:trPr>
          <w:cantSplit/>
        </w:trPr>
        <w:tc>
          <w:tcPr>
            <w:tcW w:type="dxa" w:w="3600"/>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The Repo 3.0 rebuild and comparison</w:t>
            </w:r>
          </w:p>
        </w:tc>
        <w:tc>
          <w:tcPr>
            <w:tcW w:type="dxa" w:w="6038"/>
            <w:tcBorders>
              <w:top w:val="single" w:color="C5D6DA" w:sz="4"/>
              <w:left w:val="single" w:color="C5D6DA" w:sz="4"/>
              <w:bottom w:val="single" w:color="C5D6DA" w:sz="4"/>
              <w:right w:val="single" w:color="C5D6DA" w:sz="4"/>
            </w:tcBorders>
            <w:tcMar>
              <w:top w:type="dxa" w:w="60"/>
              <w:left w:type="dxa" w:w="100"/>
              <w:bottom w:type="dxa" w:w="60"/>
              <w:right w:type="dxa" w:w="100"/>
            </w:tcMar>
          </w:tcPr>
          <w:p>
            <w:r>
              <w:rPr>
                <w:rFonts w:ascii="Calibri" w:cs="Calibri" w:eastAsia="Calibri" w:hAnsi="Calibri"/>
                <w:sz w:val="19"/>
                <w:szCs w:val="19"/>
              </w:rPr>
              <w:t xml:space="preserve">Deliverables/semantic-layer-rebuild and semantic-layer-rebuild-comparison/COMPARISON.md</w:t>
            </w:r>
          </w:p>
        </w:tc>
      </w:tr>
      <w:tr>
        <w:trPr>
          <w:cantSplit/>
        </w:trPr>
        <w:tc>
          <w:tcPr>
            <w:tcW w:type="dxa" w:w="3600"/>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CTO sign-off block</w:t>
            </w:r>
          </w:p>
        </w:tc>
        <w:tc>
          <w:tcPr>
            <w:tcW w:type="dxa" w:w="6038"/>
            <w:tcBorders>
              <w:top w:val="single" w:color="C5D6DA" w:sz="4"/>
              <w:left w:val="single" w:color="C5D6DA" w:sz="4"/>
              <w:bottom w:val="single" w:color="C5D6DA" w:sz="4"/>
              <w:right w:val="single" w:color="C5D6DA" w:sz="4"/>
            </w:tcBorders>
            <w:shd w:fill="F3F7F8" w:color="auto" w:val="clear"/>
            <w:tcMar>
              <w:top w:type="dxa" w:w="60"/>
              <w:left w:type="dxa" w:w="100"/>
              <w:bottom w:type="dxa" w:w="60"/>
              <w:right w:type="dxa" w:w="100"/>
            </w:tcMar>
          </w:tcPr>
          <w:p>
            <w:r>
              <w:rPr>
                <w:rFonts w:ascii="Calibri" w:cs="Calibri" w:eastAsia="Calibri" w:hAnsi="Calibri"/>
                <w:sz w:val="19"/>
                <w:szCs w:val="19"/>
              </w:rPr>
              <w:t xml:space="preserve">docs/44-decisions/cto-signoff-pack.md</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E71"/>
        <w:sz w:val="16"/>
        <w:szCs w:val="16"/>
      </w:rPr>
      <w:t xml:space="preserve">Team Delta  ·  Presenter's Guide v1.0  ·  page </w:t>
    </w:r>
    <w:r>
      <w:rPr>
        <w:rFonts w:ascii="Calibri" w:cs="Calibri" w:eastAsia="Calibri" w:hAnsi="Calibri"/>
        <w:color w:val="5F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fd959c2643e8e275fc8ea07d14a71050ebe789.png"/><Relationship Id="rId9" Type="http://schemas.openxmlformats.org/officeDocument/2006/relationships/image" Target="media/7fc0264a5628f5f66bd71d171bc9285d2ef9ff39.png"/><Relationship Id="rId10" Type="http://schemas.openxmlformats.org/officeDocument/2006/relationships/image" Target="media/e61afdefa2afc08d9d987258ee389b795b158c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Presenter's Guide: From Brownfield to Governed AI</dc:title>
  <dc:creator>Team Delta</dc:creator>
  <cp:lastModifiedBy>Un-named</cp:lastModifiedBy>
  <cp:revision>1</cp:revision>
  <dcterms:created xsi:type="dcterms:W3CDTF">2026-10-13T16:39:37.333Z</dcterms:created>
  <dcterms:modified xsi:type="dcterms:W3CDTF">2026-10-13T16:39:37.333Z</dcterms:modified>
</cp:coreProperties>
</file>

<file path=docProps/custom.xml><?xml version="1.0" encoding="utf-8"?>
<Properties xmlns="http://schemas.openxmlformats.org/officeDocument/2006/custom-properties" xmlns:vt="http://schemas.openxmlformats.org/officeDocument/2006/docPropsVTypes"/>
</file>