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f4d47c15435f4c776840eb9db0fb970de07e2"/>
    <w:p>
      <w:pPr>
        <w:pStyle w:val="Heading1"/>
      </w:pPr>
      <w:r>
        <w:t xml:space="preserve">Open questions: final revision (decisions recorded 2026-10-08)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(Runbook 04 execution; supersedes the Stage R5 revision)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 agent (claude-sonnet-5-5); decisions by the operator, Dinesh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23 questions decided, ratified or deferred by the operator; not independently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evidence/44-decisions/EVD-T-01-operator-decision-record.json; docs/44-decisions/open-questions-register-v2.md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Unresolved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OQ-07 deferred; OQ-15 intent unknown; engagement deadline unknown; independent review absent (GOV-10)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risks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person holds every role</w:t>
            </w:r>
          </w:p>
        </w:tc>
      </w:tr>
    </w:tbl>
    <w:p>
      <w:pPr>
        <w:pStyle w:val="BodyText"/>
      </w:pPr>
      <w:r>
        <w:t xml:space="preserve">Final status of every question in</w:t>
      </w:r>
      <w:r>
        <w:t xml:space="preserve"> </w:t>
      </w:r>
      <w:r>
        <w:rPr>
          <w:rStyle w:val="VerbatimChar"/>
        </w:rPr>
        <w:t xml:space="preserve">04-OPEN-QUESTIONS-REGISTER.md</w:t>
      </w:r>
      <w:r>
        <w:t xml:space="preserve">. The register’s rule: a question is closed when an owner records a decision with a date. The operator recorded all of them on 2026-10-08 under the provisional authority decided in OQ-05. Counts: 15 decided, 7 ratified, 1 deferred, 0 open.</w:t>
      </w:r>
      <w:r>
        <w:t xml:space="preserve"> </w:t>
      </w:r>
      <w:r>
        <w:rPr>
          <w:bCs/>
          <w:b/>
        </w:rPr>
        <w:t xml:space="preserve">R-X9 is met on that rule, and the limit is stated: nothing is confirmed by anyone independent.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platform-neutral. No cloud or runtime is named.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 and Model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model is used. The deterministic provider stays the only provider.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egress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network egress from the application. Build and demo run offline.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regime is named. The candidate obligations set stays an unvalidated working assumption.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Stakeholders and 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 (Dinesh) approves everything as Transformation Lead, under provisional authority. No other named party exists. A CTO review stays recommended.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portal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read-only operations view, not an Angular portal. Previously RESOLVED (provisional).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provider chosen. HS256 stays an interim scheme, not for production; JWKS stays a fail-closed stub.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C, answer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 KPIs 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labelled proxy KPIs are accepted as the frozen baseline. No real business data exists.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data for ROI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financial data. The benefit model stays in analyst-hours with sensitivity ranges and no money figure.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stays in the repository, hash-manifested and version-controlled.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 ratifies, in their own name, the write authorisation given as instruction D-009. A CTO ratification stays recommended.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budget is 10 minutes plus 5 minutes of questions. No engagement deadline was stated.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folder 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spine path</w:t>
            </w:r>
            <w:r>
              <w:t xml:space="preserve"> </w:t>
            </w:r>
            <w:r>
              <w:rPr>
                <w:rStyle w:val="VerbatimChar"/>
              </w:rPr>
              <w:t xml:space="preserve">docs/00-preflight/discovery/</w:t>
            </w:r>
            <w:r>
              <w:t xml:space="preserve"> </w:t>
            </w:r>
            <w:r>
              <w:t xml:space="preserve">is authoritative.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remediation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curated layer; the fixture in</w:t>
            </w:r>
            <w:r>
              <w:t xml:space="preserve"> </w:t>
            </w:r>
            <w:r>
              <w:rPr>
                <w:rStyle w:val="VerbatimChar"/>
              </w:rPr>
              <w:t xml:space="preserve">data/synthetic/</w:t>
            </w:r>
            <w:r>
              <w:t xml:space="preserve"> </w:t>
            </w:r>
            <w:r>
              <w:t xml:space="preserve">stays immutable.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REC-0001 collision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decided: treat as a defect (lookup logic fixed, bad-key rows quarantined). The data owner’s intent is UNKNOWN.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C, answer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offline, deterministic provider.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format and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minutes plus 5 of questions, live and offline. This differs from the register default of 20 plus 10, and the difference is now a recorded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A, answer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AI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scope. J6 stands as not-applicable.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C, answer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history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history unrewritten; treat the values as compromised; the repository is private. Nothing real exists to revoke: they are workshop placeholders, and none may be reused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1; repository set private by the 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deployment or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decision only. Nothing is deployed.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data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limits stated. The minimisation default stays: location fields masked and excluded from prompts and from logs above INFO.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B, answer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Clean-repo contract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sanity_check assertions stay unchanged.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OQ-23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size and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operator plus the agent; sequential execution.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C, answer 4</w:t>
            </w:r>
          </w:p>
        </w:tc>
      </w:tr>
    </w:tbl>
    <w:p>
      <w:pPr>
        <w:pStyle w:val="BodyText"/>
      </w:pPr>
      <w:r>
        <w:t xml:space="preserve">Meaning of each decision, what changes if it is reversed, and the residual gap:</w:t>
      </w:r>
      <w:r>
        <w:t xml:space="preserve"> </w:t>
      </w:r>
      <w:r>
        <w:rPr>
          <w:rStyle w:val="VerbatimChar"/>
        </w:rPr>
        <w:t xml:space="preserve">docs/44-decisions/open-questions-register-v2.md</w:t>
      </w:r>
      <w:r>
        <w:t xml:space="preserve">. What an independent signer can add:</w:t>
      </w:r>
      <w:r>
        <w:t xml:space="preserve"> </w:t>
      </w:r>
      <w:r>
        <w:rPr>
          <w:rStyle w:val="VerbatimChar"/>
        </w:rPr>
        <w:t xml:space="preserve">docs/44-decisions/cto-signoff-pack.md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2026-10-08T16:32:52Z</dcterms:created>
  <dcterms:modified xsi:type="dcterms:W3CDTF">2026-10-08T16:32:52Z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