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b69d54ee4626114b7191565ef02b2757bcfda53"/>
    <w:p>
      <w:pPr>
        <w:pStyle w:val="Heading1"/>
      </w:pPr>
      <w:r>
        <w:t xml:space="preserve">Brownfield → Production-Grade Transformation Runbook</w:t>
      </w:r>
    </w:p>
    <w:bookmarkStart w:id="20" w:name="Xa823890f37963d1661ff1a86fe0ab4eb75dcca3"/>
    <w:p>
      <w:pPr>
        <w:pStyle w:val="Heading2"/>
      </w:pPr>
      <w:r>
        <w:t xml:space="preserve">Document 03 — Evidence Index &amp; Rubric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— Evidence Index &amp; Rubric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 /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AI-FDE Transformation Team — Delta-Team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CTO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 Rubrics.jpeg</w:t>
            </w:r>
            <w:r>
              <w:t xml:space="preserve">; Challenge Guide; Delivery Spine; Documents 01 and 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rubric coverage auditable at a glance, and state explicitly which criteria the current artifacts cannot yet satisfy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9e3b10069de9583ae9de5bc07e99480b255509"/>
    <w:p>
      <w:pPr>
        <w:pStyle w:val="Heading2"/>
      </w:pPr>
      <w:r>
        <w:t xml:space="preserve">1. The rubric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 Understanding &amp; Problem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Repo 1.0, identifying gaps, risks, inconsistencies, technical debt and business problem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2.0 Solution Design &amp;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of improved architecture, AI workflow, data/evidence design, decisioning, controls, resilience and overall solution 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Risk, Security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oversight, explainability, auditability, risk controls, security, compliance, observability and safe AI decision boundaries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&amp; Working Application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of PRD, traceability of requirements, functional implementation, end-to-end workflow and working AI capabilities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Presentation, Demonstration &amp; 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 of storytelling, quality of demo, ability to explain design choices, trade-offs, limitations and answer evaluator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f44ad7b508725499a32254233c9ec79895adb6f"/>
    <w:p>
      <w:pPr>
        <w:pStyle w:val="Heading2"/>
      </w:pPr>
      <w:r>
        <w:t xml:space="preserve">2. Rubric → evidence coverage matrix</w:t>
      </w:r>
    </w:p>
    <w:p>
      <w:pPr>
        <w:pStyle w:val="FirstParagraph"/>
      </w:pPr>
      <w:r>
        <w:t xml:space="preserve">Each row names the runbook steps that produce evidence for the criterion, the specific</w:t>
      </w:r>
      <w:r>
        <w:t xml:space="preserve"> </w:t>
      </w:r>
      <w:r>
        <w:t xml:space="preserve">primary evidence artifacts, and the acceptance standard the evidence must meet.</w:t>
      </w:r>
    </w:p>
    <w:bookmarkStart w:id="22" w:name="X632b98f4e7fc2a49d0b64a22aba1ca9971e48a0"/>
    <w:p>
      <w:pPr>
        <w:pStyle w:val="Heading3"/>
      </w:pPr>
      <w:r>
        <w:t xml:space="preserve">R1 — As-Is Understanding &amp; Problem Identification (20 marks)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Producing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Understanding Repo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A4, C4, 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docs/00-preflight/discovery/*</w:t>
            </w:r>
            <w:r>
              <w:t xml:space="preserve"> </w:t>
            </w:r>
            <w:r>
              <w:t xml:space="preserve">(12 artifacts);</w:t>
            </w:r>
            <w:r>
              <w:t xml:space="preserve"> </w:t>
            </w:r>
            <w:r>
              <w:rPr>
                <w:rStyle w:val="VerbatimChar"/>
              </w:rPr>
              <w:t xml:space="preserve">docs/05-current-state/*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docs/07-repo-assessment/repo-assessment.md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comes from code, data, configuration, tests or repository documentation — never from 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Identifying gaps and inconsistencies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A4, C4, C5,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01 findings register (57 findings); flow-to-code trace table;</w:t>
            </w:r>
            <w:r>
              <w:t xml:space="preserve"> </w:t>
            </w:r>
            <w:r>
              <w:rPr>
                <w:rStyle w:val="VerbatimChar"/>
              </w:rPr>
              <w:t xml:space="preserve">EVD-C-05-data-profile.json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Declared-versus-implemented gaps are named (F-05 portal, F-29 AI capabilities, F-50 contract)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technical-debt-register.md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legacy-pattern-register.md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partial-migration-register.md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cross-references all 57 finding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A4, C6, K2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initial-risk-register.md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evidence-confidence-matrix.md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cause carries supporting evidence, contradictory evidence and a confidence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Behavioural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C3, 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EVD-C-02-quickstart-transcript.txt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EVD-C-03-*</w:t>
            </w:r>
            <w:r>
              <w:t xml:space="preserve"> </w:t>
            </w:r>
            <w:r>
              <w:t xml:space="preserve">JUnit/coverage;</w:t>
            </w:r>
            <w:r>
              <w:t xml:space="preserve"> </w:t>
            </w:r>
            <w:r>
              <w:rPr>
                <w:rStyle w:val="VerbatimChar"/>
              </w:rPr>
              <w:t xml:space="preserve">EVD-C-08-characterization-junit.xml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documented quick-start is recorded</w:t>
            </w:r>
            <w:r>
              <w:t xml:space="preserve"> </w:t>
            </w:r>
            <w:r>
              <w:rPr>
                <w:bCs/>
                <w:b/>
              </w:rPr>
              <w:t xml:space="preserve">failing</w:t>
            </w:r>
            <w:r>
              <w:t xml:space="preserve">; 11 behaviours are pinned and labelled intended-legacy or defect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B1, 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problem-statement.md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engagement-go-no-go.md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Technology-neutral; names no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Before/after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H10, N2, 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EVD-H-10-behaviour-diff.csv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EVD-N-02-reconstruction.json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kpi-variance-table.md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behaviour difference classified approved-change or regression; zero unexplained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Strongest available evidence for R1:</w:t>
      </w:r>
      <w:r>
        <w:t xml:space="preserve"> </w:t>
      </w:r>
      <w:r>
        <w:t xml:space="preserve">the paired Step C2 / Step H2 transcripts — the</w:t>
      </w:r>
      <w:r>
        <w:t xml:space="preserve"> </w:t>
      </w:r>
      <w:r>
        <w:t xml:space="preserve">project's own documented entry point recorded failing on the as-delivered tag and succeeding</w:t>
      </w:r>
      <w:r>
        <w:t xml:space="preserve"> </w:t>
      </w:r>
      <w:r>
        <w:t xml:space="preserve">afterwards. This is empirical rather than asserted, and it is cheap to produce.</w:t>
      </w:r>
    </w:p>
    <w:bookmarkEnd w:id="22"/>
    <w:bookmarkStart w:id="23" w:name="Xc1ee82037c5f5ad0c58a4bafecbf8f9c101e07c"/>
    <w:p>
      <w:pPr>
        <w:pStyle w:val="Heading3"/>
      </w:pPr>
      <w:r>
        <w:t xml:space="preserve">R2 — Repo 2.0 Solution Design &amp; Engineering (25 marks)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Producing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target-architecture.md</w:t>
            </w:r>
            <w:r>
              <w:t xml:space="preserve">; ADR set;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ADR-00XX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superseding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ADR-0001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compared; every material decision has an 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H7, J1, J2, J3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prompt-registry.md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deterministic-ai-boundary.md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EVD-H-07-*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quality-latency-cost-results.md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recommendations cannot silently become operational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/ evidence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D1–D5, 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semantic-layer/*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data-contracts.md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data-quality-rules.md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provenance-policy.md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validates, is tested, and generates its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D4, H4, K1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access-semantics.yaml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policy/opa/</w:t>
            </w:r>
            <w:r>
              <w:t xml:space="preserve"> </w:t>
            </w:r>
            <w:r>
              <w:t xml:space="preserve">with tests;</w:t>
            </w:r>
            <w:r>
              <w:t xml:space="preserve"> </w:t>
            </w:r>
            <w:r>
              <w:rPr>
                <w:rStyle w:val="VerbatimChar"/>
              </w:rPr>
              <w:t xml:space="preserve">autonomy-matrix.md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decisions consider role, resource, purpose, scope and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H3, H4, H9, 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EVD-H-03-secret-scan.json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EVD-H-04-*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EVD-H-09-smoke.txt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sbom-summary.md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sensitive value required in committed code or example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resilience-architecture.md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ai-disabled-mode.md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EVD-M-03-drills/</w:t>
            </w:r>
            <w:r>
              <w:t xml:space="preserve"> </w:t>
            </w:r>
            <w:r>
              <w:t xml:space="preserve">(five drills)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defines what continues safely when dependencies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H2, 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EVD-H-02-quickstart-after.txt</w:t>
            </w:r>
            <w:r>
              <w:t xml:space="preserve">; lockfiles;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; real 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team can reproduce the environment from documented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EVD-H-01-pipeline-run.txt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repo-quality-gate.md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 generates evidence, not only executes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Q1, 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EVD-Q-01-*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EVD-Q-02-comparison.csv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regenerates from the semantic layer under a second model</w:t>
            </w:r>
          </w:p>
        </w:tc>
      </w:tr>
    </w:tbl>
    <w:bookmarkEnd w:id="23"/>
    <w:bookmarkStart w:id="24" w:name="X663a688df8b18de010096af450c506a7f16b13f"/>
    <w:p>
      <w:pPr>
        <w:pStyle w:val="Heading3"/>
      </w:pPr>
      <w:r>
        <w:t xml:space="preserve">R3 — Governance, Risk, Security &amp; Compliance (20 marks)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Producing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K1, H7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autonomy-matrix.md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approval-gates.md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human-control-test-results.md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is enforced in code, not advisory text (closes F-26)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J1, J3, 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prompt-registry.md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grounding-results.md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ai-telemetry-spec.md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version, prompt version and input hash accompany every invocation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H8, N2,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EVD-H-08-trace-sample.json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EVD-N-02-reconstruction.json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audit-evidence-index.md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business event reconstructed end to end, with the before-state gap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K2, K3, 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security-control-matrix.md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residual-security-risks.md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residual-tevv-risks.md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residual risk has a named owner and an acceptance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H3, H4, K2, K3, L3, 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EVD-L-03-*</w:t>
            </w:r>
            <w:r>
              <w:t xml:space="preserve"> </w:t>
            </w:r>
            <w:r>
              <w:t xml:space="preserve">before/after attack transcripts; scan results; 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claims are backed by repeatable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compliance-obligations.md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model-card.md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system-card.md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evidence-retention-policy.md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 map to controls, owners, evidence and approval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N1, 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slo-sla-definitions.md</w:t>
            </w:r>
            <w:r>
              <w:t xml:space="preserve">; dashboards and alerts as code;</w:t>
            </w:r>
            <w:r>
              <w:t xml:space="preserve"> </w:t>
            </w:r>
            <w:r>
              <w:rPr>
                <w:rStyle w:val="VerbatimChar"/>
              </w:rPr>
              <w:t xml:space="preserve">observability-validation.md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flows UI → API → data → AI → policy → approval →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AI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E1, H7, K1, 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deterministic-vs-ai-boundaries.md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prompt-injection-controls.md</w:t>
            </w:r>
            <w:r>
              <w:t xml:space="preserve">; red-team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payloads seeded in the data are demonstrably defended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G4,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CODEOWNERS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EVD-G-04-authorisation.pdf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controlled-change-process.md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Untracked prompt or model change in production is technically prevented</w:t>
            </w:r>
          </w:p>
        </w:tc>
      </w:tr>
    </w:tbl>
    <w:bookmarkEnd w:id="24"/>
    <w:bookmarkStart w:id="25" w:name="Xa0a6d0ce333568034dcf42725f29617932babdd"/>
    <w:p>
      <w:pPr>
        <w:pStyle w:val="Heading3"/>
      </w:pPr>
      <w:r>
        <w:t xml:space="preserve">R4 — PRD &amp; Working Application Execution (25 marks)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Producing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E3, I1, 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initial-prd.md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implementation-prd.md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final-as-built-prd.md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distinct PRDs; the later ones are reconciliations, not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F4, 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requirements-traceability-matrix.md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EVD-F-04-finding-coverage-matrix.csv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requirement-disposition-matrix.md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Bidirectional; no orphan requirements; every finding has a 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H2–H9, J4, J5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application-test-summary.md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integration-test-results.md</w:t>
            </w:r>
            <w:r>
              <w:t xml:space="preserve">; coverage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Characterization differences all 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J4, N2,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 recording;</w:t>
            </w:r>
            <w:r>
              <w:t xml:space="preserve"> </w:t>
            </w:r>
            <w:r>
              <w:rPr>
                <w:rStyle w:val="VerbatimChar"/>
              </w:rPr>
              <w:t xml:space="preserve">EVD-N-02-reconstruction.json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complete business workflow executes against the running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AI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J1–J3, 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rag-evaluation-results.md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tevv-results.md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intelligence-release-gate.md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measured against datasets committed before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Evidence-driven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definition-of-done.md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evidence-checklist.md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work item complete without its evidence</w:t>
            </w:r>
          </w:p>
        </w:tc>
      </w:tr>
    </w:tbl>
    <w:bookmarkEnd w:id="25"/>
    <w:bookmarkStart w:id="26" w:name="X170000df3baab3646621dcf93d4e14e687ef086"/>
    <w:p>
      <w:pPr>
        <w:pStyle w:val="Heading3"/>
      </w:pPr>
      <w:r>
        <w:t xml:space="preserve">R5 — Presentation, Demonstration &amp; Defence (10 marks)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Producing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executive-narrative.md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problem-to-value-story.md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material claim maps to lifecycle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demo-day-script.md</w:t>
            </w:r>
            <w:r>
              <w:t xml:space="preserve">; rehearsal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Rehearsed within the agreed time budget (OQ-17)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Explaining design 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set;</w:t>
            </w:r>
            <w:r>
              <w:t xml:space="preserve"> </w:t>
            </w:r>
            <w:r>
              <w:rPr>
                <w:rStyle w:val="VerbatimChar"/>
              </w:rPr>
              <w:t xml:space="preserve">architecture-defence.md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ai-decision-defence.md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alternatives are stated, not just the chosen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Trade-offs and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R3, 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known-limitations.md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lessons-learned.md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residual-risks.md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 are stated voluntarily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Answering evaluator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F4,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EVD-F-04</w:t>
            </w:r>
            <w:r>
              <w:t xml:space="preserve"> </w:t>
            </w:r>
            <w:r>
              <w:t xml:space="preserve">finding matrix;</w:t>
            </w:r>
            <w:r>
              <w:t xml:space="preserve"> </w:t>
            </w:r>
            <w:r>
              <w:rPr>
                <w:rStyle w:val="VerbatimChar"/>
              </w:rPr>
              <w:t xml:space="preserve">EVIDENCE-INDEX.md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"What happened to finding X?"</w:t>
            </w:r>
            <w:r>
              <w:t xml:space="preserve"> </w:t>
            </w:r>
            <w:r>
              <w:t xml:space="preserve">is answerable in one lookup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X8a9329aac6be4ff549f4abd32e9b053e729af51"/>
    <w:p>
      <w:pPr>
        <w:pStyle w:val="Heading2"/>
      </w:pPr>
      <w:r>
        <w:t xml:space="preserve">3. Rubric criteria the current artifacts</w:t>
      </w:r>
      <w:r>
        <w:t xml:space="preserve"> </w:t>
      </w:r>
      <w:r>
        <w:rPr>
          <w:bCs/>
          <w:b/>
        </w:rPr>
        <w:t xml:space="preserve">cannot yet satisfy</w:t>
      </w:r>
    </w:p>
    <w:p>
      <w:pPr>
        <w:pStyle w:val="FirstParagraph"/>
      </w:pPr>
      <w:r>
        <w:t xml:space="preserve">This section is the honest accounting the Challenge Guide's final submission standard</w:t>
      </w:r>
      <w:r>
        <w:t xml:space="preserve"> </w:t>
      </w:r>
      <w:r>
        <w:t xml:space="preserve">demands. Each item states what blocks it, which open question governs it, and what the</w:t>
      </w:r>
      <w:r>
        <w:t xml:space="preserve"> </w:t>
      </w:r>
      <w:r>
        <w:t xml:space="preserve">fallback position is if the blocker is not removed.</w:t>
      </w:r>
    </w:p>
    <w:bookmarkStart w:id="28" w:name="X081f1c444e0e379fd0e7cf5e961b87fd6315e87"/>
    <w:p>
      <w:pPr>
        <w:pStyle w:val="Heading3"/>
      </w:pPr>
      <w:r>
        <w:t xml:space="preserve">3.1 Hard blockers — cannot be satisfied at all without an external decision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cannot be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if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"Working AI capabilities"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AI code path is an in-process simulator whose output is the record's first column value (F-29). No model, no provider, no credentials and no network permission are specified anywhere in the delivered artifacts.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OQ-02, OQ-03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against a locally runnable open-weights model and state the constraint explicitly; score R4 on the governed AI</w:t>
            </w:r>
            <w:r>
              <w:t xml:space="preserve"> </w:t>
            </w:r>
            <w:r>
              <w:rPr>
                <w:iCs/>
                <w:i/>
              </w:rPr>
              <w:t xml:space="preserve">workflow</w:t>
            </w:r>
            <w:r>
              <w:t xml:space="preserve"> </w:t>
            </w:r>
            <w:r>
              <w:t xml:space="preserve">rather than on model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 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Second-model comparison</w:t>
            </w:r>
            <w:r>
              <w:t xml:space="preserve"> </w:t>
            </w:r>
            <w:r>
              <w:t xml:space="preserve">(Challenge Guide p.6)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two distinct models. None is specified.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If only one model is available, the Stage Q comparison cannot be performed and must be declared not-performed with the reason — not simulated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obligations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regulatory regime is named in any artifact, despite customs agents, cross-border routing and personal location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</w:t>
            </w:r>
            <w:r>
              <w:t xml:space="preserve"> </w:t>
            </w:r>
            <w:r>
              <w:rPr>
                <w:iCs/>
                <w:i/>
              </w:rPr>
              <w:t xml:space="preserve">candidate</w:t>
            </w:r>
            <w:r>
              <w:t xml:space="preserve"> </w:t>
            </w:r>
            <w:r>
              <w:t xml:space="preserve">obligations set clearly marked as an unvalidated working assumption, plus a validation plan; record the gap in the risk-acceptance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 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Infrastructure-as-Code, identity, secrets management,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infra/terraform/main.tf</w:t>
            </w:r>
            <w:r>
              <w:t xml:space="preserve"> </w:t>
            </w:r>
            <w:r>
              <w:t xml:space="preserve">names no provider (F-48). Every one of these depends on knowing the target platform.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 platform-neutral design plus one worked reference implementation, clearly labelled as illustrative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KPI baseline</w:t>
            </w:r>
            <w:r>
              <w:t xml:space="preserve"> </w:t>
            </w:r>
            <w:r>
              <w:t xml:space="preserve">(Spine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business metric exists anywhere in the repository (F-57). Spine 4 requires a</w:t>
            </w:r>
            <w:r>
              <w:t xml:space="preserve"> </w:t>
            </w:r>
            <w:r>
              <w:rPr>
                <w:iCs/>
                <w:i/>
              </w:rPr>
              <w:t xml:space="preserve">frozen before-state baseline</w:t>
            </w:r>
            <w:r>
              <w:t xml:space="preserve"> </w:t>
            </w:r>
            <w:r>
              <w:t xml:space="preserve">that Stages 34–36 compare against.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declared proxies from</w:t>
            </w:r>
            <w:r>
              <w:t xml:space="preserve"> </w:t>
            </w:r>
            <w:r>
              <w:rPr>
                <w:rStyle w:val="VerbatimChar"/>
              </w:rPr>
              <w:t xml:space="preserve">events.jsonl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ai_invocations.csv</w:t>
            </w:r>
            <w:r>
              <w:t xml:space="preserve">, label every one a proxy with its limitations, and state the comparability caveat in Stage 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/ NPV / benefits realisation</w:t>
            </w:r>
            <w:r>
              <w:t xml:space="preserve"> </w:t>
            </w:r>
            <w:r>
              <w:t xml:space="preserve">(Spine 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cost, revenue, headcount or rate data exists. Every monetary figure would be invented.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 parameterised model with explicit assumption inputs and a sensitivity analysis; never present a single ROI figure as a measurement</w:t>
            </w:r>
          </w:p>
        </w:tc>
      </w:tr>
    </w:tbl>
    <w:bookmarkEnd w:id="28"/>
    <w:bookmarkStart w:id="29" w:name="X0b6adbd965f6eb09747fbe95f8288751b039660"/>
    <w:p>
      <w:pPr>
        <w:pStyle w:val="Heading3"/>
      </w:pPr>
      <w:r>
        <w:t xml:space="preserve">3.2 Soft blockers — satisfiable, but only if a decision is made early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OQ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End-to-end workflow with a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</w:t>
            </w:r>
            <w:r>
              <w:t xml:space="preserve"> </w:t>
            </w:r>
            <w:r>
              <w:t xml:space="preserve">is two TypeScript classes; the README's Angular portal does not exist (F-05) and the Playwright test passes against nothing (F-52). Building a real portal is substantial work; descoping it weakens the end-to-end demonstration.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Named approvers for every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stakeholder is named anywhere. The Spine forbids inventing owners. Gates without approvers produce evidence nobody has accepted.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and concentration risk</w:t>
            </w:r>
            <w:r>
              <w:t xml:space="preserve"> </w:t>
            </w:r>
            <w:r>
              <w:t xml:space="preserve">(Spine 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are currently no vendors —</w:t>
            </w:r>
            <w:r>
              <w:t xml:space="preserve"> </w:t>
            </w:r>
            <w:r>
              <w:rPr>
                <w:rStyle w:val="VerbatimChar"/>
              </w:rPr>
              <w:t xml:space="preserve">local-sim-v1</w:t>
            </w:r>
            <w:r>
              <w:t xml:space="preserve"> </w:t>
            </w:r>
            <w:r>
              <w:t xml:space="preserve">is in-process. The assessment is vacuous until OQ-01 and OQ-02 resolve.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OQ-01, OQ-02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demo environment, no time budget and no audience format are specified.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OQ-16, OQ-17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remediation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scripts/sanity_check.py</w:t>
            </w:r>
            <w:r>
              <w:t xml:space="preserve"> </w:t>
            </w:r>
            <w:r>
              <w:t xml:space="preserve">asserts exactly 354 rows per CSV, so quarantining defective rows breaks the repository's own contract (F-54).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Agentic engineering</w:t>
            </w:r>
            <w:r>
              <w:t xml:space="preserve"> </w:t>
            </w:r>
            <w:r>
              <w:t xml:space="preserve">(Spine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repository has an</w:t>
            </w:r>
            <w:r>
              <w:t xml:space="preserve"> </w:t>
            </w:r>
            <w:r>
              <w:rPr>
                <w:rStyle w:val="VerbatimChar"/>
              </w:rPr>
              <w:t xml:space="preserve">ai_agent</w:t>
            </w:r>
            <w:r>
              <w:t xml:space="preserve"> </w:t>
            </w:r>
            <w:r>
              <w:t xml:space="preserve">persona and an</w:t>
            </w:r>
            <w:r>
              <w:t xml:space="preserve"> </w:t>
            </w:r>
            <w:r>
              <w:rPr>
                <w:rStyle w:val="VerbatimChar"/>
              </w:rPr>
              <w:t xml:space="preserve">ai_invocations</w:t>
            </w:r>
            <w:r>
              <w:t xml:space="preserve"> </w:t>
            </w:r>
            <w:r>
              <w:t xml:space="preserve">dataset but no agent runtime. Whether to build one is a Stage E decision.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 history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A1 commits the as-delivered tree, which contains live-looking credentials (F-09, F-10, F-12). Removing them later does not remove them from history.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OQ-19</w:t>
            </w:r>
          </w:p>
        </w:tc>
      </w:tr>
    </w:tbl>
    <w:bookmarkEnd w:id="29"/>
    <w:bookmarkStart w:id="30" w:name="X1d50a6f2578959bb04cff16d80bd81c6cecbddc"/>
    <w:p>
      <w:pPr>
        <w:pStyle w:val="Heading3"/>
      </w:pPr>
      <w:r>
        <w:t xml:space="preserve">3.3 Criteria fully satisfiable with the delivered artifacts alone</w:t>
      </w:r>
    </w:p>
    <w:p>
      <w:pPr>
        <w:pStyle w:val="FirstParagraph"/>
      </w:pPr>
      <w:r>
        <w:t xml:space="preserve">For balance, the following require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external decision and can be completed entirely from</w:t>
      </w:r>
      <w:r>
        <w:t xml:space="preserve"> </w:t>
      </w:r>
      <w:r>
        <w:t xml:space="preserve">what was delivered. These should be executed first, because they de-risk the score floor: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R1 in full.</w:t>
      </w:r>
      <w:r>
        <w:t xml:space="preserve"> </w:t>
      </w:r>
      <w:r>
        <w:t xml:space="preserve">Every sub-dimension is satisfiable from the repository, the data and the</w:t>
      </w:r>
      <w:r>
        <w:t xml:space="preserve"> </w:t>
      </w:r>
      <w:r>
        <w:t xml:space="preserve">recorded baseline behaviour. R1 is worth 20 marks and depends on no open question.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R2 partially</w:t>
      </w:r>
      <w:r>
        <w:t xml:space="preserve"> </w:t>
      </w:r>
      <w:r>
        <w:t xml:space="preserve">— semantic layer (Stage D), reproducibility fixes (H2), record-identity</w:t>
      </w:r>
      <w:r>
        <w:t xml:space="preserve"> </w:t>
      </w:r>
      <w:r>
        <w:t xml:space="preserve">and ETL correctness (H5, H6), contract completion (H9), resilience drills (M3). These are</w:t>
      </w:r>
      <w:r>
        <w:t xml:space="preserve"> </w:t>
      </w:r>
      <w:r>
        <w:t xml:space="preserve">worth most of R2's design and engineering weight.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R3 substantially</w:t>
      </w:r>
      <w:r>
        <w:t xml:space="preserve"> </w:t>
      </w:r>
      <w:r>
        <w:t xml:space="preserve">— identity and authorisation (H4), AI guardrails (H7), audit and</w:t>
      </w:r>
      <w:r>
        <w:t xml:space="preserve"> </w:t>
      </w:r>
      <w:r>
        <w:t xml:space="preserve">correlation (H8), threat model (K2), red teaming (L3), observability and reconstruction</w:t>
      </w:r>
      <w:r>
        <w:t xml:space="preserve"> </w:t>
      </w:r>
      <w:r>
        <w:t xml:space="preserve">(N1, N2). Only the compliance sub-dimension is blocked.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R5 in full</w:t>
      </w:r>
      <w:r>
        <w:t xml:space="preserve">, provided the demo is built on evidence produced by the above.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843c252e5136e11a57bfc5e993193fddd5d5c04"/>
    <w:p>
      <w:pPr>
        <w:pStyle w:val="Heading2"/>
      </w:pPr>
      <w:r>
        <w:t xml:space="preserve">4. Finding → rubric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whose remediation produces evidence for this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F-01, F-02, F-03, F-05, F-19, F-29, F-30, F-32, F-33–F-38, F-42, F-51, F-53, F-54, F-57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F-04, F-06, F-07, F-28, F-30, F-31, F-32, F-36–F-41, F-47–F-50, F-53–F-55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F-01, F-08–F-29, F-42–F-47, F-49, F-56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F-02, F-05, F-29, F-32, F-50, F-52, F-57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— R5 evidence is the presentation of R1–R4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 for the CTO.</w:t>
      </w:r>
      <w:r>
        <w:t xml:space="preserve"> </w:t>
      </w:r>
      <w:r>
        <w:t xml:space="preserve">Thirty-one of the fifty-seven findings map to R3 (Governance,</w:t>
      </w:r>
      <w:r>
        <w:t xml:space="preserve"> </w:t>
      </w:r>
      <w:r>
        <w:t xml:space="preserve">Risk, Security &amp; Compliance), which carries 20 marks, while only seven map to R4 (PRD &amp;</w:t>
      </w:r>
      <w:r>
        <w:t xml:space="preserve"> </w:t>
      </w:r>
      <w:r>
        <w:t xml:space="preserve">Working Application Execution), which carries 25. The delivered repository's defects are</w:t>
      </w:r>
      <w:r>
        <w:t xml:space="preserve"> </w:t>
      </w:r>
      <w:r>
        <w:t xml:space="preserve">concentrated in governance, but the marks are concentrated in execution.</w:t>
      </w:r>
      <w:r>
        <w:t xml:space="preserve"> </w:t>
      </w:r>
      <w:r>
        <w:rPr>
          <w:bCs/>
          <w:b/>
        </w:rPr>
        <w:t xml:space="preserve">The effort</w:t>
      </w:r>
      <w:r>
        <w:rPr>
          <w:bCs/>
          <w:b/>
        </w:rPr>
        <w:t xml:space="preserve"> </w:t>
      </w:r>
      <w:r>
        <w:rPr>
          <w:bCs/>
          <w:b/>
        </w:rPr>
        <w:t xml:space="preserve">allocation implied by the findings register is therefore not the effort allocation implied by</w:t>
      </w:r>
      <w:r>
        <w:rPr>
          <w:bCs/>
          <w:b/>
        </w:rPr>
        <w:t xml:space="preserve"> </w:t>
      </w:r>
      <w:r>
        <w:rPr>
          <w:bCs/>
          <w:b/>
        </w:rPr>
        <w:t xml:space="preserve">the rubric.</w:t>
      </w:r>
      <w:r>
        <w:t xml:space="preserve"> </w:t>
      </w:r>
      <w:r>
        <w:t xml:space="preserve">Stages H–K must not be allowed to consume the time budget that Stage J Step J4</w:t>
      </w:r>
      <w:r>
        <w:t xml:space="preserve"> </w:t>
      </w:r>
      <w:r>
        <w:t xml:space="preserve">(a genuinely working end-to-end workflow) and Stage E Step E3 / Stage R Step R4 (PRD quality</w:t>
      </w:r>
      <w:r>
        <w:t xml:space="preserve"> </w:t>
      </w:r>
      <w:r>
        <w:t xml:space="preserve">and requirement disposition) require. This is the single most important scheduling judgement</w:t>
      </w:r>
      <w:r>
        <w:t xml:space="preserve"> </w:t>
      </w:r>
      <w:r>
        <w:t xml:space="preserve">in the engagement, and it should be made deliberately at Step I2 when the increment plan is</w:t>
      </w:r>
      <w:r>
        <w:t xml:space="preserve"> </w:t>
      </w:r>
      <w:r>
        <w:t xml:space="preserve">set — not discovered late.</w:t>
      </w:r>
    </w:p>
    <w:p>
      <w:r>
        <w:pict>
          <v:rect style="width:0;height:1.5pt" o:hralign="center" o:hrstd="t" o:hr="t"/>
        </w:pict>
      </w:r>
    </w:p>
    <w:bookmarkEnd w:id="32"/>
    <w:bookmarkStart w:id="33" w:name="X025a2abae23c0e69ee34257cd23dd0abf978dca"/>
    <w:p>
      <w:pPr>
        <w:pStyle w:val="Heading2"/>
      </w:pPr>
      <w:r>
        <w:t xml:space="preserve">5. Evidence index structure</w:t>
      </w:r>
    </w:p>
    <w:p>
      <w:pPr>
        <w:pStyle w:val="FirstParagraph"/>
      </w:pPr>
      <w:r>
        <w:t xml:space="preserve">The final</w:t>
      </w:r>
      <w:r>
        <w:t xml:space="preserve"> </w:t>
      </w:r>
      <w:r>
        <w:rPr>
          <w:rStyle w:val="VerbatimChar"/>
        </w:rPr>
        <w:t xml:space="preserve">evidence/EVIDENCE-INDEX.md</w:t>
      </w:r>
      <w:r>
        <w:t xml:space="preserve"> </w:t>
      </w:r>
      <w:r>
        <w:t xml:space="preserve">produced at Step R2 must carry one row per evidence</w:t>
      </w:r>
      <w:r>
        <w:t xml:space="preserve"> </w:t>
      </w:r>
      <w:r>
        <w:t xml:space="preserve">artifact with these columns, so that rubric coverage can be audited mechanically: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EVD-&lt;stage&gt;-&lt;nn&gt;-&lt;slug&gt;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within</w:t>
            </w:r>
            <w:r>
              <w:t xml:space="preserve"> </w:t>
            </w:r>
            <w:r>
              <w:rPr>
                <w:rStyle w:val="VerbatimChar"/>
              </w:rPr>
              <w:t xml:space="preserve">evidence/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at time of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step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or agent identity, including model version where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exact command or procedure that produced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IDs from Document 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Rubric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R1–R5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artifact(s) that reference it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Verification at Step R5:</w:t>
      </w:r>
      <w:r>
        <w:t xml:space="preserve"> </w:t>
      </w:r>
      <w:r>
        <w:t xml:space="preserve">every row's hash resolves; every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citation resolves to a</w:t>
      </w:r>
      <w:r>
        <w:t xml:space="preserve"> </w:t>
      </w:r>
      <w:r>
        <w:t xml:space="preserve">row; every one of the 57 findings appears in at least one row or in the deferred/accepted</w:t>
      </w:r>
      <w:r>
        <w:t xml:space="preserve"> </w:t>
      </w:r>
      <w:r>
        <w:t xml:space="preserve">register; every rubric criterion has at least one row, or appears in §3 above with a stated</w:t>
      </w:r>
      <w:r>
        <w:t xml:space="preserve"> </w:t>
      </w:r>
      <w:r>
        <w:t xml:space="preserve">reason and fallback.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2026-10-08T03:22:29Z</dcterms:created>
  <dcterms:modified xsi:type="dcterms:W3CDTF">2026-10-08T03:22:29Z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