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liverables-index-updated-25-oct-2026"/>
    <w:p>
      <w:pPr>
        <w:pStyle w:val="Heading1"/>
      </w:pPr>
      <w:r>
        <w:t xml:space="preserve">Deliverables index (updated 25 Oct 2026)</w:t>
      </w:r>
    </w:p>
    <w:tbl>
      <w:tblPr>
        <w:tblStyle w:val="Table"/>
        <w:tblLayout w:type="fixed"/>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15023" w:type="dxa"/>
        <w:tblLayout w:type="fixed"/>
      </w:tblPr>
      <w:tblGrid>
        <w:gridCol w:w="4628"/>
        <w:gridCol w:w="8577"/>
        <w:gridCol w:w="1817"/>
      </w:tblGrid>
      <w:tr>
        <w:trPr>
          <w:tblHeader w:val="true"/>
          <w:tblHeader/>
          <w:cantSplit/>
        </w:trPr>
        <w:tc>
          <w:tcPr>
            <w:tcW w:type="dxa" w:w="4629"/>
            <w:shd w:val="clear" w:color="auto" w:fill="4A4A4A"/>
          </w:tcPr>
          <w:p>
            <w:pPr>
              <w:pStyle w:val="Compact"/>
              <w:spacing w:after="40"/>
              <w:jc w:val="left"/>
            </w:pPr>
            <w:r>
              <w:rPr>
                <w:rFonts w:ascii="Arial" w:hAnsi="Arial"/>
                <w:b/>
                <w:color w:val="FFFFFF"/>
                <w:sz w:val="17"/>
              </w:rPr>
              <w:t xml:space="preserve">Folder / file</w:t>
            </w:r>
          </w:p>
        </w:tc>
        <w:tc>
          <w:tcPr>
            <w:tcW w:type="dxa" w:w="8578"/>
            <w:shd w:val="clear" w:color="auto" w:fill="4A4A4A"/>
          </w:tcPr>
          <w:p>
            <w:pPr>
              <w:pStyle w:val="Compact"/>
              <w:spacing w:after="40"/>
              <w:jc w:val="left"/>
            </w:pPr>
            <w:r>
              <w:rPr>
                <w:rFonts w:ascii="Arial" w:hAnsi="Arial"/>
                <w:b/>
                <w:color w:val="FFFFFF"/>
                <w:sz w:val="17"/>
              </w:rPr>
              <w:t xml:space="preserve">Purpose</w:t>
            </w:r>
          </w:p>
        </w:tc>
        <w:tc>
          <w:tcPr>
            <w:tcW w:type="dxa" w:w="1817"/>
            <w:shd w:val="clear" w:color="auto" w:fill="4A4A4A"/>
          </w:tcPr>
          <w:p>
            <w:pPr>
              <w:pStyle w:val="Compact"/>
              <w:spacing w:after="40"/>
              <w:jc w:val="left"/>
            </w:pPr>
            <w:r>
              <w:rPr>
                <w:rFonts w:ascii="Arial" w:hAnsi="Arial"/>
                <w:b/>
                <w:color w:val="FFFFFF"/>
                <w:sz w:val="17"/>
              </w:rPr>
              <w:t xml:space="preserve">Guidelines</w:t>
            </w:r>
          </w:p>
        </w:tc>
      </w:tr>
      <w:tr>
        <w:trPr>
          <w:cantSplit/>
        </w:trPr>
        <w:tc>
          <w:tcPr>
            <w:tcW w:type="dxa" w:w="4629"/>
          </w:tcPr>
          <w:p>
            <w:pPr>
              <w:pStyle w:val="Compact"/>
              <w:spacing w:after="40"/>
              <w:jc w:val="left"/>
            </w:pPr>
            <w:r>
              <w:rPr>
                <w:rFonts w:ascii="Arial" w:hAnsi="Arial"/>
                <w:sz w:val="17"/>
              </w:rPr>
              <w:t xml:space="preserve">01_Capstone_Guidelines_Feasibility_Matrix.md</w:t>
            </w:r>
          </w:p>
        </w:tc>
        <w:tc>
          <w:tcPr>
            <w:tcW w:type="dxa" w:w="8578"/>
          </w:tcPr>
          <w:p>
            <w:pPr>
              <w:pStyle w:val="Compact"/>
              <w:spacing w:after="40"/>
              <w:jc w:val="left"/>
            </w:pPr>
            <w:r>
              <w:rPr>
                <w:rFonts w:ascii="Arial" w:hAnsi="Arial"/>
                <w:sz w:val="17"/>
              </w:rPr>
              <w:t xml:space="preserve">All 28 guidelines checked. Now: YES 17, PARTIAL 11, BLOCKED 0, LATER 0</w:t>
            </w:r>
          </w:p>
        </w:tc>
        <w:tc>
          <w:tcPr>
            <w:tcW w:type="dxa" w:w="1817"/>
          </w:tcPr>
          <w:p>
            <w:pPr>
              <w:pStyle w:val="Compact"/>
              <w:spacing w:after="40"/>
              <w:jc w:val="left"/>
            </w:pPr>
            <w:r>
              <w:rPr>
                <w:rFonts w:ascii="Arial" w:hAnsi="Arial"/>
                <w:sz w:val="17"/>
              </w:rPr>
              <w:t xml:space="preserve">all</w:t>
            </w:r>
          </w:p>
        </w:tc>
      </w:tr>
      <w:tr>
        <w:trPr>
          <w:cantSplit/>
        </w:trPr>
        <w:tc>
          <w:tcPr>
            <w:tcW w:type="dxa" w:w="4629"/>
          </w:tcPr>
          <w:p>
            <w:pPr>
              <w:pStyle w:val="Compact"/>
              <w:spacing w:after="40"/>
              <w:jc w:val="left"/>
            </w:pPr>
            <w:r>
              <w:rPr>
                <w:rFonts w:ascii="Arial" w:hAnsi="Arial"/>
                <w:sz w:val="17"/>
              </w:rPr>
              <w:t xml:space="preserve">02_Excel_Tracker/Capstone_28_Point_Tracker_v2.xlsx</w:t>
            </w:r>
          </w:p>
        </w:tc>
        <w:tc>
          <w:tcPr>
            <w:tcW w:type="dxa" w:w="8578"/>
          </w:tcPr>
          <w:p>
            <w:pPr>
              <w:pStyle w:val="Compact"/>
              <w:spacing w:after="40"/>
              <w:jc w:val="left"/>
            </w:pPr>
            <w:r>
              <w:rPr>
                <w:rFonts w:ascii="Arial" w:hAnsi="Arial"/>
                <w:sz w:val="17"/>
              </w:rPr>
              <w:t xml:space="preserve">Current tracker: 28 guidelines with closure path, decisions, KPI before/after, lessons, hard Q&amp;A, run of show (</w:t>
            </w:r>
            <w:r>
              <w:rPr>
                <w:rStyle w:val="VerbatimChar"/>
                <w:rFonts w:ascii="Arial" w:hAnsi="Arial"/>
                <w:sz w:val="17"/>
              </w:rPr>
              <w:t xml:space="preserve">Capstone_28_Point_Tracker.xlsx</w:t>
            </w:r>
            <w:r>
              <w:rPr>
                <w:rFonts w:ascii="Arial" w:hAnsi="Arial"/>
                <w:sz w:val="17"/>
              </w:rPr>
              <w:t xml:space="preserve"> </w:t>
            </w:r>
            <w:r>
              <w:rPr>
                <w:rFonts w:ascii="Arial" w:hAnsi="Arial"/>
                <w:sz w:val="17"/>
              </w:rPr>
              <w:t xml:space="preserve">is the first version)</w:t>
            </w:r>
          </w:p>
        </w:tc>
        <w:tc>
          <w:tcPr>
            <w:tcW w:type="dxa" w:w="1817"/>
          </w:tcPr>
          <w:p>
            <w:pPr>
              <w:pStyle w:val="Compact"/>
              <w:spacing w:after="40"/>
              <w:jc w:val="left"/>
            </w:pPr>
            <w:r>
              <w:rPr>
                <w:rFonts w:ascii="Arial" w:hAnsi="Arial"/>
                <w:sz w:val="17"/>
              </w:rPr>
              <w:t xml:space="preserve">all</w:t>
            </w:r>
          </w:p>
        </w:tc>
      </w:tr>
      <w:tr>
        <w:trPr>
          <w:cantSplit/>
        </w:trPr>
        <w:tc>
          <w:tcPr>
            <w:tcW w:type="dxa" w:w="4629"/>
          </w:tcPr>
          <w:p>
            <w:pPr>
              <w:pStyle w:val="Compact"/>
              <w:spacing w:after="40"/>
              <w:jc w:val="left"/>
            </w:pPr>
            <w:r>
              <w:rPr>
                <w:rFonts w:ascii="Arial" w:hAnsi="Arial"/>
                <w:sz w:val="17"/>
              </w:rPr>
              <w:t xml:space="preserve">03_Word_Documents/Capstone_Readiness_Report.docx</w:t>
            </w:r>
          </w:p>
        </w:tc>
        <w:tc>
          <w:tcPr>
            <w:tcW w:type="dxa" w:w="8578"/>
          </w:tcPr>
          <w:p>
            <w:pPr>
              <w:pStyle w:val="Compact"/>
              <w:spacing w:after="40"/>
              <w:jc w:val="left"/>
            </w:pPr>
            <w:r>
              <w:rPr>
                <w:rFonts w:ascii="Arial" w:hAnsi="Arial"/>
                <w:sz w:val="17"/>
              </w:rPr>
              <w:t xml:space="preserve">Readiness report for the 28 points</w:t>
            </w:r>
          </w:p>
        </w:tc>
        <w:tc>
          <w:tcPr>
            <w:tcW w:type="dxa" w:w="1817"/>
          </w:tcPr>
          <w:p>
            <w:pPr>
              <w:pStyle w:val="Compact"/>
              <w:spacing w:after="40"/>
              <w:jc w:val="left"/>
            </w:pPr>
            <w:r>
              <w:rPr>
                <w:rFonts w:ascii="Arial" w:hAnsi="Arial"/>
                <w:sz w:val="17"/>
              </w:rPr>
              <w:t xml:space="preserve">all</w:t>
            </w:r>
          </w:p>
        </w:tc>
      </w:tr>
      <w:tr>
        <w:trPr>
          <w:cantSplit/>
        </w:trPr>
        <w:tc>
          <w:tcPr>
            <w:tcW w:type="dxa" w:w="4629"/>
          </w:tcPr>
          <w:p>
            <w:pPr>
              <w:pStyle w:val="Compact"/>
              <w:spacing w:after="40"/>
              <w:jc w:val="left"/>
            </w:pPr>
            <w:r>
              <w:rPr>
                <w:rFonts w:ascii="Arial" w:hAnsi="Arial"/>
                <w:sz w:val="17"/>
              </w:rPr>
              <w:t xml:space="preserve">03_Word_Documents/Executive_Defence_Briefing.docx</w:t>
            </w:r>
          </w:p>
        </w:tc>
        <w:tc>
          <w:tcPr>
            <w:tcW w:type="dxa" w:w="8578"/>
          </w:tcPr>
          <w:p>
            <w:pPr>
              <w:pStyle w:val="Compact"/>
              <w:spacing w:after="40"/>
              <w:jc w:val="left"/>
            </w:pPr>
            <w:r>
              <w:rPr>
                <w:rFonts w:ascii="Arial" w:hAnsi="Arial"/>
                <w:sz w:val="17"/>
              </w:rPr>
              <w:t xml:space="preserve">Story, problem to solution to impact, GenAI justification, KPIs, five lessons</w:t>
            </w:r>
          </w:p>
        </w:tc>
        <w:tc>
          <w:tcPr>
            <w:tcW w:type="dxa" w:w="1817"/>
          </w:tcPr>
          <w:p>
            <w:pPr>
              <w:pStyle w:val="Compact"/>
              <w:spacing w:after="40"/>
              <w:jc w:val="left"/>
            </w:pPr>
            <w:r>
              <w:rPr>
                <w:rFonts w:ascii="Arial" w:hAnsi="Arial"/>
                <w:sz w:val="17"/>
              </w:rPr>
              <w:t xml:space="preserve">16, 19-24, 27, 28</w:t>
            </w:r>
          </w:p>
        </w:tc>
      </w:tr>
      <w:tr>
        <w:trPr>
          <w:cantSplit/>
        </w:trPr>
        <w:tc>
          <w:tcPr>
            <w:tcW w:type="dxa" w:w="4629"/>
          </w:tcPr>
          <w:p>
            <w:pPr>
              <w:pStyle w:val="Compact"/>
              <w:spacing w:after="40"/>
              <w:jc w:val="left"/>
            </w:pPr>
            <w:r>
              <w:rPr>
                <w:rFonts w:ascii="Arial" w:hAnsi="Arial"/>
                <w:sz w:val="17"/>
              </w:rPr>
              <w:t xml:space="preserve">03_Word_Documents/Demo_and_Presentation_Plan.docx</w:t>
            </w:r>
          </w:p>
        </w:tc>
        <w:tc>
          <w:tcPr>
            <w:tcW w:type="dxa" w:w="8578"/>
          </w:tcPr>
          <w:p>
            <w:pPr>
              <w:pStyle w:val="Compact"/>
              <w:spacing w:after="40"/>
              <w:jc w:val="left"/>
            </w:pPr>
            <w:r>
              <w:rPr>
                <w:rFonts w:ascii="Arial" w:hAnsi="Arial"/>
                <w:sz w:val="17"/>
              </w:rPr>
              <w:t xml:space="preserve">40+10 run of show, demo steps, pre-flight for the local machine (Python 3.14)</w:t>
            </w:r>
          </w:p>
        </w:tc>
        <w:tc>
          <w:tcPr>
            <w:tcW w:type="dxa" w:w="1817"/>
          </w:tcPr>
          <w:p>
            <w:pPr>
              <w:pStyle w:val="Compact"/>
              <w:spacing w:after="40"/>
              <w:jc w:val="left"/>
            </w:pPr>
            <w:r>
              <w:rPr>
                <w:rFonts w:ascii="Arial" w:hAnsi="Arial"/>
                <w:sz w:val="17"/>
              </w:rPr>
              <w:t xml:space="preserve">16, 17, 19, 26</w:t>
            </w:r>
          </w:p>
        </w:tc>
      </w:tr>
      <w:tr>
        <w:trPr>
          <w:cantSplit/>
        </w:trPr>
        <w:tc>
          <w:tcPr>
            <w:tcW w:type="dxa" w:w="4629"/>
          </w:tcPr>
          <w:p>
            <w:pPr>
              <w:pStyle w:val="Compact"/>
              <w:spacing w:after="40"/>
              <w:jc w:val="left"/>
            </w:pPr>
            <w:r>
              <w:rPr>
                <w:rFonts w:ascii="Arial" w:hAnsi="Arial"/>
                <w:sz w:val="17"/>
              </w:rPr>
              <w:t xml:space="preserve">04_Quality_Command_Centre/</w:t>
            </w:r>
          </w:p>
        </w:tc>
        <w:tc>
          <w:tcPr>
            <w:tcW w:type="dxa" w:w="8578"/>
          </w:tcPr>
          <w:p>
            <w:pPr>
              <w:pStyle w:val="Compact"/>
              <w:spacing w:after="40"/>
              <w:jc w:val="left"/>
            </w:pPr>
            <w:r>
              <w:rPr>
                <w:rFonts w:ascii="Arial" w:hAnsi="Arial"/>
                <w:sz w:val="17"/>
              </w:rPr>
              <w:t xml:space="preserve">Running UI over the built hub + advisory OpenAI / Azure OpenAI assistant (all AI parameters in</w:t>
            </w:r>
            <w:r>
              <w:rPr>
                <w:rFonts w:ascii="Arial" w:hAnsi="Arial"/>
                <w:sz w:val="17"/>
              </w:rPr>
              <w:t xml:space="preserve"> </w:t>
            </w:r>
            <w:r>
              <w:rPr>
                <w:rStyle w:val="VerbatimChar"/>
                <w:rFonts w:ascii="Arial" w:hAnsi="Arial"/>
                <w:sz w:val="17"/>
              </w:rPr>
              <w:t xml:space="preserve">config/settings.json</w:t>
            </w:r>
            <w:r>
              <w:rPr>
                <w:rFonts w:ascii="Arial" w:hAnsi="Arial"/>
                <w:sz w:val="17"/>
              </w:rPr>
              <w:t xml:space="preserve">). Start:</w:t>
            </w:r>
            <w:r>
              <w:rPr>
                <w:rFonts w:ascii="Arial" w:hAnsi="Arial"/>
                <w:sz w:val="17"/>
              </w:rPr>
              <w:t xml:space="preserve"> </w:t>
            </w:r>
            <w:r>
              <w:rPr>
                <w:rStyle w:val="VerbatimChar"/>
                <w:rFonts w:ascii="Arial" w:hAnsi="Arial"/>
                <w:sz w:val="17"/>
              </w:rPr>
              <w:t xml:space="preserve">start-windows.bat</w:t>
            </w:r>
            <w:r>
              <w:rPr>
                <w:rFonts w:ascii="Arial" w:hAnsi="Arial"/>
                <w:sz w:val="17"/>
              </w:rPr>
              <w:t xml:space="preserve"> </w:t>
            </w:r>
            <w:r>
              <w:rPr>
                <w:rFonts w:ascii="Arial" w:hAnsi="Arial"/>
                <w:sz w:val="17"/>
              </w:rPr>
              <w:t xml:space="preserve">or</w:t>
            </w:r>
            <w:r>
              <w:rPr>
                <w:rFonts w:ascii="Arial" w:hAnsi="Arial"/>
                <w:sz w:val="17"/>
              </w:rPr>
              <w:t xml:space="preserve"> </w:t>
            </w:r>
            <w:r>
              <w:rPr>
                <w:rStyle w:val="VerbatimChar"/>
                <w:rFonts w:ascii="Arial" w:hAnsi="Arial"/>
                <w:sz w:val="17"/>
              </w:rPr>
              <w:t xml:space="preserve">py -3.14 run.py</w:t>
            </w:r>
          </w:p>
        </w:tc>
        <w:tc>
          <w:tcPr>
            <w:tcW w:type="dxa" w:w="1817"/>
          </w:tcPr>
          <w:p>
            <w:pPr>
              <w:pStyle w:val="Compact"/>
              <w:spacing w:after="40"/>
              <w:jc w:val="left"/>
            </w:pPr>
            <w:r>
              <w:rPr>
                <w:rFonts w:ascii="Arial" w:hAnsi="Arial"/>
                <w:sz w:val="17"/>
              </w:rPr>
              <w:t xml:space="preserve">4, 5, 6, 17, 24, 25, 26</w:t>
            </w:r>
          </w:p>
        </w:tc>
      </w:tr>
      <w:tr>
        <w:trPr>
          <w:cantSplit/>
        </w:trPr>
        <w:tc>
          <w:tcPr>
            <w:tcW w:type="dxa" w:w="4629"/>
          </w:tcPr>
          <w:p>
            <w:pPr>
              <w:pStyle w:val="Compact"/>
              <w:spacing w:after="40"/>
              <w:jc w:val="left"/>
            </w:pPr>
            <w:r>
              <w:rPr>
                <w:rFonts w:ascii="Arial" w:hAnsi="Arial"/>
                <w:sz w:val="17"/>
              </w:rPr>
              <w:t xml:space="preserve">05_CTO_Presentation/GxP_Quality_Hub_CTO_Presentation.pptx</w:t>
            </w:r>
          </w:p>
        </w:tc>
        <w:tc>
          <w:tcPr>
            <w:tcW w:type="dxa" w:w="8578"/>
          </w:tcPr>
          <w:p>
            <w:pPr>
              <w:pStyle w:val="Compact"/>
              <w:spacing w:after="40"/>
              <w:jc w:val="left"/>
            </w:pPr>
            <w:r>
              <w:rPr>
                <w:rFonts w:ascii="Arial" w:hAnsi="Arial"/>
                <w:sz w:val="17"/>
              </w:rPr>
              <w:t xml:space="preserve">31-slide CTO deck in the Birlasoft style, with speaker notes</w:t>
            </w:r>
          </w:p>
        </w:tc>
        <w:tc>
          <w:tcPr>
            <w:tcW w:type="dxa" w:w="1817"/>
          </w:tcPr>
          <w:p>
            <w:pPr>
              <w:pStyle w:val="Compact"/>
              <w:spacing w:after="40"/>
              <w:jc w:val="left"/>
            </w:pPr>
            <w:r>
              <w:rPr>
                <w:rFonts w:ascii="Arial" w:hAnsi="Arial"/>
                <w:sz w:val="17"/>
              </w:rPr>
              <w:t xml:space="preserve">15, 16, 19-28</w:t>
            </w:r>
          </w:p>
        </w:tc>
      </w:tr>
      <w:tr>
        <w:trPr>
          <w:cantSplit/>
        </w:trPr>
        <w:tc>
          <w:tcPr>
            <w:tcW w:type="dxa" w:w="4629"/>
          </w:tcPr>
          <w:p>
            <w:pPr>
              <w:pStyle w:val="Compact"/>
              <w:spacing w:after="40"/>
              <w:jc w:val="left"/>
            </w:pPr>
            <w:r>
              <w:rPr>
                <w:rFonts w:ascii="Arial" w:hAnsi="Arial"/>
                <w:sz w:val="17"/>
              </w:rPr>
              <w:t xml:space="preserve">06_Release_Readiness/</w:t>
            </w:r>
          </w:p>
        </w:tc>
        <w:tc>
          <w:tcPr>
            <w:tcW w:type="dxa" w:w="8578"/>
          </w:tcPr>
          <w:p>
            <w:pPr>
              <w:pStyle w:val="Compact"/>
              <w:spacing w:after="40"/>
              <w:jc w:val="left"/>
            </w:pPr>
            <w:r>
              <w:rPr>
                <w:rFonts w:ascii="Arial" w:hAnsi="Arial"/>
                <w:sz w:val="17"/>
              </w:rPr>
              <w:t xml:space="preserve">Path from NO-GO to GO (shadow): sign-off workbook (40 approvals, 11 differences, 4 security decisions, monitoring choice), T-09 / T-10 drafts,</w:t>
            </w:r>
            <w:r>
              <w:rPr>
                <w:rFonts w:ascii="Arial" w:hAnsi="Arial"/>
                <w:sz w:val="17"/>
              </w:rPr>
              <w:t xml:space="preserve"> </w:t>
            </w:r>
            <w:r>
              <w:rPr>
                <w:rStyle w:val="VerbatimChar"/>
                <w:rFonts w:ascii="Arial" w:hAnsi="Arial"/>
                <w:sz w:val="17"/>
              </w:rPr>
              <w:t xml:space="preserve">release_check.py</w:t>
            </w:r>
            <w:r>
              <w:rPr>
                <w:rFonts w:ascii="Arial" w:hAnsi="Arial"/>
                <w:sz w:val="17"/>
              </w:rPr>
              <w:t>, Python 3.14 regression evidence (31/31 groups, 586/586 tests on main a2b4828 (before Stage 44; main e62c9b4 now has 33 groups, 613 executed with 1 skip, run on Python 3.13 in the cloud sandbox, Python 3.14 re-run pending))</w:t>
            </w:r>
          </w:p>
        </w:tc>
        <w:tc>
          <w:tcPr>
            <w:tcW w:type="dxa" w:w="1817"/>
          </w:tcPr>
          <w:p>
            <w:pPr>
              <w:pStyle w:val="Compact"/>
              <w:spacing w:after="40"/>
              <w:jc w:val="left"/>
            </w:pPr>
            <w:r>
              <w:rPr>
                <w:rFonts w:ascii="Arial" w:hAnsi="Arial"/>
                <w:sz w:val="17"/>
              </w:rPr>
              <w:t xml:space="preserve">14, 21, 23</w:t>
            </w:r>
          </w:p>
        </w:tc>
      </w:tr>
      <w:tr>
        <w:trPr>
          <w:cantSplit/>
        </w:trPr>
        <w:tc>
          <w:tcPr>
            <w:tcW w:type="dxa" w:w="4629"/>
          </w:tcPr>
          <w:p>
            <w:pPr>
              <w:pStyle w:val="Compact"/>
              <w:spacing w:after="40"/>
              <w:jc w:val="left"/>
            </w:pPr>
            <w:r>
              <w:rPr>
                <w:rFonts w:ascii="Arial" w:hAnsi="Arial"/>
                <w:sz w:val="17"/>
              </w:rPr>
              <w:t xml:space="preserve">07_Stage_Evidence/Stage_Evidence_Before_After_46_Prompts.xlsx</w:t>
            </w:r>
          </w:p>
        </w:tc>
        <w:tc>
          <w:tcPr>
            <w:tcW w:type="dxa" w:w="8578"/>
          </w:tcPr>
          <w:p>
            <w:pPr>
              <w:pStyle w:val="Compact"/>
              <w:spacing w:after="40"/>
              <w:jc w:val="left"/>
            </w:pPr>
            <w:r>
              <w:rPr>
                <w:rFonts w:ascii="Arial" w:hAnsi="Arial"/>
                <w:sz w:val="17"/>
              </w:rPr>
              <w:t xml:space="preserve">Central evidence workbook: before vs after for all 46 stage prompts (0A, 0B, 0C, 1-42, FINAL), verdicts, repo before/after, behaviour before/after, 960-file evidence index with hashes, commit map</w:t>
            </w:r>
          </w:p>
        </w:tc>
        <w:tc>
          <w:tcPr>
            <w:tcW w:type="dxa" w:w="1817"/>
          </w:tcPr>
          <w:p>
            <w:pPr>
              <w:pStyle w:val="Compact"/>
              <w:spacing w:after="40"/>
              <w:jc w:val="left"/>
            </w:pPr>
            <w:r>
              <w:rPr>
                <w:rFonts w:ascii="Arial" w:hAnsi="Arial"/>
                <w:sz w:val="17"/>
              </w:rPr>
              <w:t xml:space="preserve">3, 4, 15, 16, 19-23</w:t>
            </w:r>
          </w:p>
        </w:tc>
      </w:tr>
      <w:tr>
        <w:trPr>
          <w:cantSplit/>
        </w:trPr>
        <w:tc>
          <w:tcPr>
            <w:tcW w:type="dxa" w:w="4629"/>
          </w:tcPr>
          <w:p>
            <w:pPr>
              <w:pStyle w:val="Compact"/>
              <w:spacing w:after="40"/>
              <w:jc w:val="left"/>
            </w:pPr>
            <w:r>
              <w:rPr>
                <w:rFonts w:ascii="Arial" w:hAnsi="Arial"/>
                <w:sz w:val="17"/>
              </w:rPr>
              <w:t xml:space="preserve">08_Presentation_Guide/Presentation_Preparation_Guide_Problem_to_Build.docx</w:t>
            </w:r>
          </w:p>
        </w:tc>
        <w:tc>
          <w:tcPr>
            <w:tcW w:type="dxa" w:w="8578"/>
          </w:tcPr>
          <w:p>
            <w:pPr>
              <w:pStyle w:val="Compact"/>
              <w:spacing w:after="40"/>
              <w:jc w:val="left"/>
            </w:pPr>
            <w:r>
              <w:rPr>
                <w:rFonts w:ascii="Arial" w:hAnsi="Arial"/>
                <w:sz w:val="17"/>
              </w:rPr>
              <w:t xml:space="preserve">Plain-words self-study guide: problem, root causes, proposed solution, final build (business to technical), proof numbers, talk track, 14 hard questions, glossary, checklist (19 pages)</w:t>
            </w:r>
          </w:p>
        </w:tc>
        <w:tc>
          <w:tcPr>
            <w:tcW w:type="dxa" w:w="1817"/>
          </w:tcPr>
          <w:p>
            <w:pPr>
              <w:pStyle w:val="Compact"/>
              <w:spacing w:after="40"/>
              <w:jc w:val="left"/>
            </w:pPr>
            <w:r>
              <w:rPr>
                <w:rFonts w:ascii="Arial" w:hAnsi="Arial"/>
                <w:sz w:val="17"/>
              </w:rPr>
              <w:t xml:space="preserve">15-28</w:t>
            </w:r>
          </w:p>
        </w:tc>
      </w:tr>
      <w:tr>
        <w:trPr>
          <w:cantSplit/>
        </w:trPr>
        <w:tc>
          <w:tcPr>
            <w:tcW w:type="dxa" w:w="4629"/>
          </w:tcPr>
          <w:p>
            <w:pPr>
              <w:pStyle w:val="Compact"/>
              <w:spacing w:after="40"/>
              <w:jc w:val="left"/>
            </w:pPr>
            <w:r>
              <w:rPr>
                <w:rFonts w:ascii="Arial" w:hAnsi="Arial"/>
                <w:sz w:val="17"/>
              </w:rPr>
              <w:t xml:space="preserve">semantic-layer/</w:t>
            </w:r>
          </w:p>
        </w:tc>
        <w:tc>
          <w:tcPr>
            <w:tcW w:type="dxa" w:w="8578"/>
          </w:tcPr>
          <w:p>
            <w:pPr>
              <w:pStyle w:val="Compact"/>
              <w:spacing w:after="40"/>
              <w:jc w:val="left"/>
            </w:pPr>
            <w:r>
              <w:rPr>
                <w:rFonts w:ascii="Arial" w:hAnsi="Arial"/>
                <w:sz w:val="17"/>
              </w:rPr>
              <w:t>Captured semantic layer with tests; OD-41 (advisory assistant) recorded in</w:t>
            </w:r>
            <w:r>
              <w:rPr>
                <w:rFonts w:ascii="Arial" w:hAnsi="Arial"/>
                <w:sz w:val="17"/>
              </w:rPr>
              <w:t xml:space="preserve"> </w:t>
            </w:r>
            <w:r>
              <w:rPr>
                <w:rStyle w:val="VerbatimChar"/>
                <w:rFonts w:ascii="Arial" w:hAnsi="Arial"/>
                <w:sz w:val="17"/>
              </w:rPr>
              <w:t xml:space="preserve">ai-context-policy.yaml</w:t>
            </w:r>
          </w:p>
        </w:tc>
        <w:tc>
          <w:tcPr>
            <w:tcW w:type="dxa" w:w="1817"/>
          </w:tcPr>
          <w:p>
            <w:pPr>
              <w:pStyle w:val="Compact"/>
              <w:spacing w:after="40"/>
              <w:jc w:val="left"/>
            </w:pPr>
            <w:r>
              <w:rPr>
                <w:rFonts w:ascii="Arial" w:hAnsi="Arial"/>
                <w:sz w:val="17"/>
              </w:rPr>
              <w:t xml:space="preserve">8</w:t>
            </w:r>
          </w:p>
        </w:tc>
      </w:tr>
    </w:tbl>
    <w:p>
      <w:pPr>
        <w:pStyle w:val="BodyText"/>
      </w:pPr>
      <w:r>
        <w:t xml:space="preserve">All data is synthetic. The Stage 42 system prompt was already done and is not included.</w:t>
      </w:r>
      <w:r>
        <w:t xml:space="preserve"> </w:t>
      </w:r>
      <w:r>
        <w:t>Decisions recorded 25 Oct: advisory OpenAI assistant at autonomy A1 (OD-41); demo on the local machine with Python 3.14; branding from the annual-report sample.</w:t>
      </w:r>
      <w:r>
        <w:t xml:space="preserve"> </w:t>
      </w:r>
      <w:r>
        <w:t xml:space="preserve">Release status 25 Oct evening: repo evaluator NO-GO. 17 of 20 technical criteria pass (T-05 now green on Python 3.14 in a sandbox); G1, T-09, T-10 and 40 approvals wait for your decisions (see 06_Release_Readiness/README.md).</w:t>
      </w:r>
      <w:r>
        <w:t xml:space="preserve"> </w:t>
      </w:r>
      <w:r>
        <w:t xml:space="preserve">Still open: assistant evaluation set (RQ-1), second-model portability run, wiring of unwired controls, pilot / after-window, official template.</w:t>
      </w:r>
    </w:p>
    <w:bookmarkEnd w:id="20"/>
    <w:p>
      <w:pPr>
        <w:pStyle w:val="BodyText"/>
      </w:pPr>
      <w:r>
        <w:rPr/>
        <w:t>Update 26 Oct 2026 (Stage 44, merged as PR #32, main e62c9b4): the hub itself now has an optional, off-by-default advisory document Q&amp;A that can use Azure OpenAI (decision OD-40 in the repo). It is separate from the Command Centre assistant (decision OD-41, which the repo log did not previously hold). It is disabled in the shipped configuration and needs an approval reference to enable. It answers only from hub search results with citations and uses synthetic data only. It was tested only against a local fake Azure server; no real Azure call was made, so it is not proven against a live deployment. The core decision path is still No-AI. Details: docs/44-genai-qa/ in the repo.</w:t>
      </w:r>
    </w:p>
    <w:sectPr>
      <w:footerReference w:type="default" r:id="rId9"/>
      <w:pgSz w:orient="landscape" w:w="16838" w:h="11906"/>
      <w:pgMar w:left="907" w:right="907"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Team Delta · GxP Quality Hub · page </w:t>
    </w:r>
    <w:r>
      <w:rPr>
        <w:sz w:val="16"/>
      </w:rPr>
      <w:fldChar w:fldCharType="begin"/>
    </w:r>
    <w:r>
      <w:rPr>
        <w:sz w:val="16"/>
      </w:rPr>
      <w:instrText xml:space="preserve"> PAGE </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19"/>
    </w:rPr>
  </w:style>
  <w:style w:styleId="BodyText" w:type="paragraph">
    <w:name w:val="Body Text"/>
    <w:basedOn w:val="Normal"/>
    <w:link w:val="BodyTextChar"/>
    <w:pPr>
      <w:spacing w:after="180" w:before="180"/>
    </w:pPr>
    <w:qFormat/>
    <w:rPr>
      <w:rFonts w:ascii="Arial" w:hAnsi="Arial" w:eastAsia="Arial"/>
      <w:sz w:val="19"/>
    </w:rPr>
  </w:style>
  <w:style w:customStyle="1" w:styleId="FirstParagraph" w:type="paragraph">
    <w:name w:val="First Paragraph"/>
    <w:basedOn w:val="BodyText"/>
    <w:next w:val="BodyText"/>
    <w:qFormat/>
    <w:rPr>
      <w:rFonts w:ascii="Arial" w:hAnsi="Arial" w:eastAsia="Arial"/>
      <w:sz w:val="19"/>
    </w:rPr>
  </w:style>
  <w:style w:customStyle="1" w:styleId="Compact" w:type="paragraph">
    <w:name w:val="Compact"/>
    <w:basedOn w:val="BodyText"/>
    <w:qFormat/>
    <w:pPr>
      <w:spacing w:after="36" w:before="36"/>
    </w:pPr>
    <w:rPr>
      <w:rFonts w:ascii="Arial" w:hAnsi="Arial" w:eastAsia="Arial"/>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262626"/>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2026-10-26T01:41:39Z</dcterms:created>
  <dcterms:modified xsi:type="dcterms:W3CDTF">2026-10-26T01:41:39Z</dcterms:modified>
</cp:coreProperties>
</file>

<file path=docProps/custom.xml><?xml version="1.0" encoding="utf-8"?>
<Properties xmlns="http://schemas.openxmlformats.org/officeDocument/2006/custom-properties" xmlns:vt="http://schemas.openxmlformats.org/officeDocument/2006/docPropsVTypes"/>
</file>