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01c67d449e3f124bc2c4eacccca1f8ad7f96e3"/>
    <w:p>
      <w:pPr>
        <w:pStyle w:val="Heading1"/>
      </w:pPr>
      <w:r>
        <w:t xml:space="preserve">AI-Driven QA Automation Platform - Simplified High-Level Architecture Document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provides a</w:t>
      </w:r>
      <w:r>
        <w:t xml:space="preserve"> </w:t>
      </w:r>
      <w:r>
        <w:rPr>
          <w:b/>
          <w:bCs/>
        </w:rPr>
        <w:t xml:space="preserve">simplified high-level architecture</w:t>
      </w:r>
      <w:r>
        <w:t xml:space="preserve"> </w:t>
      </w:r>
      <w:r>
        <w:t xml:space="preserve">for the AI-driven QA Automation Platform, designed to generate, maintain, and evaluate automation scripts, calculate QA metrics, and provide actionable insights in an enterprise CI/CD environment. The design is</w:t>
      </w:r>
      <w:r>
        <w:t xml:space="preserve"> </w:t>
      </w:r>
      <w:r>
        <w:rPr>
          <w:b/>
          <w:bCs/>
        </w:rPr>
        <w:t xml:space="preserve">simple, API-first, and avoids overengineering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Goals:</w:t>
      </w:r>
      <w:r>
        <w:t xml:space="preserve"> </w:t>
      </w:r>
      <w:r>
        <w:t xml:space="preserve">- Intelligent automation generation for impacted stories/modules</w:t>
      </w:r>
      <w:r>
        <w:t xml:space="preserve"> </w:t>
      </w:r>
      <w:r>
        <w:t xml:space="preserve">- Metrics calculation (coverage, flakiness, stability, automation debt)</w:t>
      </w:r>
      <w:r>
        <w:t xml:space="preserve"> </w:t>
      </w:r>
      <w:r>
        <w:t xml:space="preserve">- Easy-to-maintain architecture without microservices</w:t>
      </w:r>
      <w:r>
        <w:t xml:space="preserve"> </w:t>
      </w:r>
      <w:r>
        <w:t xml:space="preserve">- Clear API-first approach for extensibility</w:t>
      </w:r>
    </w:p>
    <w:p>
      <w:r>
        <w:pict>
          <v:rect style="width:0;height:1.5pt" o:hralign="center" o:hrstd="t" o:hr="t"/>
        </w:pict>
      </w:r>
    </w:p>
    <w:bookmarkEnd w:id="20"/>
    <w:bookmarkStart w:id="25" w:name="architectural-layers"/>
    <w:p>
      <w:pPr>
        <w:pStyle w:val="Heading2"/>
      </w:pPr>
      <w:r>
        <w:t xml:space="preserve">2. Architectural Layers</w:t>
      </w:r>
    </w:p>
    <w:bookmarkStart w:id="21" w:name="web-layer"/>
    <w:p>
      <w:pPr>
        <w:pStyle w:val="Heading3"/>
      </w:pPr>
      <w:r>
        <w:t xml:space="preserve">2.1 Web Layer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user interface for QA team to trigger automation generation, review flagged scripts, and view metrics dashboards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Components:</w:t>
      </w:r>
    </w:p>
    <w:p>
      <w:pPr>
        <w:pStyle w:val="Compact"/>
        <w:numPr>
          <w:ilvl w:val="1"/>
          <w:numId w:val="1002"/>
        </w:numPr>
      </w:pPr>
      <w:r>
        <w:t xml:space="preserve">Dashboard UI (React/Angular)</w:t>
      </w:r>
    </w:p>
    <w:p>
      <w:pPr>
        <w:pStyle w:val="Compact"/>
        <w:numPr>
          <w:ilvl w:val="1"/>
          <w:numId w:val="1002"/>
        </w:numPr>
      </w:pPr>
      <w:r>
        <w:t xml:space="preserve">Manual trigger buttons for automation generation</w:t>
      </w:r>
    </w:p>
    <w:p>
      <w:pPr>
        <w:pStyle w:val="Compact"/>
        <w:numPr>
          <w:ilvl w:val="1"/>
          <w:numId w:val="1002"/>
        </w:numPr>
      </w:pPr>
      <w:r>
        <w:t xml:space="preserve">PDF and JSON/Markdown reports view</w:t>
      </w:r>
    </w:p>
    <w:bookmarkEnd w:id="21"/>
    <w:bookmarkStart w:id="22" w:name="api-layer-api-first-approach"/>
    <w:p>
      <w:pPr>
        <w:pStyle w:val="Heading3"/>
      </w:pPr>
      <w:r>
        <w:t xml:space="preserve">2.2 API Layer (API-First Approach)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Exposes all core functionalities via REST APIs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/generate-automation</w:t>
      </w:r>
      <w:r>
        <w:t xml:space="preserve"> </w:t>
      </w:r>
      <w:r>
        <w:t xml:space="preserve">→ Trigger AutoGen for impacted stories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/get-metrics</w:t>
      </w:r>
      <w:r>
        <w:t xml:space="preserve"> </w:t>
      </w:r>
      <w:r>
        <w:t xml:space="preserve">→ Fetch metrics from MetricsIQ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/review-scripts</w:t>
      </w:r>
      <w:r>
        <w:t xml:space="preserve"> </w:t>
      </w:r>
      <w:r>
        <w:t xml:space="preserve">→ Fetch low-confidence/high-risk scripts for human review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/submit-review</w:t>
      </w:r>
      <w:r>
        <w:t xml:space="preserve"> </w:t>
      </w:r>
      <w:r>
        <w:t xml:space="preserve">→ QA team submits review decisions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/report</w:t>
      </w:r>
      <w:r>
        <w:t xml:space="preserve"> </w:t>
      </w:r>
      <w:r>
        <w:t xml:space="preserve">→ Generate PDF/JSON/Markdown reports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Principle:</w:t>
      </w:r>
      <w:r>
        <w:t xml:space="preserve"> </w:t>
      </w:r>
      <w:r>
        <w:t xml:space="preserve">All core logic is API-accessible; web UI and CI/CD pipelines consume the same APIs</w:t>
      </w:r>
    </w:p>
    <w:bookmarkEnd w:id="22"/>
    <w:bookmarkStart w:id="23" w:name="database-layer"/>
    <w:p>
      <w:pPr>
        <w:pStyle w:val="Heading3"/>
      </w:pPr>
      <w:r>
        <w:t xml:space="preserve">2.3 Database Layer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Stores structured data, automation metadata, and metrics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Components:</w:t>
      </w:r>
    </w:p>
    <w:p>
      <w:pPr>
        <w:pStyle w:val="Compact"/>
        <w:numPr>
          <w:ilvl w:val="1"/>
          <w:numId w:val="1006"/>
        </w:numPr>
      </w:pPr>
      <w:r>
        <w:t xml:space="preserve">Relational DB (PostgreSQL/MySQL) for:</w:t>
      </w:r>
    </w:p>
    <w:p>
      <w:pPr>
        <w:pStyle w:val="Compact"/>
        <w:numPr>
          <w:ilvl w:val="2"/>
          <w:numId w:val="1007"/>
        </w:numPr>
      </w:pPr>
      <w:r>
        <w:t xml:space="preserve">Test case metadata</w:t>
      </w:r>
    </w:p>
    <w:p>
      <w:pPr>
        <w:pStyle w:val="Compact"/>
        <w:numPr>
          <w:ilvl w:val="2"/>
          <w:numId w:val="1007"/>
        </w:numPr>
      </w:pPr>
      <w:r>
        <w:t xml:space="preserve">Story → Module → Test mappings</w:t>
      </w:r>
    </w:p>
    <w:p>
      <w:pPr>
        <w:pStyle w:val="Compact"/>
        <w:numPr>
          <w:ilvl w:val="2"/>
          <w:numId w:val="1007"/>
        </w:numPr>
      </w:pPr>
      <w:r>
        <w:t xml:space="preserve">Automation coverage, flaky index, stability, and automation debt</w:t>
      </w:r>
    </w:p>
    <w:p>
      <w:pPr>
        <w:pStyle w:val="Compact"/>
        <w:numPr>
          <w:ilvl w:val="2"/>
          <w:numId w:val="1007"/>
        </w:numPr>
      </w:pPr>
      <w:r>
        <w:t xml:space="preserve">User reviews and human-in-the-loop flags</w:t>
      </w:r>
    </w:p>
    <w:p>
      <w:pPr>
        <w:pStyle w:val="Compact"/>
        <w:numPr>
          <w:ilvl w:val="1"/>
          <w:numId w:val="1006"/>
        </w:numPr>
      </w:pPr>
      <w:r>
        <w:t xml:space="preserve">Optional lightweight vector DB (if RAG-based AI is used) for document embeddings</w:t>
      </w:r>
    </w:p>
    <w:bookmarkEnd w:id="23"/>
    <w:bookmarkStart w:id="24" w:name="core-processing"/>
    <w:p>
      <w:pPr>
        <w:pStyle w:val="Heading3"/>
      </w:pPr>
      <w:r>
        <w:t xml:space="preserve">2.4 Core Processing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AutoGen Agent:</w:t>
      </w:r>
    </w:p>
    <w:p>
      <w:pPr>
        <w:pStyle w:val="Compact"/>
        <w:numPr>
          <w:ilvl w:val="1"/>
          <w:numId w:val="1009"/>
        </w:numPr>
      </w:pPr>
      <w:r>
        <w:t xml:space="preserve">Generates or updates automation scripts (Selenium/Playwright/API)</w:t>
      </w:r>
    </w:p>
    <w:p>
      <w:pPr>
        <w:pStyle w:val="Compact"/>
        <w:numPr>
          <w:ilvl w:val="1"/>
          <w:numId w:val="1009"/>
        </w:numPr>
      </w:pPr>
      <w:r>
        <w:t xml:space="preserve">Classifies tests (Positive/Negative/Boundary)</w:t>
      </w:r>
    </w:p>
    <w:p>
      <w:pPr>
        <w:pStyle w:val="Compact"/>
        <w:numPr>
          <w:ilvl w:val="1"/>
          <w:numId w:val="1009"/>
        </w:numPr>
      </w:pPr>
      <w:r>
        <w:t xml:space="preserve">Assigns confidence scores and flags low-confidence scripts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MetricsIQ Agent:</w:t>
      </w:r>
    </w:p>
    <w:p>
      <w:pPr>
        <w:pStyle w:val="Compact"/>
        <w:numPr>
          <w:ilvl w:val="1"/>
          <w:numId w:val="1010"/>
        </w:numPr>
      </w:pPr>
      <w:r>
        <w:t xml:space="preserve">Calculates automation coverage, stability, flakiness, and automation debt</w:t>
      </w:r>
    </w:p>
    <w:p>
      <w:pPr>
        <w:pStyle w:val="Compact"/>
        <w:numPr>
          <w:ilvl w:val="1"/>
          <w:numId w:val="1010"/>
        </w:numPr>
      </w:pPr>
      <w:r>
        <w:t xml:space="preserve">Generates actionable recommendations for QA leads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ata-flow"/>
    <w:p>
      <w:pPr>
        <w:pStyle w:val="Heading2"/>
      </w:pPr>
      <w:r>
        <w:t xml:space="preserve">3. Data Flow</w:t>
      </w:r>
    </w:p>
    <w:p>
      <w:pPr>
        <w:pStyle w:val="Compact"/>
        <w:numPr>
          <w:ilvl w:val="0"/>
          <w:numId w:val="1011"/>
        </w:numPr>
      </w:pPr>
      <w:r>
        <w:t xml:space="preserve">QA team triggers automation generation via web UI or API.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MetricsIQ Agent</w:t>
      </w:r>
      <w:r>
        <w:t xml:space="preserve"> </w:t>
      </w:r>
      <w:r>
        <w:t xml:space="preserve">calculates gaps and identifies impacted modules/stories.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AutoGen Agent</w:t>
      </w:r>
      <w:r>
        <w:t xml:space="preserve"> </w:t>
      </w:r>
      <w:r>
        <w:t xml:space="preserve">generates/updates automation scripts and scores confidence.</w:t>
      </w:r>
    </w:p>
    <w:p>
      <w:pPr>
        <w:pStyle w:val="Compact"/>
        <w:numPr>
          <w:ilvl w:val="0"/>
          <w:numId w:val="1011"/>
        </w:numPr>
      </w:pPr>
      <w:r>
        <w:t xml:space="preserve">Low-confidence/high-risk scripts are flagged for human review.</w:t>
      </w:r>
    </w:p>
    <w:p>
      <w:pPr>
        <w:pStyle w:val="Compact"/>
        <w:numPr>
          <w:ilvl w:val="0"/>
          <w:numId w:val="1011"/>
        </w:numPr>
      </w:pPr>
      <w:r>
        <w:t xml:space="preserve">Structured metadata and metrics stored in the DB.</w:t>
      </w:r>
    </w:p>
    <w:p>
      <w:pPr>
        <w:pStyle w:val="Compact"/>
        <w:numPr>
          <w:ilvl w:val="0"/>
          <w:numId w:val="1011"/>
        </w:numPr>
      </w:pPr>
      <w:r>
        <w:t xml:space="preserve">Web layer or API endpoints provide dashboards, reports, and metrics access.</w:t>
      </w:r>
    </w:p>
    <w:p>
      <w:r>
        <w:pict>
          <v:rect style="width:0;height:1.5pt" o:hralign="center" o:hrstd="t" o:hr="t"/>
        </w:pict>
      </w:r>
    </w:p>
    <w:bookmarkEnd w:id="26"/>
    <w:bookmarkStart w:id="27" w:name="Xe75e16680e1cd52c27df2850ac2a5e30c6930b3"/>
    <w:p>
      <w:pPr>
        <w:pStyle w:val="Heading2"/>
      </w:pPr>
      <w:r>
        <w:t xml:space="preserve">4. High-Level Architecture Diagram (Simplified)</w:t>
      </w:r>
    </w:p>
    <w:p>
      <w:pPr>
        <w:pStyle w:val="SourceCode"/>
      </w:pPr>
      <w:r>
        <w:rPr>
          <w:rStyle w:val="VerbatimChar"/>
        </w:rPr>
        <w:t xml:space="preserve">+--------------------------+</w:t>
      </w:r>
      <w:r>
        <w:br/>
      </w:r>
      <w:r>
        <w:rPr>
          <w:rStyle w:val="VerbatimChar"/>
        </w:rPr>
        <w:t xml:space="preserve">|        Web Layer         |</w:t>
      </w:r>
      <w:r>
        <w:br/>
      </w:r>
      <w:r>
        <w:rPr>
          <w:rStyle w:val="VerbatimChar"/>
        </w:rPr>
        <w:t xml:space="preserve">|  Dashboard UI / Triggers |</w:t>
      </w:r>
      <w:r>
        <w:br/>
      </w:r>
      <w:r>
        <w:rPr>
          <w:rStyle w:val="VerbatimChar"/>
        </w:rPr>
        <w:t xml:space="preserve">+-----------+--------------+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+--------------------------+</w:t>
      </w:r>
      <w:r>
        <w:br/>
      </w:r>
      <w:r>
        <w:rPr>
          <w:rStyle w:val="VerbatimChar"/>
        </w:rPr>
        <w:t xml:space="preserve">|      API Layer           |</w:t>
      </w:r>
      <w:r>
        <w:br/>
      </w:r>
      <w:r>
        <w:rPr>
          <w:rStyle w:val="VerbatimChar"/>
        </w:rPr>
        <w:t xml:space="preserve">|  /generate-automation    |</w:t>
      </w:r>
      <w:r>
        <w:br/>
      </w:r>
      <w:r>
        <w:rPr>
          <w:rStyle w:val="VerbatimChar"/>
        </w:rPr>
        <w:t xml:space="preserve">|  /get-metrics            |</w:t>
      </w:r>
      <w:r>
        <w:br/>
      </w:r>
      <w:r>
        <w:rPr>
          <w:rStyle w:val="VerbatimChar"/>
        </w:rPr>
        <w:t xml:space="preserve">|  /review-scripts         |</w:t>
      </w:r>
      <w:r>
        <w:br/>
      </w:r>
      <w:r>
        <w:rPr>
          <w:rStyle w:val="VerbatimChar"/>
        </w:rPr>
        <w:t xml:space="preserve">|  /submit-review          |</w:t>
      </w:r>
      <w:r>
        <w:br/>
      </w:r>
      <w:r>
        <w:rPr>
          <w:rStyle w:val="VerbatimChar"/>
        </w:rPr>
        <w:t xml:space="preserve">|  /report                 |</w:t>
      </w:r>
      <w:r>
        <w:br/>
      </w:r>
      <w:r>
        <w:rPr>
          <w:rStyle w:val="VerbatimChar"/>
        </w:rPr>
        <w:t xml:space="preserve">+-----------+--------------+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+--------------------------+</w:t>
      </w:r>
      <w:r>
        <w:br/>
      </w:r>
      <w:r>
        <w:rPr>
          <w:rStyle w:val="VerbatimChar"/>
        </w:rPr>
        <w:t xml:space="preserve">| Core Processing Layer     |</w:t>
      </w:r>
      <w:r>
        <w:br/>
      </w:r>
      <w:r>
        <w:rPr>
          <w:rStyle w:val="VerbatimChar"/>
        </w:rPr>
        <w:t xml:space="preserve">|  AutoGen Agent            |</w:t>
      </w:r>
      <w:r>
        <w:br/>
      </w:r>
      <w:r>
        <w:rPr>
          <w:rStyle w:val="VerbatimChar"/>
        </w:rPr>
        <w:t xml:space="preserve">|  MetricsIQ Agent          |</w:t>
      </w:r>
      <w:r>
        <w:br/>
      </w:r>
      <w:r>
        <w:rPr>
          <w:rStyle w:val="VerbatimChar"/>
        </w:rPr>
        <w:t xml:space="preserve">+-----------+--------------+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+--------------------------+</w:t>
      </w:r>
      <w:r>
        <w:br/>
      </w:r>
      <w:r>
        <w:rPr>
          <w:rStyle w:val="VerbatimChar"/>
        </w:rPr>
        <w:t xml:space="preserve">|      Database Layer       |</w:t>
      </w:r>
      <w:r>
        <w:br/>
      </w:r>
      <w:r>
        <w:rPr>
          <w:rStyle w:val="VerbatimChar"/>
        </w:rPr>
        <w:t xml:space="preserve">|  Relational DB            |</w:t>
      </w:r>
      <w:r>
        <w:br/>
      </w:r>
      <w:r>
        <w:rPr>
          <w:rStyle w:val="VerbatimChar"/>
        </w:rPr>
        <w:t xml:space="preserve">|  (Optional Vector DB)     |</w:t>
      </w:r>
      <w:r>
        <w:br/>
      </w:r>
      <w:r>
        <w:rPr>
          <w:rStyle w:val="VerbatimChar"/>
        </w:rPr>
        <w:t xml:space="preserve">+--------------------------+</w:t>
      </w:r>
    </w:p>
    <w:p>
      <w:r>
        <w:pict>
          <v:rect style="width:0;height:1.5pt" o:hralign="center" o:hrstd="t" o:hr="t"/>
        </w:pict>
      </w:r>
    </w:p>
    <w:bookmarkEnd w:id="27"/>
    <w:bookmarkStart w:id="28" w:name="design-principles"/>
    <w:p>
      <w:pPr>
        <w:pStyle w:val="Heading2"/>
      </w:pPr>
      <w:r>
        <w:t xml:space="preserve">5. Design Principles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Simple &amp; Maintainable:</w:t>
      </w:r>
      <w:r>
        <w:t xml:space="preserve"> </w:t>
      </w:r>
      <w:r>
        <w:t xml:space="preserve">Single system without microservices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API-First:</w:t>
      </w:r>
      <w:r>
        <w:t xml:space="preserve"> </w:t>
      </w:r>
      <w:r>
        <w:t xml:space="preserve">All functions exposed via REST APIs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Clear Data Flow:</w:t>
      </w:r>
      <w:r>
        <w:t xml:space="preserve"> </w:t>
      </w:r>
      <w:r>
        <w:t xml:space="preserve">Web → API → Agents → DB → Web/API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Human-in-the-loop:</w:t>
      </w:r>
      <w:r>
        <w:t xml:space="preserve"> </w:t>
      </w:r>
      <w:r>
        <w:t xml:space="preserve">Ensures low-confidence/high-risk scripts are reviewed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Extensible:</w:t>
      </w:r>
      <w:r>
        <w:t xml:space="preserve"> </w:t>
      </w:r>
      <w:r>
        <w:t xml:space="preserve">Can add vector DB for future RAG-based AI if needed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Enterprise-Ready:</w:t>
      </w:r>
      <w:r>
        <w:t xml:space="preserve"> </w:t>
      </w:r>
      <w:r>
        <w:t xml:space="preserve">Supports reporting, metrics, and CI/CD integration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2"/>
      </w:pPr>
      <w:r>
        <w:t xml:space="preserve">6. Summary</w:t>
      </w:r>
    </w:p>
    <w:p>
      <w:pPr>
        <w:pStyle w:val="FirstParagraph"/>
      </w:pPr>
      <w:r>
        <w:t xml:space="preserve">This simplified architecture provides a</w:t>
      </w:r>
      <w:r>
        <w:t xml:space="preserve"> </w:t>
      </w:r>
      <w:r>
        <w:rPr>
          <w:b/>
          <w:bCs/>
        </w:rPr>
        <w:t xml:space="preserve">straightforward, easy-to-maintain AI-driven QA automation platform</w:t>
      </w:r>
      <w:r>
        <w:t xml:space="preserve">, balancing automation intelligence with simplicity. It avoids overengineering while ensuring:</w:t>
      </w:r>
      <w:r>
        <w:t xml:space="preserve"> </w:t>
      </w:r>
      <w:r>
        <w:t xml:space="preserve">- Automation generation for impacted modules/stories</w:t>
      </w:r>
      <w:r>
        <w:t xml:space="preserve"> </w:t>
      </w:r>
      <w:r>
        <w:t xml:space="preserve">- Metrics tracking (coverage, flakiness, stability, automation debt)</w:t>
      </w:r>
      <w:r>
        <w:t xml:space="preserve"> </w:t>
      </w:r>
      <w:r>
        <w:t xml:space="preserve">- Human-in-the-loop review for low-confidence scripts</w:t>
      </w:r>
      <w:r>
        <w:t xml:space="preserve"> </w:t>
      </w:r>
      <w:r>
        <w:t xml:space="preserve">- Full API-first design for web and CI/CD integration</w:t>
      </w:r>
    </w:p>
    <w:p>
      <w:pPr>
        <w:pStyle w:val="BodyText"/>
      </w:pPr>
      <w:r>
        <w:t xml:space="preserve">It is suitable for small to medium enterprise QA teams seeking</w:t>
      </w:r>
      <w:r>
        <w:t xml:space="preserve"> </w:t>
      </w:r>
      <w:r>
        <w:rPr>
          <w:b/>
          <w:bCs/>
        </w:rPr>
        <w:t xml:space="preserve">fast deployment, minimal complexity, and maintainable architecture</w:t>
      </w:r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2026-02-26T12:07:24Z</dcterms:created>
  <dcterms:modified xsi:type="dcterms:W3CDTF">2026-02-26T12:07:24Z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