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vestment-os-engineering-handbook"/>
    <w:p>
      <w:pPr>
        <w:pStyle w:val="Heading1"/>
      </w:pPr>
      <w:r>
        <w:t xml:space="preserve">Investment OS Engineering Handbook</w:t>
      </w:r>
    </w:p>
    <w:bookmarkEnd w:id="20"/>
    <w:bookmarkStart w:id="21" w:name="chapter-01-project-structure"/>
    <w:p>
      <w:pPr>
        <w:pStyle w:val="Heading1"/>
      </w:pPr>
      <w:r>
        <w:t xml:space="preserve">Chapter 01 – Project Structure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Project:</w:t>
      </w:r>
      <w:r>
        <w:t xml:space="preserve"> </w:t>
      </w:r>
      <w:r>
        <w:t xml:space="preserve">Investment OS</w:t>
      </w:r>
    </w:p>
    <w:p>
      <w:r>
        <w:pict>
          <v:rect style="width:0;height:1.5pt" o:hralign="center" o:hrstd="t" o:hr="t"/>
        </w:pict>
      </w:r>
    </w:p>
    <w:bookmarkEnd w:id="21"/>
    <w:bookmarkStart w:id="22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Purpose</w:t>
      </w:r>
    </w:p>
    <w:p>
      <w:pPr>
        <w:pStyle w:val="Compact"/>
        <w:numPr>
          <w:ilvl w:val="0"/>
          <w:numId w:val="1001"/>
        </w:numPr>
      </w:pPr>
      <w:r>
        <w:t xml:space="preserve">Repository Philosophy</w:t>
      </w:r>
    </w:p>
    <w:p>
      <w:pPr>
        <w:pStyle w:val="Compact"/>
        <w:numPr>
          <w:ilvl w:val="0"/>
          <w:numId w:val="1001"/>
        </w:numPr>
      </w:pPr>
      <w:r>
        <w:t xml:space="preserve">High-Level Repository Layout</w:t>
      </w:r>
    </w:p>
    <w:p>
      <w:pPr>
        <w:pStyle w:val="Compact"/>
        <w:numPr>
          <w:ilvl w:val="0"/>
          <w:numId w:val="1001"/>
        </w:numPr>
      </w:pPr>
      <w:r>
        <w:t xml:space="preserve">Directory Standards</w:t>
      </w:r>
    </w:p>
    <w:p>
      <w:pPr>
        <w:pStyle w:val="Compact"/>
        <w:numPr>
          <w:ilvl w:val="0"/>
          <w:numId w:val="1001"/>
        </w:numPr>
      </w:pPr>
      <w:r>
        <w:t xml:space="preserve">Application Layer Structure</w:t>
      </w:r>
    </w:p>
    <w:p>
      <w:pPr>
        <w:pStyle w:val="Compact"/>
        <w:numPr>
          <w:ilvl w:val="0"/>
          <w:numId w:val="1001"/>
        </w:numPr>
      </w:pPr>
      <w:r>
        <w:t xml:space="preserve">Documentation Structure</w:t>
      </w:r>
    </w:p>
    <w:p>
      <w:pPr>
        <w:pStyle w:val="Compact"/>
        <w:numPr>
          <w:ilvl w:val="0"/>
          <w:numId w:val="1001"/>
        </w:numPr>
      </w:pPr>
      <w:r>
        <w:t xml:space="preserve">Testing Structure</w:t>
      </w:r>
    </w:p>
    <w:p>
      <w:pPr>
        <w:pStyle w:val="Compact"/>
        <w:numPr>
          <w:ilvl w:val="0"/>
          <w:numId w:val="1001"/>
        </w:numPr>
      </w:pPr>
      <w:r>
        <w:t xml:space="preserve">Configuration Management</w:t>
      </w:r>
    </w:p>
    <w:p>
      <w:pPr>
        <w:pStyle w:val="Compact"/>
        <w:numPr>
          <w:ilvl w:val="0"/>
          <w:numId w:val="1001"/>
        </w:numPr>
      </w:pPr>
      <w:r>
        <w:t xml:space="preserve">Scripts and Automation</w:t>
      </w:r>
    </w:p>
    <w:p>
      <w:pPr>
        <w:pStyle w:val="Compact"/>
        <w:numPr>
          <w:ilvl w:val="0"/>
          <w:numId w:val="1001"/>
        </w:numPr>
      </w:pPr>
      <w:r>
        <w:t xml:space="preserve">Docker Organization</w:t>
      </w:r>
    </w:p>
    <w:p>
      <w:pPr>
        <w:pStyle w:val="Compact"/>
        <w:numPr>
          <w:ilvl w:val="0"/>
          <w:numId w:val="1001"/>
        </w:numPr>
      </w:pPr>
      <w:r>
        <w:t xml:space="preserve">Infrastructure</w:t>
      </w:r>
    </w:p>
    <w:p>
      <w:pPr>
        <w:pStyle w:val="Compact"/>
        <w:numPr>
          <w:ilvl w:val="0"/>
          <w:numId w:val="1001"/>
        </w:numPr>
      </w:pPr>
      <w:r>
        <w:t xml:space="preserve">Dependency Rules</w:t>
      </w:r>
    </w:p>
    <w:p>
      <w:pPr>
        <w:pStyle w:val="Compact"/>
        <w:numPr>
          <w:ilvl w:val="0"/>
          <w:numId w:val="1001"/>
        </w:numPr>
      </w:pPr>
      <w:r>
        <w:t xml:space="preserve">Naming Conventions</w:t>
      </w:r>
    </w:p>
    <w:p>
      <w:pPr>
        <w:pStyle w:val="Compact"/>
        <w:numPr>
          <w:ilvl w:val="0"/>
          <w:numId w:val="1001"/>
        </w:numPr>
      </w:pPr>
      <w:r>
        <w:t xml:space="preserve">Module Template</w:t>
      </w:r>
    </w:p>
    <w:p>
      <w:pPr>
        <w:pStyle w:val="Compact"/>
        <w:numPr>
          <w:ilvl w:val="0"/>
          <w:numId w:val="1001"/>
        </w:numPr>
      </w:pPr>
      <w:r>
        <w:t xml:space="preserve">Adding a New Feature</w:t>
      </w:r>
    </w:p>
    <w:p>
      <w:pPr>
        <w:pStyle w:val="Compact"/>
        <w:numPr>
          <w:ilvl w:val="0"/>
          <w:numId w:val="1001"/>
        </w:numPr>
      </w:pPr>
      <w:r>
        <w:t xml:space="preserve">Repository Checklist</w:t>
      </w:r>
    </w:p>
    <w:p>
      <w:r>
        <w:pict>
          <v:rect style="width:0;height:1.5pt" o:hralign="center" o:hrstd="t" o:hr="t"/>
        </w:pict>
      </w:r>
    </w:p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standard repository layout for Investment OS.</w:t>
      </w:r>
    </w:p>
    <w:p>
      <w:pPr>
        <w:pStyle w:val="BodyText"/>
      </w:pPr>
      <w:r>
        <w:t xml:space="preserve">A consistent structure enables:</w:t>
      </w:r>
    </w:p>
    <w:p>
      <w:pPr>
        <w:pStyle w:val="Compact"/>
        <w:numPr>
          <w:ilvl w:val="0"/>
          <w:numId w:val="1002"/>
        </w:numPr>
      </w:pPr>
      <w:r>
        <w:t xml:space="preserve">Faster onboarding</w:t>
      </w:r>
    </w:p>
    <w:p>
      <w:pPr>
        <w:pStyle w:val="Compact"/>
        <w:numPr>
          <w:ilvl w:val="0"/>
          <w:numId w:val="1002"/>
        </w:numPr>
      </w:pPr>
      <w:r>
        <w:t xml:space="preserve">Easier maintenance</w:t>
      </w:r>
    </w:p>
    <w:p>
      <w:pPr>
        <w:pStyle w:val="Compact"/>
        <w:numPr>
          <w:ilvl w:val="0"/>
          <w:numId w:val="1002"/>
        </w:numPr>
      </w:pPr>
      <w:r>
        <w:t xml:space="preserve">Clear ownership</w:t>
      </w:r>
    </w:p>
    <w:p>
      <w:pPr>
        <w:pStyle w:val="Compact"/>
        <w:numPr>
          <w:ilvl w:val="0"/>
          <w:numId w:val="1002"/>
        </w:numPr>
      </w:pPr>
      <w:r>
        <w:t xml:space="preserve">Predictable navigation</w:t>
      </w:r>
    </w:p>
    <w:p>
      <w:pPr>
        <w:pStyle w:val="Compact"/>
        <w:numPr>
          <w:ilvl w:val="0"/>
          <w:numId w:val="1002"/>
        </w:numPr>
      </w:pPr>
      <w:r>
        <w:t xml:space="preserve">Better scalability</w:t>
      </w:r>
    </w:p>
    <w:p>
      <w:pPr>
        <w:pStyle w:val="Compact"/>
        <w:numPr>
          <w:ilvl w:val="0"/>
          <w:numId w:val="1002"/>
        </w:numPr>
      </w:pPr>
      <w:r>
        <w:t xml:space="preserve">Reduced technical debt</w:t>
      </w:r>
    </w:p>
    <w:p>
      <w:pPr>
        <w:pStyle w:val="FirstParagraph"/>
      </w:pPr>
      <w:r>
        <w:t xml:space="preserve">Every contributor must follow this structure.</w:t>
      </w:r>
    </w:p>
    <w:p>
      <w:r>
        <w:pict>
          <v:rect style="width:0;height:1.5pt" o:hralign="center" o:hrstd="t" o:hr="t"/>
        </w:pict>
      </w:r>
    </w:p>
    <w:bookmarkEnd w:id="23"/>
    <w:bookmarkStart w:id="25" w:name="repository-philosophy"/>
    <w:p>
      <w:pPr>
        <w:pStyle w:val="Heading1"/>
      </w:pPr>
      <w:r>
        <w:t xml:space="preserve">2. Repository Philosophy</w:t>
      </w:r>
    </w:p>
    <w:p>
      <w:pPr>
        <w:pStyle w:val="FirstParagraph"/>
      </w:pPr>
      <w:r>
        <w:t xml:space="preserve">The repository is organized according to</w:t>
      </w:r>
      <w:r>
        <w:t xml:space="preserve"> </w:t>
      </w:r>
      <w:r>
        <w:rPr>
          <w:b/>
          <w:bCs/>
        </w:rPr>
        <w:t xml:space="preserve">Clean Architecture</w:t>
      </w:r>
      <w:r>
        <w:t xml:space="preserve">.</w:t>
      </w:r>
    </w:p>
    <w:p>
      <w:pPr>
        <w:pStyle w:val="BodyText"/>
      </w:pPr>
      <w:r>
        <w:t xml:space="preserve">Business logic is independent of frameworks, databases, or external services.</w:t>
      </w:r>
    </w:p>
    <w:p>
      <w:pPr>
        <w:pStyle w:val="SourceCode"/>
      </w:pPr>
      <w:r>
        <w:rPr>
          <w:rStyle w:val="VerbatimChar"/>
        </w:rPr>
        <w:t xml:space="preserve">Presentation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Infrastructure</w:t>
      </w:r>
    </w:p>
    <w:bookmarkStart w:id="24" w:name="dependency-rule"/>
    <w:p>
      <w:pPr>
        <w:pStyle w:val="Heading3"/>
      </w:pPr>
      <w:r>
        <w:t xml:space="preserve">Dependency Rule</w:t>
      </w:r>
    </w:p>
    <w:p>
      <w:pPr>
        <w:pStyle w:val="FirstParagraph"/>
      </w:pPr>
      <w:r>
        <w:t xml:space="preserve">Dependencies always point inward.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Business logic never depends directly on infrastructure.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repository-layout"/>
    <w:p>
      <w:pPr>
        <w:pStyle w:val="Heading1"/>
      </w:pPr>
      <w:r>
        <w:t xml:space="preserve">3. Repository Layout</w:t>
      </w:r>
    </w:p>
    <w:p>
      <w:pPr>
        <w:pStyle w:val="SourceCode"/>
      </w:pPr>
      <w:r>
        <w:rPr>
          <w:rStyle w:val="VerbatimChar"/>
        </w:rPr>
        <w:t xml:space="preserve">investment-os/</w:t>
      </w:r>
      <w:r>
        <w:br/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├── docker/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├── templates/</w:t>
      </w:r>
      <w:r>
        <w:br/>
      </w:r>
      <w:r>
        <w:rPr>
          <w:rStyle w:val="VerbatimChar"/>
        </w:rPr>
        <w:t xml:space="preserve">├── migrations/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├── examples/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├── Makefile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LICENSE</w:t>
      </w:r>
    </w:p>
    <w:p>
      <w:r>
        <w:pict>
          <v:rect style="width:0;height:1.5pt" o:hralign="center" o:hrstd="t" o:hr="t"/>
        </w:pict>
      </w:r>
    </w:p>
    <w:bookmarkEnd w:id="26"/>
    <w:bookmarkStart w:id="36" w:name="directory-responsibilities"/>
    <w:p>
      <w:pPr>
        <w:pStyle w:val="Heading1"/>
      </w:pPr>
      <w:r>
        <w:t xml:space="preserve">4. Directory Responsibilities</w:t>
      </w:r>
    </w:p>
    <w:bookmarkStart w:id="27" w:name="app"/>
    <w:p>
      <w:pPr>
        <w:pStyle w:val="Heading2"/>
      </w:pPr>
      <w:r>
        <w:t xml:space="preserve">app/</w:t>
      </w:r>
    </w:p>
    <w:p>
      <w:pPr>
        <w:pStyle w:val="FirstParagraph"/>
      </w:pPr>
      <w:r>
        <w:t xml:space="preserve">Contains production source code only.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br/>
      </w:r>
      <w:r>
        <w:rPr>
          <w:rStyle w:val="VerbatimChar"/>
        </w:rPr>
        <w:t xml:space="preserve">api/</w:t>
      </w:r>
      <w:r>
        <w:br/>
      </w:r>
      <w:r>
        <w:rPr>
          <w:rStyle w:val="VerbatimChar"/>
        </w:rPr>
        <w:t xml:space="preserve">core/</w:t>
      </w:r>
      <w:r>
        <w:br/>
      </w:r>
      <w:r>
        <w:rPr>
          <w:rStyle w:val="VerbatimChar"/>
        </w:rPr>
        <w:t xml:space="preserve">config/</w:t>
      </w:r>
      <w:r>
        <w:br/>
      </w:r>
      <w:r>
        <w:rPr>
          <w:rStyle w:val="VerbatimChar"/>
        </w:rPr>
        <w:t xml:space="preserve">models/</w:t>
      </w:r>
      <w:r>
        <w:br/>
      </w:r>
      <w:r>
        <w:rPr>
          <w:rStyle w:val="VerbatimChar"/>
        </w:rPr>
        <w:t xml:space="preserve">schemas/</w:t>
      </w:r>
      <w:r>
        <w:br/>
      </w:r>
      <w:r>
        <w:rPr>
          <w:rStyle w:val="VerbatimChar"/>
        </w:rPr>
        <w:t xml:space="preserve">repositories/</w:t>
      </w:r>
      <w:r>
        <w:br/>
      </w:r>
      <w:r>
        <w:rPr>
          <w:rStyle w:val="VerbatimChar"/>
        </w:rPr>
        <w:t xml:space="preserve">services/</w:t>
      </w:r>
      <w:r>
        <w:br/>
      </w:r>
      <w:r>
        <w:rPr>
          <w:rStyle w:val="VerbatimChar"/>
        </w:rPr>
        <w:t xml:space="preserve">agents/</w:t>
      </w:r>
      <w:r>
        <w:br/>
      </w:r>
      <w:r>
        <w:rPr>
          <w:rStyle w:val="VerbatimChar"/>
        </w:rPr>
        <w:t xml:space="preserve">workers/</w:t>
      </w:r>
      <w:r>
        <w:br/>
      </w:r>
      <w:r>
        <w:rPr>
          <w:rStyle w:val="VerbatimChar"/>
        </w:rPr>
        <w:t xml:space="preserve">middleware/</w:t>
      </w:r>
      <w:r>
        <w:br/>
      </w:r>
      <w:r>
        <w:rPr>
          <w:rStyle w:val="VerbatimChar"/>
        </w:rPr>
        <w:t xml:space="preserve">security/</w:t>
      </w:r>
      <w:r>
        <w:br/>
      </w:r>
      <w:r>
        <w:rPr>
          <w:rStyle w:val="VerbatimChar"/>
        </w:rPr>
        <w:t xml:space="preserve">events/</w:t>
      </w:r>
      <w:r>
        <w:br/>
      </w:r>
      <w:r>
        <w:rPr>
          <w:rStyle w:val="VerbatimChar"/>
        </w:rPr>
        <w:t xml:space="preserve">utils/</w:t>
      </w:r>
    </w:p>
    <w:p>
      <w:pPr>
        <w:pStyle w:val="FirstParagraph"/>
      </w:pPr>
      <w:r>
        <w:t xml:space="preserve">No experimental code.</w:t>
      </w:r>
    </w:p>
    <w:p>
      <w:r>
        <w:pict>
          <v:rect style="width:0;height:1.5pt" o:hralign="center" o:hrstd="t" o:hr="t"/>
        </w:pict>
      </w:r>
    </w:p>
    <w:bookmarkEnd w:id="27"/>
    <w:bookmarkStart w:id="28" w:name="tests"/>
    <w:p>
      <w:pPr>
        <w:pStyle w:val="Heading2"/>
      </w:pPr>
      <w:r>
        <w:t xml:space="preserve">tests/</w:t>
      </w:r>
    </w:p>
    <w:p>
      <w:pPr>
        <w:pStyle w:val="FirstParagraph"/>
      </w:pPr>
      <w:r>
        <w:t xml:space="preserve">Contains automated tests.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br/>
      </w:r>
      <w:r>
        <w:rPr>
          <w:rStyle w:val="VerbatimChar"/>
        </w:rPr>
        <w:t xml:space="preserve">unit/</w:t>
      </w:r>
      <w:r>
        <w:br/>
      </w:r>
      <w:r>
        <w:rPr>
          <w:rStyle w:val="VerbatimChar"/>
        </w:rPr>
        <w:t xml:space="preserve">integration/</w:t>
      </w:r>
      <w:r>
        <w:br/>
      </w:r>
      <w:r>
        <w:rPr>
          <w:rStyle w:val="VerbatimChar"/>
        </w:rPr>
        <w:t xml:space="preserve">performance/</w:t>
      </w:r>
      <w:r>
        <w:br/>
      </w:r>
      <w:r>
        <w:rPr>
          <w:rStyle w:val="VerbatimChar"/>
        </w:rPr>
        <w:t xml:space="preserve">security/</w:t>
      </w:r>
      <w:r>
        <w:br/>
      </w:r>
      <w:r>
        <w:rPr>
          <w:rStyle w:val="VerbatimChar"/>
        </w:rPr>
        <w:t xml:space="preserve">fixtures/</w:t>
      </w:r>
      <w:r>
        <w:br/>
      </w:r>
      <w:r>
        <w:rPr>
          <w:rStyle w:val="VerbatimChar"/>
        </w:rPr>
        <w:t xml:space="preserve">test_data/</w:t>
      </w:r>
    </w:p>
    <w:p>
      <w:pPr>
        <w:pStyle w:val="FirstParagraph"/>
      </w:pPr>
      <w:r>
        <w:t xml:space="preserve">Production code never depends on tests.</w:t>
      </w:r>
    </w:p>
    <w:p>
      <w:r>
        <w:pict>
          <v:rect style="width:0;height:1.5pt" o:hralign="center" o:hrstd="t" o:hr="t"/>
        </w:pict>
      </w:r>
    </w:p>
    <w:bookmarkEnd w:id="28"/>
    <w:bookmarkStart w:id="29" w:name="docs"/>
    <w:p>
      <w:pPr>
        <w:pStyle w:val="Heading2"/>
      </w:pPr>
      <w:r>
        <w:t xml:space="preserve">docs/</w:t>
      </w:r>
    </w:p>
    <w:p>
      <w:pPr>
        <w:pStyle w:val="FirstParagraph"/>
      </w:pPr>
      <w:r>
        <w:t xml:space="preserve">Contains project documentation.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br/>
      </w:r>
      <w:r>
        <w:rPr>
          <w:rStyle w:val="VerbatimChar"/>
        </w:rPr>
        <w:t xml:space="preserve">engineering/</w:t>
      </w:r>
      <w:r>
        <w:br/>
      </w:r>
      <w:r>
        <w:rPr>
          <w:rStyle w:val="VerbatimChar"/>
        </w:rPr>
        <w:t xml:space="preserve">architecture/</w:t>
      </w:r>
      <w:r>
        <w:br/>
      </w:r>
      <w:r>
        <w:rPr>
          <w:rStyle w:val="VerbatimChar"/>
        </w:rPr>
        <w:t xml:space="preserve">adr/</w:t>
      </w:r>
      <w:r>
        <w:br/>
      </w:r>
      <w:r>
        <w:rPr>
          <w:rStyle w:val="VerbatimChar"/>
        </w:rPr>
        <w:t xml:space="preserve">developer/</w:t>
      </w:r>
      <w:r>
        <w:br/>
      </w:r>
      <w:r>
        <w:rPr>
          <w:rStyle w:val="VerbatimChar"/>
        </w:rPr>
        <w:t xml:space="preserve">api/</w:t>
      </w:r>
      <w:r>
        <w:br/>
      </w:r>
      <w:r>
        <w:rPr>
          <w:rStyle w:val="VerbatimChar"/>
        </w:rPr>
        <w:t xml:space="preserve">operations/</w:t>
      </w:r>
      <w:r>
        <w:br/>
      </w:r>
      <w:r>
        <w:rPr>
          <w:rStyle w:val="VerbatimChar"/>
        </w:rPr>
        <w:t xml:space="preserve">product/</w:t>
      </w:r>
    </w:p>
    <w:p>
      <w:pPr>
        <w:pStyle w:val="FirstParagraph"/>
      </w:pPr>
      <w:r>
        <w:t xml:space="preserve">Documentation evolves with the codebase.</w:t>
      </w:r>
    </w:p>
    <w:p>
      <w:r>
        <w:pict>
          <v:rect style="width:0;height:1.5pt" o:hralign="center" o:hrstd="t" o:hr="t"/>
        </w:pict>
      </w:r>
    </w:p>
    <w:bookmarkEnd w:id="29"/>
    <w:bookmarkStart w:id="30" w:name="docker"/>
    <w:p>
      <w:pPr>
        <w:pStyle w:val="Heading2"/>
      </w:pPr>
      <w:r>
        <w:t xml:space="preserve">docker/</w:t>
      </w:r>
    </w:p>
    <w:p>
      <w:pPr>
        <w:pStyle w:val="FirstParagraph"/>
      </w:pPr>
      <w:r>
        <w:t xml:space="preserve">Contains Docker artifacts.</w:t>
      </w:r>
    </w:p>
    <w:p>
      <w:pPr>
        <w:pStyle w:val="SourceCode"/>
      </w:pPr>
      <w:r>
        <w:rPr>
          <w:rStyle w:val="VerbatimChar"/>
        </w:rPr>
        <w:t xml:space="preserve">docker/</w:t>
      </w:r>
      <w:r>
        <w:br/>
      </w:r>
      <w:r>
        <w:br/>
      </w:r>
      <w:r>
        <w:rPr>
          <w:rStyle w:val="VerbatimChar"/>
        </w:rPr>
        <w:t xml:space="preserve">development/</w:t>
      </w:r>
      <w:r>
        <w:br/>
      </w:r>
      <w:r>
        <w:rPr>
          <w:rStyle w:val="VerbatimChar"/>
        </w:rPr>
        <w:t xml:space="preserve">testing/</w:t>
      </w:r>
      <w:r>
        <w:br/>
      </w:r>
      <w:r>
        <w:rPr>
          <w:rStyle w:val="VerbatimChar"/>
        </w:rPr>
        <w:t xml:space="preserve">production/</w:t>
      </w:r>
      <w:r>
        <w:br/>
      </w:r>
      <w:r>
        <w:rPr>
          <w:rStyle w:val="VerbatimChar"/>
        </w:rPr>
        <w:t xml:space="preserve">compose/</w:t>
      </w:r>
    </w:p>
    <w:p>
      <w:pPr>
        <w:pStyle w:val="FirstParagraph"/>
      </w:pPr>
      <w:r>
        <w:t xml:space="preserve">Each environment should have isolated configurations.</w:t>
      </w:r>
    </w:p>
    <w:p>
      <w:r>
        <w:pict>
          <v:rect style="width:0;height:1.5pt" o:hralign="center" o:hrstd="t" o:hr="t"/>
        </w:pict>
      </w:r>
    </w:p>
    <w:bookmarkEnd w:id="30"/>
    <w:bookmarkStart w:id="31" w:name="scripts"/>
    <w:p>
      <w:pPr>
        <w:pStyle w:val="Heading2"/>
      </w:pPr>
      <w:r>
        <w:t xml:space="preserve">scripts/</w:t>
      </w:r>
    </w:p>
    <w:p>
      <w:pPr>
        <w:pStyle w:val="FirstParagraph"/>
      </w:pPr>
      <w:r>
        <w:t xml:space="preserve">Contains operational scripts.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Database initialization</w:t>
      </w:r>
    </w:p>
    <w:p>
      <w:pPr>
        <w:pStyle w:val="Compact"/>
        <w:numPr>
          <w:ilvl w:val="0"/>
          <w:numId w:val="1003"/>
        </w:numPr>
      </w:pPr>
      <w:r>
        <w:t xml:space="preserve">Seed data</w:t>
      </w:r>
    </w:p>
    <w:p>
      <w:pPr>
        <w:pStyle w:val="Compact"/>
        <w:numPr>
          <w:ilvl w:val="0"/>
          <w:numId w:val="1003"/>
        </w:numPr>
      </w:pPr>
      <w:r>
        <w:t xml:space="preserve">Backup</w:t>
      </w:r>
    </w:p>
    <w:p>
      <w:pPr>
        <w:pStyle w:val="Compact"/>
        <w:numPr>
          <w:ilvl w:val="0"/>
          <w:numId w:val="1003"/>
        </w:numPr>
      </w:pPr>
      <w:r>
        <w:t xml:space="preserve">Restore</w:t>
      </w:r>
    </w:p>
    <w:p>
      <w:pPr>
        <w:pStyle w:val="Compact"/>
        <w:numPr>
          <w:ilvl w:val="0"/>
          <w:numId w:val="1003"/>
        </w:numPr>
      </w:pPr>
      <w:r>
        <w:t xml:space="preserve">Deployment</w:t>
      </w:r>
    </w:p>
    <w:p>
      <w:pPr>
        <w:pStyle w:val="Compact"/>
        <w:numPr>
          <w:ilvl w:val="0"/>
          <w:numId w:val="1003"/>
        </w:numPr>
      </w:pPr>
      <w:r>
        <w:t xml:space="preserve">Code generation</w:t>
      </w:r>
    </w:p>
    <w:p>
      <w:pPr>
        <w:pStyle w:val="Compact"/>
        <w:numPr>
          <w:ilvl w:val="0"/>
          <w:numId w:val="1003"/>
        </w:numPr>
      </w:pPr>
      <w:r>
        <w:t xml:space="preserve">Maintenance</w:t>
      </w:r>
    </w:p>
    <w:p>
      <w:pPr>
        <w:pStyle w:val="FirstParagraph"/>
      </w:pPr>
      <w:r>
        <w:t xml:space="preserve">Scripts should be idempotent where practical.</w:t>
      </w:r>
    </w:p>
    <w:p>
      <w:r>
        <w:pict>
          <v:rect style="width:0;height:1.5pt" o:hralign="center" o:hrstd="t" o:hr="t"/>
        </w:pict>
      </w:r>
    </w:p>
    <w:bookmarkEnd w:id="31"/>
    <w:bookmarkStart w:id="32" w:name="tools"/>
    <w:p>
      <w:pPr>
        <w:pStyle w:val="Heading2"/>
      </w:pPr>
      <w:r>
        <w:t xml:space="preserve">tools/</w:t>
      </w:r>
    </w:p>
    <w:p>
      <w:pPr>
        <w:pStyle w:val="FirstParagraph"/>
      </w:pPr>
      <w:r>
        <w:t xml:space="preserve">Developer utilities.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Code generators</w:t>
      </w:r>
    </w:p>
    <w:p>
      <w:pPr>
        <w:pStyle w:val="Compact"/>
        <w:numPr>
          <w:ilvl w:val="0"/>
          <w:numId w:val="1004"/>
        </w:numPr>
      </w:pPr>
      <w:r>
        <w:t xml:space="preserve">Lint wrappers</w:t>
      </w:r>
    </w:p>
    <w:p>
      <w:pPr>
        <w:pStyle w:val="Compact"/>
        <w:numPr>
          <w:ilvl w:val="0"/>
          <w:numId w:val="1004"/>
        </w:numPr>
      </w:pPr>
      <w:r>
        <w:t xml:space="preserve">Local utilities</w:t>
      </w:r>
    </w:p>
    <w:p>
      <w:pPr>
        <w:pStyle w:val="Compact"/>
        <w:numPr>
          <w:ilvl w:val="0"/>
          <w:numId w:val="1004"/>
        </w:numPr>
      </w:pPr>
      <w:r>
        <w:t xml:space="preserve">Performance profilers</w:t>
      </w:r>
    </w:p>
    <w:p>
      <w:r>
        <w:pict>
          <v:rect style="width:0;height:1.5pt" o:hralign="center" o:hrstd="t" o:hr="t"/>
        </w:pict>
      </w:r>
    </w:p>
    <w:bookmarkEnd w:id="32"/>
    <w:bookmarkStart w:id="33" w:name="templates"/>
    <w:p>
      <w:pPr>
        <w:pStyle w:val="Heading2"/>
      </w:pPr>
      <w:r>
        <w:t xml:space="preserve">templates/</w:t>
      </w:r>
    </w:p>
    <w:p>
      <w:pPr>
        <w:pStyle w:val="FirstParagraph"/>
      </w:pPr>
      <w:r>
        <w:t xml:space="preserve">Reusable templates.</w:t>
      </w:r>
    </w:p>
    <w:p>
      <w:pPr>
        <w:pStyle w:val="SourceCode"/>
      </w:pPr>
      <w:r>
        <w:rPr>
          <w:rStyle w:val="VerbatimChar"/>
        </w:rPr>
        <w:t xml:space="preserve">API Template</w:t>
      </w:r>
      <w:r>
        <w:br/>
      </w:r>
      <w:r>
        <w:rPr>
          <w:rStyle w:val="VerbatimChar"/>
        </w:rPr>
        <w:t xml:space="preserve">Repository Template</w:t>
      </w:r>
      <w:r>
        <w:br/>
      </w:r>
      <w:r>
        <w:rPr>
          <w:rStyle w:val="VerbatimChar"/>
        </w:rPr>
        <w:t xml:space="preserve">Service Template</w:t>
      </w:r>
      <w:r>
        <w:br/>
      </w:r>
      <w:r>
        <w:rPr>
          <w:rStyle w:val="VerbatimChar"/>
        </w:rPr>
        <w:t xml:space="preserve">ADR Template</w:t>
      </w:r>
      <w:r>
        <w:br/>
      </w:r>
      <w:r>
        <w:rPr>
          <w:rStyle w:val="VerbatimChar"/>
        </w:rPr>
        <w:t xml:space="preserve">Feature Template</w:t>
      </w:r>
      <w:r>
        <w:br/>
      </w:r>
      <w:r>
        <w:rPr>
          <w:rStyle w:val="VerbatimChar"/>
        </w:rPr>
        <w:t xml:space="preserve">Migration Template</w:t>
      </w:r>
      <w:r>
        <w:br/>
      </w:r>
      <w:r>
        <w:rPr>
          <w:rStyle w:val="VerbatimChar"/>
        </w:rPr>
        <w:t xml:space="preserve">Test Template</w:t>
      </w:r>
    </w:p>
    <w:p>
      <w:r>
        <w:pict>
          <v:rect style="width:0;height:1.5pt" o:hralign="center" o:hrstd="t" o:hr="t"/>
        </w:pict>
      </w:r>
    </w:p>
    <w:bookmarkEnd w:id="33"/>
    <w:bookmarkStart w:id="34" w:name="config"/>
    <w:p>
      <w:pPr>
        <w:pStyle w:val="Heading2"/>
      </w:pPr>
      <w:r>
        <w:t xml:space="preserve">config/</w:t>
      </w:r>
    </w:p>
    <w:p>
      <w:pPr>
        <w:pStyle w:val="FirstParagraph"/>
      </w:pPr>
      <w:r>
        <w:t xml:space="preserve">Configuration files.</w:t>
      </w:r>
    </w:p>
    <w:p>
      <w:pPr>
        <w:pStyle w:val="SourceCode"/>
      </w:pPr>
      <w:r>
        <w:rPr>
          <w:rStyle w:val="VerbatimChar"/>
        </w:rPr>
        <w:t xml:space="preserve">config/</w:t>
      </w:r>
      <w:r>
        <w:br/>
      </w:r>
      <w:r>
        <w:br/>
      </w:r>
      <w:r>
        <w:rPr>
          <w:rStyle w:val="VerbatimChar"/>
        </w:rPr>
        <w:t xml:space="preserve">development.yaml</w:t>
      </w:r>
      <w:r>
        <w:br/>
      </w:r>
      <w:r>
        <w:rPr>
          <w:rStyle w:val="VerbatimChar"/>
        </w:rPr>
        <w:t xml:space="preserve">testing.yaml</w:t>
      </w:r>
      <w:r>
        <w:br/>
      </w:r>
      <w:r>
        <w:rPr>
          <w:rStyle w:val="VerbatimChar"/>
        </w:rPr>
        <w:t xml:space="preserve">production.yaml</w:t>
      </w:r>
      <w:r>
        <w:br/>
      </w:r>
      <w:r>
        <w:rPr>
          <w:rStyle w:val="VerbatimChar"/>
        </w:rPr>
        <w:t xml:space="preserve">logging.yaml</w:t>
      </w:r>
    </w:p>
    <w:p>
      <w:pPr>
        <w:pStyle w:val="FirstParagraph"/>
      </w:pPr>
      <w:r>
        <w:t xml:space="preserve">Secrets are never stored here.</w:t>
      </w:r>
    </w:p>
    <w:p>
      <w:r>
        <w:pict>
          <v:rect style="width:0;height:1.5pt" o:hralign="center" o:hrstd="t" o:hr="t"/>
        </w:pict>
      </w:r>
    </w:p>
    <w:bookmarkEnd w:id="34"/>
    <w:bookmarkStart w:id="35" w:name="migrations"/>
    <w:p>
      <w:pPr>
        <w:pStyle w:val="Heading2"/>
      </w:pPr>
      <w:r>
        <w:t xml:space="preserve">migrations/</w:t>
      </w:r>
    </w:p>
    <w:p>
      <w:pPr>
        <w:pStyle w:val="FirstParagraph"/>
      </w:pPr>
      <w:r>
        <w:t xml:space="preserve">Database schema migrations.</w:t>
      </w:r>
    </w:p>
    <w:p>
      <w:pPr>
        <w:pStyle w:val="SourceCode"/>
      </w:pPr>
      <w:r>
        <w:rPr>
          <w:rStyle w:val="VerbatimChar"/>
        </w:rPr>
        <w:t xml:space="preserve">versions/</w:t>
      </w:r>
      <w:r>
        <w:br/>
      </w:r>
      <w:r>
        <w:br/>
      </w:r>
      <w:r>
        <w:rPr>
          <w:rStyle w:val="VerbatimChar"/>
        </w:rPr>
        <w:t xml:space="preserve">env.py</w:t>
      </w:r>
      <w:r>
        <w:br/>
      </w:r>
      <w:r>
        <w:rPr>
          <w:rStyle w:val="VerbatimChar"/>
        </w:rPr>
        <w:t xml:space="preserve">script.py.mako</w:t>
      </w:r>
    </w:p>
    <w:p>
      <w:pPr>
        <w:pStyle w:val="FirstParagraph"/>
      </w:pPr>
      <w:r>
        <w:t xml:space="preserve">Only Alembic-generated migrations should reside here.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7" w:name="application-structure"/>
    <w:p>
      <w:pPr>
        <w:pStyle w:val="Heading1"/>
      </w:pPr>
      <w:r>
        <w:t xml:space="preserve">5. Application Structure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br/>
      </w:r>
      <w:r>
        <w:rPr>
          <w:rStyle w:val="VerbatimChar"/>
        </w:rPr>
        <w:t xml:space="preserve">api/</w:t>
      </w:r>
      <w:r>
        <w:br/>
      </w:r>
      <w:r>
        <w:rPr>
          <w:rStyle w:val="VerbatimChar"/>
        </w:rPr>
        <w:t xml:space="preserve">services/</w:t>
      </w:r>
      <w:r>
        <w:br/>
      </w:r>
      <w:r>
        <w:rPr>
          <w:rStyle w:val="VerbatimChar"/>
        </w:rPr>
        <w:t xml:space="preserve">repositories/</w:t>
      </w:r>
      <w:r>
        <w:br/>
      </w:r>
      <w:r>
        <w:rPr>
          <w:rStyle w:val="VerbatimChar"/>
        </w:rPr>
        <w:t xml:space="preserve">models/</w:t>
      </w:r>
      <w:r>
        <w:br/>
      </w:r>
      <w:r>
        <w:rPr>
          <w:rStyle w:val="VerbatimChar"/>
        </w:rPr>
        <w:t xml:space="preserve">schemas/</w:t>
      </w:r>
      <w:r>
        <w:br/>
      </w:r>
      <w:r>
        <w:rPr>
          <w:rStyle w:val="VerbatimChar"/>
        </w:rPr>
        <w:t xml:space="preserve">core/</w:t>
      </w:r>
      <w:r>
        <w:br/>
      </w:r>
      <w:r>
        <w:rPr>
          <w:rStyle w:val="VerbatimChar"/>
        </w:rPr>
        <w:t xml:space="preserve">security/</w:t>
      </w:r>
      <w:r>
        <w:br/>
      </w:r>
      <w:r>
        <w:rPr>
          <w:rStyle w:val="VerbatimChar"/>
        </w:rPr>
        <w:t xml:space="preserve">middleware/</w:t>
      </w:r>
      <w:r>
        <w:br/>
      </w:r>
      <w:r>
        <w:rPr>
          <w:rStyle w:val="VerbatimChar"/>
        </w:rPr>
        <w:t xml:space="preserve">agents/</w:t>
      </w:r>
      <w:r>
        <w:br/>
      </w:r>
      <w:r>
        <w:rPr>
          <w:rStyle w:val="VerbatimChar"/>
        </w:rPr>
        <w:t xml:space="preserve">workers/</w:t>
      </w:r>
    </w:p>
    <w:bookmarkStart w:id="37" w:name="api"/>
    <w:p>
      <w:pPr>
        <w:pStyle w:val="Heading3"/>
      </w:pPr>
      <w:r>
        <w:t xml:space="preserve">api/</w:t>
      </w:r>
    </w:p>
    <w:p>
      <w:pPr>
        <w:pStyle w:val="FirstParagraph"/>
      </w:pPr>
      <w:r>
        <w:t xml:space="preserve">REST endpoints only.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5"/>
        </w:numPr>
      </w:pPr>
      <w:r>
        <w:t xml:space="preserve">Request validation</w:t>
      </w:r>
    </w:p>
    <w:p>
      <w:pPr>
        <w:pStyle w:val="Compact"/>
        <w:numPr>
          <w:ilvl w:val="0"/>
          <w:numId w:val="1005"/>
        </w:numPr>
      </w:pPr>
      <w:r>
        <w:t xml:space="preserve">Authentication</w:t>
      </w:r>
    </w:p>
    <w:p>
      <w:pPr>
        <w:pStyle w:val="Compact"/>
        <w:numPr>
          <w:ilvl w:val="0"/>
          <w:numId w:val="1005"/>
        </w:numPr>
      </w:pPr>
      <w:r>
        <w:t xml:space="preserve">Response serialization</w:t>
      </w:r>
    </w:p>
    <w:p>
      <w:pPr>
        <w:pStyle w:val="FirstParagraph"/>
      </w:pPr>
      <w:r>
        <w:t xml:space="preserve">Must not contain business rules.</w:t>
      </w:r>
    </w:p>
    <w:p>
      <w:r>
        <w:pict>
          <v:rect style="width:0;height:1.5pt" o:hralign="center" o:hrstd="t" o:hr="t"/>
        </w:pict>
      </w:r>
    </w:p>
    <w:bookmarkEnd w:id="37"/>
    <w:bookmarkStart w:id="38" w:name="services"/>
    <w:p>
      <w:pPr>
        <w:pStyle w:val="Heading3"/>
      </w:pPr>
      <w:r>
        <w:t xml:space="preserve">services/</w:t>
      </w:r>
    </w:p>
    <w:p>
      <w:pPr>
        <w:pStyle w:val="FirstParagraph"/>
      </w:pPr>
      <w:r>
        <w:t xml:space="preserve">Business logic.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6"/>
        </w:numPr>
      </w:pPr>
      <w:r>
        <w:t xml:space="preserve">Domain rules</w:t>
      </w:r>
    </w:p>
    <w:p>
      <w:pPr>
        <w:pStyle w:val="Compact"/>
        <w:numPr>
          <w:ilvl w:val="0"/>
          <w:numId w:val="1006"/>
        </w:numPr>
      </w:pPr>
      <w:r>
        <w:t xml:space="preserve">Workflow orchestration</w:t>
      </w:r>
    </w:p>
    <w:p>
      <w:pPr>
        <w:pStyle w:val="Compact"/>
        <w:numPr>
          <w:ilvl w:val="0"/>
          <w:numId w:val="1006"/>
        </w:numPr>
      </w:pPr>
      <w:r>
        <w:t xml:space="preserve">Transactions</w:t>
      </w:r>
    </w:p>
    <w:p>
      <w:pPr>
        <w:pStyle w:val="FirstParagraph"/>
      </w:pPr>
      <w:r>
        <w:t xml:space="preserve">May depend on repositories.</w:t>
      </w:r>
    </w:p>
    <w:p>
      <w:r>
        <w:pict>
          <v:rect style="width:0;height:1.5pt" o:hralign="center" o:hrstd="t" o:hr="t"/>
        </w:pict>
      </w:r>
    </w:p>
    <w:bookmarkEnd w:id="38"/>
    <w:bookmarkStart w:id="39" w:name="repositories"/>
    <w:p>
      <w:pPr>
        <w:pStyle w:val="Heading3"/>
      </w:pPr>
      <w:r>
        <w:t xml:space="preserve">repositories/</w:t>
      </w:r>
    </w:p>
    <w:p>
      <w:pPr>
        <w:pStyle w:val="FirstParagraph"/>
      </w:pPr>
      <w:r>
        <w:t xml:space="preserve">Database access.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7"/>
        </w:numPr>
      </w:pPr>
      <w:r>
        <w:t xml:space="preserve">CRUD</w:t>
      </w:r>
    </w:p>
    <w:p>
      <w:pPr>
        <w:pStyle w:val="Compact"/>
        <w:numPr>
          <w:ilvl w:val="0"/>
          <w:numId w:val="1007"/>
        </w:numPr>
      </w:pPr>
      <w:r>
        <w:t xml:space="preserve">Queries</w:t>
      </w:r>
    </w:p>
    <w:p>
      <w:pPr>
        <w:pStyle w:val="Compact"/>
        <w:numPr>
          <w:ilvl w:val="0"/>
          <w:numId w:val="1007"/>
        </w:numPr>
      </w:pPr>
      <w:r>
        <w:t xml:space="preserve">Persistence</w:t>
      </w:r>
    </w:p>
    <w:p>
      <w:pPr>
        <w:pStyle w:val="FirstParagraph"/>
      </w:pPr>
      <w:r>
        <w:t xml:space="preserve">No business logic.</w:t>
      </w:r>
    </w:p>
    <w:p>
      <w:r>
        <w:pict>
          <v:rect style="width:0;height:1.5pt" o:hralign="center" o:hrstd="t" o:hr="t"/>
        </w:pict>
      </w:r>
    </w:p>
    <w:bookmarkEnd w:id="39"/>
    <w:bookmarkStart w:id="40" w:name="models"/>
    <w:p>
      <w:pPr>
        <w:pStyle w:val="Heading3"/>
      </w:pPr>
      <w:r>
        <w:t xml:space="preserve">models/</w:t>
      </w:r>
    </w:p>
    <w:p>
      <w:pPr>
        <w:pStyle w:val="FirstParagraph"/>
      </w:pPr>
      <w:r>
        <w:t xml:space="preserve">ORM entities.</w:t>
      </w:r>
    </w:p>
    <w:p>
      <w:pPr>
        <w:pStyle w:val="BodyText"/>
      </w:pPr>
      <w:r>
        <w:t xml:space="preserve">Only database mappings.</w:t>
      </w:r>
    </w:p>
    <w:p>
      <w:r>
        <w:pict>
          <v:rect style="width:0;height:1.5pt" o:hralign="center" o:hrstd="t" o:hr="t"/>
        </w:pict>
      </w:r>
    </w:p>
    <w:bookmarkEnd w:id="40"/>
    <w:bookmarkStart w:id="41" w:name="schemas"/>
    <w:p>
      <w:pPr>
        <w:pStyle w:val="Heading3"/>
      </w:pPr>
      <w:r>
        <w:t xml:space="preserve">schemas/</w:t>
      </w:r>
    </w:p>
    <w:p>
      <w:pPr>
        <w:pStyle w:val="FirstParagraph"/>
      </w:pPr>
      <w:r>
        <w:t xml:space="preserve">Pydantic models.</w:t>
      </w:r>
    </w:p>
    <w:p>
      <w:pPr>
        <w:pStyle w:val="BodyText"/>
      </w:pPr>
      <w:r>
        <w:t xml:space="preserve">Used for:</w:t>
      </w:r>
    </w:p>
    <w:p>
      <w:pPr>
        <w:pStyle w:val="Compact"/>
        <w:numPr>
          <w:ilvl w:val="0"/>
          <w:numId w:val="1008"/>
        </w:numPr>
      </w:pPr>
      <w:r>
        <w:t xml:space="preserve">Requests</w:t>
      </w:r>
    </w:p>
    <w:p>
      <w:pPr>
        <w:pStyle w:val="Compact"/>
        <w:numPr>
          <w:ilvl w:val="0"/>
          <w:numId w:val="1008"/>
        </w:numPr>
      </w:pPr>
      <w:r>
        <w:t xml:space="preserve">Responses</w:t>
      </w:r>
    </w:p>
    <w:p>
      <w:pPr>
        <w:pStyle w:val="Compact"/>
        <w:numPr>
          <w:ilvl w:val="0"/>
          <w:numId w:val="1008"/>
        </w:numPr>
      </w:pPr>
      <w:r>
        <w:t xml:space="preserve">Validation</w:t>
      </w:r>
    </w:p>
    <w:p>
      <w:pPr>
        <w:pStyle w:val="Compact"/>
        <w:numPr>
          <w:ilvl w:val="0"/>
          <w:numId w:val="1008"/>
        </w:numPr>
      </w:pPr>
      <w:r>
        <w:t xml:space="preserve">DTOs</w:t>
      </w:r>
    </w:p>
    <w:p>
      <w:r>
        <w:pict>
          <v:rect style="width:0;height:1.5pt" o:hralign="center" o:hrstd="t" o:hr="t"/>
        </w:pict>
      </w:r>
    </w:p>
    <w:bookmarkEnd w:id="41"/>
    <w:bookmarkStart w:id="42" w:name="core"/>
    <w:p>
      <w:pPr>
        <w:pStyle w:val="Heading3"/>
      </w:pPr>
      <w:r>
        <w:t xml:space="preserve">core/</w:t>
      </w:r>
    </w:p>
    <w:p>
      <w:pPr>
        <w:pStyle w:val="FirstParagraph"/>
      </w:pPr>
      <w:r>
        <w:t xml:space="preserve">Shared infrastructure.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9"/>
        </w:numPr>
      </w:pPr>
      <w:r>
        <w:t xml:space="preserve">Logging</w:t>
      </w:r>
    </w:p>
    <w:p>
      <w:pPr>
        <w:pStyle w:val="Compact"/>
        <w:numPr>
          <w:ilvl w:val="0"/>
          <w:numId w:val="1009"/>
        </w:numPr>
      </w:pPr>
      <w:r>
        <w:t xml:space="preserve">Settings</w:t>
      </w:r>
    </w:p>
    <w:p>
      <w:pPr>
        <w:pStyle w:val="Compact"/>
        <w:numPr>
          <w:ilvl w:val="0"/>
          <w:numId w:val="1009"/>
        </w:numPr>
      </w:pPr>
      <w:r>
        <w:t xml:space="preserve">Exceptions</w:t>
      </w:r>
    </w:p>
    <w:p>
      <w:pPr>
        <w:pStyle w:val="Compact"/>
        <w:numPr>
          <w:ilvl w:val="0"/>
          <w:numId w:val="1009"/>
        </w:numPr>
      </w:pPr>
      <w:r>
        <w:t xml:space="preserve">Constants</w:t>
      </w:r>
    </w:p>
    <w:p>
      <w:pPr>
        <w:pStyle w:val="Compact"/>
        <w:numPr>
          <w:ilvl w:val="0"/>
          <w:numId w:val="1009"/>
        </w:numPr>
      </w:pPr>
      <w:r>
        <w:t xml:space="preserve">Lifespan</w:t>
      </w:r>
    </w:p>
    <w:p>
      <w:pPr>
        <w:pStyle w:val="Compact"/>
        <w:numPr>
          <w:ilvl w:val="0"/>
          <w:numId w:val="1009"/>
        </w:numPr>
      </w:pPr>
      <w:r>
        <w:t xml:space="preserve">Dependency injection</w:t>
      </w:r>
    </w:p>
    <w:p>
      <w:r>
        <w:pict>
          <v:rect style="width:0;height:1.5pt" o:hralign="center" o:hrstd="t" o:hr="t"/>
        </w:pict>
      </w:r>
    </w:p>
    <w:bookmarkEnd w:id="42"/>
    <w:bookmarkStart w:id="43" w:name="security"/>
    <w:p>
      <w:pPr>
        <w:pStyle w:val="Heading3"/>
      </w:pPr>
      <w:r>
        <w:t xml:space="preserve">security/</w:t>
      </w:r>
    </w:p>
    <w:p>
      <w:pPr>
        <w:pStyle w:val="FirstParagraph"/>
      </w:pPr>
      <w:r>
        <w:t xml:space="preserve">Authentication and authorization.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0"/>
        </w:numPr>
      </w:pPr>
      <w:r>
        <w:t xml:space="preserve">JWT</w:t>
      </w:r>
    </w:p>
    <w:p>
      <w:pPr>
        <w:pStyle w:val="Compact"/>
        <w:numPr>
          <w:ilvl w:val="0"/>
          <w:numId w:val="1010"/>
        </w:numPr>
      </w:pPr>
      <w:r>
        <w:t xml:space="preserve">RBAC</w:t>
      </w:r>
    </w:p>
    <w:p>
      <w:pPr>
        <w:pStyle w:val="Compact"/>
        <w:numPr>
          <w:ilvl w:val="0"/>
          <w:numId w:val="1010"/>
        </w:numPr>
      </w:pPr>
      <w:r>
        <w:t xml:space="preserve">Password hashing</w:t>
      </w:r>
    </w:p>
    <w:p>
      <w:pPr>
        <w:pStyle w:val="Compact"/>
        <w:numPr>
          <w:ilvl w:val="0"/>
          <w:numId w:val="1010"/>
        </w:numPr>
      </w:pPr>
      <w:r>
        <w:t xml:space="preserve">Permissions</w:t>
      </w:r>
    </w:p>
    <w:p>
      <w:r>
        <w:pict>
          <v:rect style="width:0;height:1.5pt" o:hralign="center" o:hrstd="t" o:hr="t"/>
        </w:pict>
      </w:r>
    </w:p>
    <w:bookmarkEnd w:id="43"/>
    <w:bookmarkStart w:id="44" w:name="middleware"/>
    <w:p>
      <w:pPr>
        <w:pStyle w:val="Heading3"/>
      </w:pPr>
      <w:r>
        <w:t xml:space="preserve">middleware/</w:t>
      </w:r>
    </w:p>
    <w:p>
      <w:pPr>
        <w:pStyle w:val="FirstParagraph"/>
      </w:pPr>
      <w:r>
        <w:t xml:space="preserve">Cross-cutting concerns.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1"/>
        </w:numPr>
      </w:pPr>
      <w:r>
        <w:t xml:space="preserve">Request logging</w:t>
      </w:r>
    </w:p>
    <w:p>
      <w:pPr>
        <w:pStyle w:val="Compact"/>
        <w:numPr>
          <w:ilvl w:val="0"/>
          <w:numId w:val="1011"/>
        </w:numPr>
      </w:pPr>
      <w:r>
        <w:t xml:space="preserve">Correlation IDs</w:t>
      </w:r>
    </w:p>
    <w:p>
      <w:pPr>
        <w:pStyle w:val="Compact"/>
        <w:numPr>
          <w:ilvl w:val="0"/>
          <w:numId w:val="1011"/>
        </w:numPr>
      </w:pPr>
      <w:r>
        <w:t xml:space="preserve">CORS</w:t>
      </w:r>
    </w:p>
    <w:p>
      <w:pPr>
        <w:pStyle w:val="Compact"/>
        <w:numPr>
          <w:ilvl w:val="0"/>
          <w:numId w:val="1011"/>
        </w:numPr>
      </w:pPr>
      <w:r>
        <w:t xml:space="preserve">Rate limiting</w:t>
      </w:r>
    </w:p>
    <w:p>
      <w:r>
        <w:pict>
          <v:rect style="width:0;height:1.5pt" o:hralign="center" o:hrstd="t" o:hr="t"/>
        </w:pict>
      </w:r>
    </w:p>
    <w:bookmarkEnd w:id="44"/>
    <w:bookmarkStart w:id="45" w:name="agents"/>
    <w:p>
      <w:pPr>
        <w:pStyle w:val="Heading3"/>
      </w:pPr>
      <w:r>
        <w:t xml:space="preserve">agents/</w:t>
      </w:r>
    </w:p>
    <w:p>
      <w:pPr>
        <w:pStyle w:val="FirstParagraph"/>
      </w:pPr>
      <w:r>
        <w:t xml:space="preserve">AI agent implementations.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FounderAgent</w:t>
      </w:r>
      <w:r>
        <w:br/>
      </w:r>
      <w:r>
        <w:rPr>
          <w:rStyle w:val="VerbatimChar"/>
        </w:rPr>
        <w:t xml:space="preserve">FinancialAgent</w:t>
      </w:r>
      <w:r>
        <w:br/>
      </w:r>
      <w:r>
        <w:rPr>
          <w:rStyle w:val="VerbatimChar"/>
        </w:rPr>
        <w:t xml:space="preserve">LegalAgent</w:t>
      </w:r>
      <w:r>
        <w:br/>
      </w:r>
      <w:r>
        <w:rPr>
          <w:rStyle w:val="VerbatimChar"/>
        </w:rPr>
        <w:t xml:space="preserve">MarketAgent</w:t>
      </w:r>
      <w:r>
        <w:br/>
      </w:r>
      <w:r>
        <w:rPr>
          <w:rStyle w:val="VerbatimChar"/>
        </w:rPr>
        <w:t xml:space="preserve">TechnologyAgent</w:t>
      </w:r>
      <w:r>
        <w:br/>
      </w:r>
      <w:r>
        <w:rPr>
          <w:rStyle w:val="VerbatimChar"/>
        </w:rPr>
        <w:t xml:space="preserve">PortfolioAgent</w:t>
      </w:r>
    </w:p>
    <w:p>
      <w:pPr>
        <w:pStyle w:val="FirstParagraph"/>
      </w:pPr>
      <w:r>
        <w:t xml:space="preserve">Each agent follows a common interface.</w:t>
      </w:r>
    </w:p>
    <w:p>
      <w:r>
        <w:pict>
          <v:rect style="width:0;height:1.5pt" o:hralign="center" o:hrstd="t" o:hr="t"/>
        </w:pict>
      </w:r>
    </w:p>
    <w:bookmarkEnd w:id="45"/>
    <w:bookmarkStart w:id="46" w:name="workers"/>
    <w:p>
      <w:pPr>
        <w:pStyle w:val="Heading3"/>
      </w:pPr>
      <w:r>
        <w:t xml:space="preserve">workers/</w:t>
      </w:r>
    </w:p>
    <w:p>
      <w:pPr>
        <w:pStyle w:val="FirstParagraph"/>
      </w:pPr>
      <w:r>
        <w:t xml:space="preserve">Background processing.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Email</w:t>
      </w:r>
    </w:p>
    <w:p>
      <w:pPr>
        <w:pStyle w:val="Compact"/>
        <w:numPr>
          <w:ilvl w:val="0"/>
          <w:numId w:val="1012"/>
        </w:numPr>
      </w:pPr>
      <w:r>
        <w:t xml:space="preserve">Report generation</w:t>
      </w:r>
    </w:p>
    <w:p>
      <w:pPr>
        <w:pStyle w:val="Compact"/>
        <w:numPr>
          <w:ilvl w:val="0"/>
          <w:numId w:val="1012"/>
        </w:numPr>
      </w:pPr>
      <w:r>
        <w:t xml:space="preserve">AI evaluation</w:t>
      </w:r>
    </w:p>
    <w:p>
      <w:pPr>
        <w:pStyle w:val="Compact"/>
        <w:numPr>
          <w:ilvl w:val="0"/>
          <w:numId w:val="1012"/>
        </w:numPr>
      </w:pPr>
      <w:r>
        <w:t xml:space="preserve">Scheduled tasks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testing-structure"/>
    <w:p>
      <w:pPr>
        <w:pStyle w:val="Heading1"/>
      </w:pPr>
      <w:r>
        <w:t xml:space="preserve">6. Testing Structure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br/>
      </w:r>
      <w:r>
        <w:rPr>
          <w:rStyle w:val="VerbatimChar"/>
        </w:rPr>
        <w:t xml:space="preserve">unit/</w:t>
      </w:r>
      <w:r>
        <w:br/>
      </w:r>
      <w:r>
        <w:rPr>
          <w:rStyle w:val="VerbatimChar"/>
        </w:rPr>
        <w:t xml:space="preserve">integration/</w:t>
      </w:r>
      <w:r>
        <w:br/>
      </w:r>
      <w:r>
        <w:rPr>
          <w:rStyle w:val="VerbatimChar"/>
        </w:rPr>
        <w:t xml:space="preserve">performance/</w:t>
      </w:r>
      <w:r>
        <w:br/>
      </w:r>
      <w:r>
        <w:rPr>
          <w:rStyle w:val="VerbatimChar"/>
        </w:rPr>
        <w:t xml:space="preserve">security/</w:t>
      </w:r>
      <w:r>
        <w:br/>
      </w:r>
      <w:r>
        <w:rPr>
          <w:rStyle w:val="VerbatimChar"/>
        </w:rPr>
        <w:t xml:space="preserve">fixtures/</w:t>
      </w:r>
    </w:p>
    <w:bookmarkStart w:id="48" w:name="unit"/>
    <w:p>
      <w:pPr>
        <w:pStyle w:val="Heading3"/>
      </w:pPr>
      <w:r>
        <w:t xml:space="preserve">unit/</w:t>
      </w:r>
    </w:p>
    <w:p>
      <w:pPr>
        <w:pStyle w:val="FirstParagraph"/>
      </w:pPr>
      <w:r>
        <w:t xml:space="preserve">Fast, isolated tests.</w:t>
      </w:r>
    </w:p>
    <w:bookmarkEnd w:id="48"/>
    <w:bookmarkStart w:id="49" w:name="integration"/>
    <w:p>
      <w:pPr>
        <w:pStyle w:val="Heading3"/>
      </w:pPr>
      <w:r>
        <w:t xml:space="preserve">integration/</w:t>
      </w:r>
    </w:p>
    <w:p>
      <w:pPr>
        <w:pStyle w:val="FirstParagraph"/>
      </w:pPr>
      <w:r>
        <w:t xml:space="preserve">API, database, and workflow tests.</w:t>
      </w:r>
    </w:p>
    <w:bookmarkEnd w:id="49"/>
    <w:bookmarkStart w:id="50" w:name="performance"/>
    <w:p>
      <w:pPr>
        <w:pStyle w:val="Heading3"/>
      </w:pPr>
      <w:r>
        <w:t xml:space="preserve">performance/</w:t>
      </w:r>
    </w:p>
    <w:p>
      <w:pPr>
        <w:pStyle w:val="FirstParagraph"/>
      </w:pPr>
      <w:r>
        <w:t xml:space="preserve">Load and benchmark tests.</w:t>
      </w:r>
    </w:p>
    <w:bookmarkEnd w:id="50"/>
    <w:bookmarkStart w:id="51" w:name="security-1"/>
    <w:p>
      <w:pPr>
        <w:pStyle w:val="Heading3"/>
      </w:pPr>
      <w:r>
        <w:t xml:space="preserve">security/</w:t>
      </w:r>
    </w:p>
    <w:p>
      <w:pPr>
        <w:pStyle w:val="FirstParagraph"/>
      </w:pPr>
      <w:r>
        <w:t xml:space="preserve">Authentication and authorization validation.</w:t>
      </w:r>
    </w:p>
    <w:bookmarkEnd w:id="51"/>
    <w:bookmarkStart w:id="52" w:name="fixtures"/>
    <w:p>
      <w:pPr>
        <w:pStyle w:val="Heading3"/>
      </w:pPr>
      <w:r>
        <w:t xml:space="preserve">fixtures/</w:t>
      </w:r>
    </w:p>
    <w:p>
      <w:pPr>
        <w:pStyle w:val="FirstParagraph"/>
      </w:pPr>
      <w:r>
        <w:t xml:space="preserve">Reusable test fixtures.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documentation-layout"/>
    <w:p>
      <w:pPr>
        <w:pStyle w:val="Heading1"/>
      </w:pPr>
      <w:r>
        <w:t xml:space="preserve">7. Documentation Layout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br/>
      </w:r>
      <w:r>
        <w:rPr>
          <w:rStyle w:val="VerbatimChar"/>
        </w:rPr>
        <w:t xml:space="preserve">engineering/</w:t>
      </w:r>
      <w:r>
        <w:br/>
      </w:r>
      <w:r>
        <w:rPr>
          <w:rStyle w:val="VerbatimChar"/>
        </w:rPr>
        <w:t xml:space="preserve">architecture/</w:t>
      </w:r>
      <w:r>
        <w:br/>
      </w:r>
      <w:r>
        <w:rPr>
          <w:rStyle w:val="VerbatimChar"/>
        </w:rPr>
        <w:t xml:space="preserve">adr/</w:t>
      </w:r>
      <w:r>
        <w:br/>
      </w:r>
      <w:r>
        <w:rPr>
          <w:rStyle w:val="VerbatimChar"/>
        </w:rPr>
        <w:t xml:space="preserve">developer/</w:t>
      </w:r>
      <w:r>
        <w:br/>
      </w:r>
      <w:r>
        <w:rPr>
          <w:rStyle w:val="VerbatimChar"/>
        </w:rPr>
        <w:t xml:space="preserve">operations/</w:t>
      </w:r>
      <w:r>
        <w:br/>
      </w:r>
      <w:r>
        <w:rPr>
          <w:rStyle w:val="VerbatimChar"/>
        </w:rPr>
        <w:t xml:space="preserve">product/</w:t>
      </w:r>
      <w:r>
        <w:br/>
      </w:r>
      <w:r>
        <w:rPr>
          <w:rStyle w:val="VerbatimChar"/>
        </w:rPr>
        <w:t xml:space="preserve">api/</w:t>
      </w:r>
    </w:p>
    <w:p>
      <w:pPr>
        <w:pStyle w:val="FirstParagraph"/>
      </w:pPr>
      <w:r>
        <w:t xml:space="preserve">Every feature should update the relevant documentation.</w:t>
      </w:r>
    </w:p>
    <w:p>
      <w:r>
        <w:pict>
          <v:rect style="width:0;height:1.5pt" o:hralign="center" o:hrstd="t" o:hr="t"/>
        </w:pict>
      </w:r>
    </w:p>
    <w:bookmarkEnd w:id="54"/>
    <w:bookmarkStart w:id="55" w:name="naming-conventions"/>
    <w:p>
      <w:pPr>
        <w:pStyle w:val="Heading1"/>
      </w:pPr>
      <w:r>
        <w:t xml:space="preserve">8. Naming Conventions</w:t>
      </w:r>
    </w:p>
    <w:p>
      <w:pPr>
        <w:pStyle w:val="FirstParagraph"/>
      </w:pPr>
      <w:r>
        <w:t xml:space="preserve">Directories</w:t>
      </w:r>
    </w:p>
    <w:p>
      <w:pPr>
        <w:pStyle w:val="SourceCode"/>
      </w:pPr>
      <w:r>
        <w:rPr>
          <w:rStyle w:val="VerbatimChar"/>
        </w:rPr>
        <w:t xml:space="preserve">snake_case</w:t>
      </w:r>
    </w:p>
    <w:p>
      <w:pPr>
        <w:pStyle w:val="FirstParagraph"/>
      </w:pPr>
      <w:r>
        <w:t xml:space="preserve">Python modules</w:t>
      </w:r>
    </w:p>
    <w:p>
      <w:pPr>
        <w:pStyle w:val="SourceCode"/>
      </w:pPr>
      <w:r>
        <w:rPr>
          <w:rStyle w:val="VerbatimChar"/>
        </w:rPr>
        <w:t xml:space="preserve">snake_case.py</w:t>
      </w:r>
    </w:p>
    <w:p>
      <w:pPr>
        <w:pStyle w:val="FirstParagraph"/>
      </w:pPr>
      <w:r>
        <w:t xml:space="preserve">Classes</w:t>
      </w:r>
    </w:p>
    <w:p>
      <w:pPr>
        <w:pStyle w:val="SourceCode"/>
      </w:pPr>
      <w:r>
        <w:rPr>
          <w:rStyle w:val="VerbatimChar"/>
        </w:rPr>
        <w:t xml:space="preserve">PascalCase</w:t>
      </w:r>
    </w:p>
    <w:p>
      <w:pPr>
        <w:pStyle w:val="FirstParagraph"/>
      </w:pPr>
      <w:r>
        <w:t xml:space="preserve">Functions</w:t>
      </w:r>
    </w:p>
    <w:p>
      <w:pPr>
        <w:pStyle w:val="SourceCode"/>
      </w:pPr>
      <w:r>
        <w:rPr>
          <w:rStyle w:val="VerbatimChar"/>
        </w:rPr>
        <w:t xml:space="preserve">snake_case</w:t>
      </w:r>
    </w:p>
    <w:p>
      <w:pPr>
        <w:pStyle w:val="FirstParagraph"/>
      </w:pPr>
      <w:r>
        <w:t xml:space="preserve">Constants</w:t>
      </w:r>
    </w:p>
    <w:p>
      <w:pPr>
        <w:pStyle w:val="SourceCode"/>
      </w:pPr>
      <w:r>
        <w:rPr>
          <w:rStyle w:val="VerbatimChar"/>
        </w:rPr>
        <w:t xml:space="preserve">UPPER_CASE</w:t>
      </w:r>
    </w:p>
    <w:p>
      <w:pPr>
        <w:pStyle w:val="FirstParagraph"/>
      </w:pPr>
      <w:r>
        <w:t xml:space="preserve">Environment variables</w:t>
      </w:r>
    </w:p>
    <w:p>
      <w:pPr>
        <w:pStyle w:val="SourceCode"/>
      </w:pPr>
      <w:r>
        <w:rPr>
          <w:rStyle w:val="VerbatimChar"/>
        </w:rPr>
        <w:t xml:space="preserve">UPPER_CASE</w:t>
      </w:r>
    </w:p>
    <w:p>
      <w:pPr>
        <w:pStyle w:val="FirstParagraph"/>
      </w:pPr>
      <w:r>
        <w:t xml:space="preserve">Database tables</w:t>
      </w:r>
    </w:p>
    <w:p>
      <w:pPr>
        <w:pStyle w:val="SourceCode"/>
      </w:pPr>
      <w:r>
        <w:rPr>
          <w:rStyle w:val="VerbatimChar"/>
        </w:rPr>
        <w:t xml:space="preserve">snake_case</w:t>
      </w:r>
    </w:p>
    <w:p>
      <w:r>
        <w:pict>
          <v:rect style="width:0;height:1.5pt" o:hralign="center" o:hrstd="t" o:hr="t"/>
        </w:pict>
      </w:r>
    </w:p>
    <w:bookmarkEnd w:id="55"/>
    <w:bookmarkStart w:id="56" w:name="dependency-rules"/>
    <w:p>
      <w:pPr>
        <w:pStyle w:val="Heading1"/>
      </w:pPr>
      <w:r>
        <w:t xml:space="preserve">9. Dependency Rules</w:t>
      </w:r>
    </w:p>
    <w:p>
      <w:pPr>
        <w:pStyle w:val="FirstParagraph"/>
      </w:pPr>
      <w:r>
        <w:t xml:space="preserve">Allowed:</w:t>
      </w:r>
    </w:p>
    <w:p>
      <w:pPr>
        <w:pStyle w:val="SourceCode"/>
      </w:pPr>
      <w:r>
        <w:rPr>
          <w:rStyle w:val="VerbatimChar"/>
        </w:rPr>
        <w:t xml:space="preserve">API → Services</w:t>
      </w:r>
      <w:r>
        <w:br/>
      </w:r>
      <w:r>
        <w:rPr>
          <w:rStyle w:val="VerbatimChar"/>
        </w:rPr>
        <w:t xml:space="preserve">Services → Repositories</w:t>
      </w:r>
      <w:r>
        <w:br/>
      </w:r>
      <w:r>
        <w:rPr>
          <w:rStyle w:val="VerbatimChar"/>
        </w:rPr>
        <w:t xml:space="preserve">Repositories → Models</w:t>
      </w:r>
      <w:r>
        <w:br/>
      </w:r>
      <w:r>
        <w:rPr>
          <w:rStyle w:val="VerbatimChar"/>
        </w:rPr>
        <w:t xml:space="preserve">Models → Database</w:t>
      </w:r>
    </w:p>
    <w:p>
      <w:pPr>
        <w:pStyle w:val="FirstParagraph"/>
      </w:pPr>
      <w:r>
        <w:t xml:space="preserve">Not allowed:</w:t>
      </w:r>
    </w:p>
    <w:p>
      <w:pPr>
        <w:pStyle w:val="SourceCode"/>
      </w:pPr>
      <w:r>
        <w:rPr>
          <w:rStyle w:val="VerbatimChar"/>
        </w:rPr>
        <w:t xml:space="preserve">API → Database</w:t>
      </w:r>
      <w:r>
        <w:br/>
      </w:r>
      <w:r>
        <w:rPr>
          <w:rStyle w:val="VerbatimChar"/>
        </w:rPr>
        <w:t xml:space="preserve">Repository → API</w:t>
      </w:r>
      <w:r>
        <w:br/>
      </w:r>
      <w:r>
        <w:rPr>
          <w:rStyle w:val="VerbatimChar"/>
        </w:rPr>
        <w:t xml:space="preserve">Model → Service</w:t>
      </w:r>
    </w:p>
    <w:p>
      <w:pPr>
        <w:pStyle w:val="FirstParagraph"/>
      </w:pPr>
      <w:r>
        <w:t xml:space="preserve">Circular dependencies are prohibited.</w:t>
      </w:r>
    </w:p>
    <w:p>
      <w:r>
        <w:pict>
          <v:rect style="width:0;height:1.5pt" o:hralign="center" o:hrstd="t" o:hr="t"/>
        </w:pict>
      </w:r>
    </w:p>
    <w:bookmarkEnd w:id="56"/>
    <w:bookmarkStart w:id="57" w:name="adding-a-new-feature"/>
    <w:p>
      <w:pPr>
        <w:pStyle w:val="Heading1"/>
      </w:pPr>
      <w:r>
        <w:t xml:space="preserve">10. Adding a New Feature</w:t>
      </w:r>
    </w:p>
    <w:p>
      <w:pPr>
        <w:pStyle w:val="FirstParagraph"/>
      </w:pPr>
      <w:r>
        <w:t xml:space="preserve">Every feature follows this layout:</w:t>
      </w:r>
    </w:p>
    <w:p>
      <w:pPr>
        <w:pStyle w:val="SourceCode"/>
      </w:pPr>
      <w:r>
        <w:rPr>
          <w:rStyle w:val="VerbatimChar"/>
        </w:rPr>
        <w:t xml:space="preserve">feature_name/</w:t>
      </w:r>
      <w:r>
        <w:br/>
      </w:r>
      <w:r>
        <w:br/>
      </w:r>
      <w:r>
        <w:rPr>
          <w:rStyle w:val="VerbatimChar"/>
        </w:rPr>
        <w:t xml:space="preserve">api.py</w:t>
      </w:r>
      <w:r>
        <w:br/>
      </w:r>
      <w:r>
        <w:rPr>
          <w:rStyle w:val="VerbatimChar"/>
        </w:rPr>
        <w:t xml:space="preserve">service.py</w:t>
      </w:r>
      <w:r>
        <w:br/>
      </w:r>
      <w:r>
        <w:rPr>
          <w:rStyle w:val="VerbatimChar"/>
        </w:rPr>
        <w:t xml:space="preserve">repository.py</w:t>
      </w:r>
      <w:r>
        <w:br/>
      </w:r>
      <w:r>
        <w:rPr>
          <w:rStyle w:val="VerbatimChar"/>
        </w:rPr>
        <w:t xml:space="preserve">models.py</w:t>
      </w:r>
      <w:r>
        <w:br/>
      </w:r>
      <w:r>
        <w:rPr>
          <w:rStyle w:val="VerbatimChar"/>
        </w:rPr>
        <w:t xml:space="preserve">schemas.py</w:t>
      </w:r>
      <w:r>
        <w:br/>
      </w:r>
      <w:r>
        <w:rPr>
          <w:rStyle w:val="VerbatimChar"/>
        </w:rPr>
        <w:t xml:space="preserve">tests.py</w:t>
      </w:r>
      <w:r>
        <w:br/>
      </w:r>
      <w:r>
        <w:rPr>
          <w:rStyle w:val="VerbatimChar"/>
        </w:rPr>
        <w:t xml:space="preserve">README.md</w:t>
      </w:r>
    </w:p>
    <w:p>
      <w:pPr>
        <w:pStyle w:val="FirstParagraph"/>
      </w:pPr>
      <w:r>
        <w:t xml:space="preserve">All layers should be created together.</w:t>
      </w:r>
    </w:p>
    <w:p>
      <w:r>
        <w:pict>
          <v:rect style="width:0;height:1.5pt" o:hralign="center" o:hrstd="t" o:hr="t"/>
        </w:pict>
      </w:r>
    </w:p>
    <w:bookmarkEnd w:id="57"/>
    <w:bookmarkStart w:id="58" w:name="repository-checklist"/>
    <w:p>
      <w:pPr>
        <w:pStyle w:val="Heading1"/>
      </w:pPr>
      <w:r>
        <w:t xml:space="preserve">11. Repository Checklist</w:t>
      </w:r>
    </w:p>
    <w:p>
      <w:pPr>
        <w:pStyle w:val="FirstParagraph"/>
      </w:pPr>
      <w:r>
        <w:t xml:space="preserve">Before merging:</w:t>
      </w:r>
    </w:p>
    <w:p>
      <w:pPr>
        <w:pStyle w:val="Compact"/>
        <w:numPr>
          <w:ilvl w:val="0"/>
          <w:numId w:val="1013"/>
        </w:numPr>
      </w:pPr>
      <w:r>
        <w:t xml:space="preserve">Directory structure follows standards</w:t>
      </w:r>
    </w:p>
    <w:p>
      <w:pPr>
        <w:pStyle w:val="Compact"/>
        <w:numPr>
          <w:ilvl w:val="0"/>
          <w:numId w:val="1013"/>
        </w:numPr>
      </w:pPr>
      <w:r>
        <w:t xml:space="preserve">No business logic in API layer</w:t>
      </w:r>
    </w:p>
    <w:p>
      <w:pPr>
        <w:pStyle w:val="Compact"/>
        <w:numPr>
          <w:ilvl w:val="0"/>
          <w:numId w:val="1013"/>
        </w:numPr>
      </w:pPr>
      <w:r>
        <w:t xml:space="preserve">No SQL in services</w:t>
      </w:r>
    </w:p>
    <w:p>
      <w:pPr>
        <w:pStyle w:val="Compact"/>
        <w:numPr>
          <w:ilvl w:val="0"/>
          <w:numId w:val="1013"/>
        </w:numPr>
      </w:pPr>
      <w:r>
        <w:t xml:space="preserve">Tests added</w:t>
      </w:r>
    </w:p>
    <w:p>
      <w:pPr>
        <w:pStyle w:val="Compact"/>
        <w:numPr>
          <w:ilvl w:val="0"/>
          <w:numId w:val="1013"/>
        </w:numPr>
      </w:pPr>
      <w:r>
        <w:t xml:space="preserve">Documentation updated</w:t>
      </w:r>
    </w:p>
    <w:p>
      <w:pPr>
        <w:pStyle w:val="Compact"/>
        <w:numPr>
          <w:ilvl w:val="0"/>
          <w:numId w:val="1013"/>
        </w:numPr>
      </w:pPr>
      <w:r>
        <w:t xml:space="preserve">ADR created (if architecture changes)</w:t>
      </w:r>
    </w:p>
    <w:p>
      <w:pPr>
        <w:pStyle w:val="Compact"/>
        <w:numPr>
          <w:ilvl w:val="0"/>
          <w:numId w:val="1013"/>
        </w:numPr>
      </w:pPr>
      <w:r>
        <w:t xml:space="preserve">CI passes</w:t>
      </w:r>
    </w:p>
    <w:p>
      <w:pPr>
        <w:pStyle w:val="Compact"/>
        <w:numPr>
          <w:ilvl w:val="0"/>
          <w:numId w:val="1013"/>
        </w:numPr>
      </w:pPr>
      <w:r>
        <w:t xml:space="preserve">Lint passes</w:t>
      </w:r>
    </w:p>
    <w:p>
      <w:pPr>
        <w:pStyle w:val="Compact"/>
        <w:numPr>
          <w:ilvl w:val="0"/>
          <w:numId w:val="1013"/>
        </w:numPr>
      </w:pPr>
      <w:r>
        <w:t xml:space="preserve">Type checking passes</w:t>
      </w:r>
    </w:p>
    <w:p>
      <w:r>
        <w:pict>
          <v:rect style="width:0;height:1.5pt" o:hralign="center" o:hrstd="t" o:hr="t"/>
        </w:pict>
      </w:r>
    </w:p>
    <w:bookmarkEnd w:id="58"/>
    <w:bookmarkStart w:id="59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A predictable repository structure is one of the most effective ways to reduce technical debt.</w:t>
      </w:r>
    </w:p>
    <w:p>
      <w:pPr>
        <w:pStyle w:val="BodyText"/>
      </w:pPr>
      <w:r>
        <w:t xml:space="preserve">The repository should scale from a single developer to a multi-team engineering organization without requiring structural redesign.</w:t>
      </w:r>
    </w:p>
    <w:p>
      <w:pPr>
        <w:pStyle w:val="BodyText"/>
      </w:pPr>
      <w:r>
        <w:t xml:space="preserve">Following these standards ensures Investment OS remains maintainable, modular, and ready for future AI-driven capabilities.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2026-07-20T02:14:38Z</dcterms:created>
  <dcterms:modified xsi:type="dcterms:W3CDTF">2026-07-20T02:14:38Z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