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06-logging-standards"/>
    <w:p>
      <w:pPr>
        <w:pStyle w:val="Heading1"/>
      </w:pPr>
      <w:r>
        <w:t xml:space="preserve">Chapter 06 – Logging Standards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Logging Philosophy</w:t>
      </w:r>
    </w:p>
    <w:p>
      <w:pPr>
        <w:pStyle w:val="Compact"/>
        <w:numPr>
          <w:ilvl w:val="0"/>
          <w:numId w:val="1001"/>
        </w:numPr>
      </w:pPr>
      <w:r>
        <w:t xml:space="preserve">Observability Principles</w:t>
      </w:r>
    </w:p>
    <w:p>
      <w:pPr>
        <w:pStyle w:val="Compact"/>
        <w:numPr>
          <w:ilvl w:val="0"/>
          <w:numId w:val="1001"/>
        </w:numPr>
      </w:pPr>
      <w:r>
        <w:t xml:space="preserve">Logging Architecture</w:t>
      </w:r>
    </w:p>
    <w:p>
      <w:pPr>
        <w:pStyle w:val="Compact"/>
        <w:numPr>
          <w:ilvl w:val="0"/>
          <w:numId w:val="1001"/>
        </w:numPr>
      </w:pPr>
      <w:r>
        <w:t xml:space="preserve">Log Levels</w:t>
      </w:r>
    </w:p>
    <w:p>
      <w:pPr>
        <w:pStyle w:val="Compact"/>
        <w:numPr>
          <w:ilvl w:val="0"/>
          <w:numId w:val="1001"/>
        </w:numPr>
      </w:pPr>
      <w:r>
        <w:t xml:space="preserve">Structured Logging</w:t>
      </w:r>
    </w:p>
    <w:p>
      <w:pPr>
        <w:pStyle w:val="Compact"/>
        <w:numPr>
          <w:ilvl w:val="0"/>
          <w:numId w:val="1001"/>
        </w:numPr>
      </w:pPr>
      <w:r>
        <w:t xml:space="preserve">Log Format</w:t>
      </w:r>
    </w:p>
    <w:p>
      <w:pPr>
        <w:pStyle w:val="Compact"/>
        <w:numPr>
          <w:ilvl w:val="0"/>
          <w:numId w:val="1001"/>
        </w:numPr>
      </w:pPr>
      <w:r>
        <w:t xml:space="preserve">Correlation IDs</w:t>
      </w:r>
    </w:p>
    <w:p>
      <w:pPr>
        <w:pStyle w:val="Compact"/>
        <w:numPr>
          <w:ilvl w:val="0"/>
          <w:numId w:val="1001"/>
        </w:numPr>
      </w:pPr>
      <w:r>
        <w:t xml:space="preserve">Request IDs</w:t>
      </w:r>
    </w:p>
    <w:p>
      <w:pPr>
        <w:pStyle w:val="Compact"/>
        <w:numPr>
          <w:ilvl w:val="0"/>
          <w:numId w:val="1001"/>
        </w:numPr>
      </w:pPr>
      <w:r>
        <w:t xml:space="preserve">User Context</w:t>
      </w:r>
    </w:p>
    <w:p>
      <w:pPr>
        <w:pStyle w:val="Compact"/>
        <w:numPr>
          <w:ilvl w:val="0"/>
          <w:numId w:val="1001"/>
        </w:numPr>
      </w:pPr>
      <w:r>
        <w:t xml:space="preserve">AI Agent Logging</w:t>
      </w:r>
    </w:p>
    <w:p>
      <w:pPr>
        <w:pStyle w:val="Compact"/>
        <w:numPr>
          <w:ilvl w:val="0"/>
          <w:numId w:val="1001"/>
        </w:numPr>
      </w:pPr>
      <w:r>
        <w:t xml:space="preserve">Database Logging</w:t>
      </w:r>
    </w:p>
    <w:p>
      <w:pPr>
        <w:pStyle w:val="Compact"/>
        <w:numPr>
          <w:ilvl w:val="0"/>
          <w:numId w:val="1001"/>
        </w:numPr>
      </w:pPr>
      <w:r>
        <w:t xml:space="preserve">API Logging</w:t>
      </w:r>
    </w:p>
    <w:p>
      <w:pPr>
        <w:pStyle w:val="Compact"/>
        <w:numPr>
          <w:ilvl w:val="0"/>
          <w:numId w:val="1001"/>
        </w:numPr>
      </w:pPr>
      <w:r>
        <w:t xml:space="preserve">Background Worker Logging</w:t>
      </w:r>
    </w:p>
    <w:p>
      <w:pPr>
        <w:pStyle w:val="Compact"/>
        <w:numPr>
          <w:ilvl w:val="0"/>
          <w:numId w:val="1001"/>
        </w:numPr>
      </w:pPr>
      <w:r>
        <w:t xml:space="preserve">Security Logging</w:t>
      </w:r>
    </w:p>
    <w:p>
      <w:pPr>
        <w:pStyle w:val="Compact"/>
        <w:numPr>
          <w:ilvl w:val="0"/>
          <w:numId w:val="1001"/>
        </w:numPr>
      </w:pPr>
      <w:r>
        <w:t xml:space="preserve">Audit Logging</w:t>
      </w:r>
    </w:p>
    <w:p>
      <w:pPr>
        <w:pStyle w:val="Compact"/>
        <w:numPr>
          <w:ilvl w:val="0"/>
          <w:numId w:val="1001"/>
        </w:numPr>
      </w:pPr>
      <w:r>
        <w:t xml:space="preserve">Exception Logging</w:t>
      </w:r>
    </w:p>
    <w:p>
      <w:pPr>
        <w:pStyle w:val="Compact"/>
        <w:numPr>
          <w:ilvl w:val="0"/>
          <w:numId w:val="1001"/>
        </w:numPr>
      </w:pPr>
      <w:r>
        <w:t xml:space="preserve">Performance Logging</w:t>
      </w:r>
    </w:p>
    <w:p>
      <w:pPr>
        <w:pStyle w:val="Compact"/>
        <w:numPr>
          <w:ilvl w:val="0"/>
          <w:numId w:val="1001"/>
        </w:numPr>
      </w:pPr>
      <w:r>
        <w:t xml:space="preserve">Business Event Logging</w:t>
      </w:r>
    </w:p>
    <w:p>
      <w:pPr>
        <w:pStyle w:val="Compact"/>
        <w:numPr>
          <w:ilvl w:val="0"/>
          <w:numId w:val="1001"/>
        </w:numPr>
      </w:pPr>
      <w:r>
        <w:t xml:space="preserve">Sensitive Data Handling</w:t>
      </w:r>
    </w:p>
    <w:p>
      <w:pPr>
        <w:pStyle w:val="Compact"/>
        <w:numPr>
          <w:ilvl w:val="0"/>
          <w:numId w:val="1001"/>
        </w:numPr>
      </w:pPr>
      <w:r>
        <w:t xml:space="preserve">Log Storage</w:t>
      </w:r>
    </w:p>
    <w:p>
      <w:pPr>
        <w:pStyle w:val="Compact"/>
        <w:numPr>
          <w:ilvl w:val="0"/>
          <w:numId w:val="1001"/>
        </w:numPr>
      </w:pPr>
      <w:r>
        <w:t xml:space="preserve">Log Rotation</w:t>
      </w:r>
    </w:p>
    <w:p>
      <w:pPr>
        <w:pStyle w:val="Compact"/>
        <w:numPr>
          <w:ilvl w:val="0"/>
          <w:numId w:val="1001"/>
        </w:numPr>
      </w:pPr>
      <w:r>
        <w:t xml:space="preserve">Log Retention</w:t>
      </w:r>
    </w:p>
    <w:p>
      <w:pPr>
        <w:pStyle w:val="Compact"/>
        <w:numPr>
          <w:ilvl w:val="0"/>
          <w:numId w:val="1001"/>
        </w:numPr>
      </w:pPr>
      <w:r>
        <w:t xml:space="preserve">Centralized Logging</w:t>
      </w:r>
    </w:p>
    <w:p>
      <w:pPr>
        <w:pStyle w:val="Compact"/>
        <w:numPr>
          <w:ilvl w:val="0"/>
          <w:numId w:val="1001"/>
        </w:numPr>
      </w:pPr>
      <w:r>
        <w:t xml:space="preserve">Metrics &amp; Tracing</w:t>
      </w:r>
    </w:p>
    <w:p>
      <w:pPr>
        <w:pStyle w:val="Compact"/>
        <w:numPr>
          <w:ilvl w:val="0"/>
          <w:numId w:val="1001"/>
        </w:numPr>
      </w:pPr>
      <w:r>
        <w:t xml:space="preserve">Alerting</w:t>
      </w:r>
    </w:p>
    <w:p>
      <w:pPr>
        <w:pStyle w:val="Compact"/>
        <w:numPr>
          <w:ilvl w:val="0"/>
          <w:numId w:val="1001"/>
        </w:numPr>
      </w:pPr>
      <w:r>
        <w:t xml:space="preserve">Code Review Checklist</w:t>
      </w:r>
    </w:p>
    <w:p>
      <w:pPr>
        <w:pStyle w:val="Compact"/>
        <w:numPr>
          <w:ilvl w:val="0"/>
          <w:numId w:val="1001"/>
        </w:numPr>
      </w:pPr>
      <w:r>
        <w:t xml:space="preserve">Anti-Patterns</w:t>
      </w:r>
    </w:p>
    <w:p>
      <w:pPr>
        <w:pStyle w:val="Compact"/>
        <w:numPr>
          <w:ilvl w:val="0"/>
          <w:numId w:val="1001"/>
        </w:numPr>
      </w:pPr>
      <w:r>
        <w:t xml:space="preserve">Definition of Done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Logging provides operational visibility into Investment OS.</w:t>
      </w:r>
    </w:p>
    <w:p>
      <w:pPr>
        <w:pStyle w:val="BodyText"/>
      </w:pPr>
      <w:r>
        <w:t xml:space="preserve">Its objectives are:</w:t>
      </w:r>
    </w:p>
    <w:p>
      <w:pPr>
        <w:pStyle w:val="Compact"/>
        <w:numPr>
          <w:ilvl w:val="0"/>
          <w:numId w:val="1002"/>
        </w:numPr>
      </w:pPr>
      <w:r>
        <w:t xml:space="preserve">Troubleshooting</w:t>
      </w:r>
    </w:p>
    <w:p>
      <w:pPr>
        <w:pStyle w:val="Compact"/>
        <w:numPr>
          <w:ilvl w:val="0"/>
          <w:numId w:val="1002"/>
        </w:numPr>
      </w:pPr>
      <w:r>
        <w:t xml:space="preserve">Monitoring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Compliance</w:t>
      </w:r>
    </w:p>
    <w:p>
      <w:pPr>
        <w:pStyle w:val="Compact"/>
        <w:numPr>
          <w:ilvl w:val="0"/>
          <w:numId w:val="1002"/>
        </w:numPr>
      </w:pPr>
      <w:r>
        <w:t xml:space="preserve">Auditing</w:t>
      </w:r>
    </w:p>
    <w:p>
      <w:pPr>
        <w:pStyle w:val="Compact"/>
        <w:numPr>
          <w:ilvl w:val="0"/>
          <w:numId w:val="1002"/>
        </w:numPr>
      </w:pPr>
      <w:r>
        <w:t xml:space="preserve">Performance analysis</w:t>
      </w:r>
    </w:p>
    <w:p>
      <w:pPr>
        <w:pStyle w:val="Compact"/>
        <w:numPr>
          <w:ilvl w:val="0"/>
          <w:numId w:val="1002"/>
        </w:numPr>
      </w:pPr>
      <w:r>
        <w:t xml:space="preserve">AI evaluation</w:t>
      </w:r>
    </w:p>
    <w:p>
      <w:pPr>
        <w:pStyle w:val="Compact"/>
        <w:numPr>
          <w:ilvl w:val="0"/>
          <w:numId w:val="1002"/>
        </w:numPr>
      </w:pPr>
      <w:r>
        <w:t xml:space="preserve">Incident investigation</w:t>
      </w:r>
    </w:p>
    <w:p>
      <w:pPr>
        <w:pStyle w:val="FirstParagraph"/>
      </w:pPr>
      <w:r>
        <w:t xml:space="preserve">Logging is part of the software architecture—not merely debugging output.</w:t>
      </w:r>
    </w:p>
    <w:p>
      <w:r>
        <w:pict>
          <v:rect style="width:0;height:1.5pt" o:hralign="center" o:hrstd="t" o:hr="t"/>
        </w:pict>
      </w:r>
    </w:p>
    <w:bookmarkEnd w:id="23"/>
    <w:bookmarkStart w:id="24" w:name="logging-philosophy"/>
    <w:p>
      <w:pPr>
        <w:pStyle w:val="Heading1"/>
      </w:pPr>
      <w:r>
        <w:t xml:space="preserve">2. Logging Philosophy</w:t>
      </w:r>
    </w:p>
    <w:p>
      <w:pPr>
        <w:pStyle w:val="FirstParagraph"/>
      </w:pPr>
      <w:r>
        <w:t xml:space="preserve">Logs exist primarily for operators and support engineers.</w:t>
      </w:r>
    </w:p>
    <w:p>
      <w:pPr>
        <w:pStyle w:val="BodyText"/>
      </w:pPr>
      <w:r>
        <w:t xml:space="preserve">Every log entry should help answer:</w:t>
      </w:r>
    </w:p>
    <w:p>
      <w:pPr>
        <w:pStyle w:val="Compact"/>
        <w:numPr>
          <w:ilvl w:val="0"/>
          <w:numId w:val="1003"/>
        </w:numPr>
      </w:pPr>
      <w:r>
        <w:t xml:space="preserve">What happened?</w:t>
      </w:r>
    </w:p>
    <w:p>
      <w:pPr>
        <w:pStyle w:val="Compact"/>
        <w:numPr>
          <w:ilvl w:val="0"/>
          <w:numId w:val="1003"/>
        </w:numPr>
      </w:pPr>
      <w:r>
        <w:t xml:space="preserve">When did it happen?</w:t>
      </w:r>
    </w:p>
    <w:p>
      <w:pPr>
        <w:pStyle w:val="Compact"/>
        <w:numPr>
          <w:ilvl w:val="0"/>
          <w:numId w:val="1003"/>
        </w:numPr>
      </w:pPr>
      <w:r>
        <w:t xml:space="preserve">Where did it happen?</w:t>
      </w:r>
    </w:p>
    <w:p>
      <w:pPr>
        <w:pStyle w:val="Compact"/>
        <w:numPr>
          <w:ilvl w:val="0"/>
          <w:numId w:val="1003"/>
        </w:numPr>
      </w:pPr>
      <w:r>
        <w:t xml:space="preserve">Who initiated it?</w:t>
      </w:r>
    </w:p>
    <w:p>
      <w:pPr>
        <w:pStyle w:val="Compact"/>
        <w:numPr>
          <w:ilvl w:val="0"/>
          <w:numId w:val="1003"/>
        </w:numPr>
      </w:pPr>
      <w:r>
        <w:t xml:space="preserve">Why did it happen?</w:t>
      </w:r>
    </w:p>
    <w:p>
      <w:pPr>
        <w:pStyle w:val="Compact"/>
        <w:numPr>
          <w:ilvl w:val="0"/>
          <w:numId w:val="1003"/>
        </w:numPr>
      </w:pPr>
      <w:r>
        <w:t xml:space="preserve">What was the outcome?</w:t>
      </w:r>
    </w:p>
    <w:p>
      <w:pPr>
        <w:pStyle w:val="FirstParagraph"/>
      </w:pPr>
      <w:r>
        <w:t xml:space="preserve">Avoid logs that require reading source code to understand.</w:t>
      </w:r>
    </w:p>
    <w:p>
      <w:r>
        <w:pict>
          <v:rect style="width:0;height:1.5pt" o:hralign="center" o:hrstd="t" o:hr="t"/>
        </w:pict>
      </w:r>
    </w:p>
    <w:bookmarkEnd w:id="24"/>
    <w:bookmarkStart w:id="25" w:name="observability-principles"/>
    <w:p>
      <w:pPr>
        <w:pStyle w:val="Heading1"/>
      </w:pPr>
      <w:r>
        <w:t xml:space="preserve">3. Observability Principles</w:t>
      </w:r>
    </w:p>
    <w:p>
      <w:pPr>
        <w:pStyle w:val="FirstParagraph"/>
      </w:pPr>
      <w:r>
        <w:t xml:space="preserve">Investment OS adopts the</w:t>
      </w:r>
      <w:r>
        <w:t xml:space="preserve"> </w:t>
      </w:r>
      <w:r>
        <w:t xml:space="preserve">“Three Pillars of Observability”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┌───┼─────────┐</w:t>
      </w:r>
      <w:r>
        <w:br/>
      </w:r>
      <w:r>
        <w:rPr>
          <w:rStyle w:val="VerbatimChar"/>
        </w:rPr>
        <w:t xml:space="preserve"> │   │         │</w:t>
      </w:r>
      <w:r>
        <w:br/>
      </w:r>
      <w:r>
        <w:rPr>
          <w:rStyle w:val="VerbatimChar"/>
        </w:rPr>
        <w:t xml:space="preserve"> ▼   ▼         ▼</w:t>
      </w:r>
      <w:r>
        <w:br/>
      </w:r>
      <w:r>
        <w:rPr>
          <w:rStyle w:val="VerbatimChar"/>
        </w:rPr>
        <w:t xml:space="preserve">Logs Metrics Traces</w:t>
      </w:r>
    </w:p>
    <w:p>
      <w:pPr>
        <w:pStyle w:val="FirstParagraph"/>
      </w:pPr>
      <w:r>
        <w:t xml:space="preserve">Logs describe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p>
      <w:pPr>
        <w:pStyle w:val="BodyText"/>
      </w:pPr>
      <w:r>
        <w:t xml:space="preserve">Metrics describe</w:t>
      </w:r>
      <w:r>
        <w:t xml:space="preserve"> </w:t>
      </w:r>
      <w:r>
        <w:rPr>
          <w:b/>
          <w:bCs/>
        </w:rPr>
        <w:t xml:space="preserve">system health</w:t>
      </w:r>
      <w:r>
        <w:t xml:space="preserve">.</w:t>
      </w:r>
    </w:p>
    <w:p>
      <w:pPr>
        <w:pStyle w:val="BodyText"/>
      </w:pPr>
      <w:r>
        <w:t xml:space="preserve">Traces describe</w:t>
      </w:r>
      <w:r>
        <w:t xml:space="preserve"> </w:t>
      </w:r>
      <w:r>
        <w:rPr>
          <w:b/>
          <w:bCs/>
        </w:rPr>
        <w:t xml:space="preserve">request flow</w:t>
      </w:r>
      <w:r>
        <w:t xml:space="preserve">.</w:t>
      </w:r>
    </w:p>
    <w:p>
      <w:pPr>
        <w:pStyle w:val="BodyText"/>
      </w:pPr>
      <w:r>
        <w:t xml:space="preserve">All three are required in production.</w:t>
      </w:r>
    </w:p>
    <w:p>
      <w:r>
        <w:pict>
          <v:rect style="width:0;height:1.5pt" o:hralign="center" o:hrstd="t" o:hr="t"/>
        </w:pict>
      </w:r>
    </w:p>
    <w:bookmarkEnd w:id="25"/>
    <w:bookmarkStart w:id="26" w:name="logging-architecture"/>
    <w:p>
      <w:pPr>
        <w:pStyle w:val="Heading1"/>
      </w:pPr>
      <w:r>
        <w:t xml:space="preserve">4. Logging Architecture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Application Logger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Structured JSON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Log Aggregator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Dashboard / Alerts</w:t>
      </w:r>
    </w:p>
    <w:p>
      <w:pPr>
        <w:pStyle w:val="FirstParagraph"/>
      </w:pPr>
      <w:r>
        <w:t xml:space="preserve">Every service follows the same logging architecture.</w:t>
      </w:r>
    </w:p>
    <w:p>
      <w:r>
        <w:pict>
          <v:rect style="width:0;height:1.5pt" o:hralign="center" o:hrstd="t" o:hr="t"/>
        </w:pict>
      </w:r>
    </w:p>
    <w:bookmarkEnd w:id="26"/>
    <w:bookmarkStart w:id="27" w:name="log-levels"/>
    <w:p>
      <w:pPr>
        <w:pStyle w:val="Heading1"/>
      </w:pPr>
      <w:r>
        <w:t xml:space="preserve">5. Log Levels</w:t>
      </w:r>
    </w:p>
    <w:p>
      <w:pPr>
        <w:pStyle w:val="FirstParagraph"/>
      </w:pPr>
      <w:r>
        <w:t xml:space="preserve">Use standard severity levels.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Development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Normal business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Recoverable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Failed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System-wide failures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logger.info(</w:t>
      </w:r>
      <w:r>
        <w:rPr>
          <w:rStyle w:val="StringTok"/>
        </w:rPr>
        <w:t xml:space="preserve">"Investment created."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logger.warning(</w:t>
      </w:r>
      <w:r>
        <w:rPr>
          <w:rStyle w:val="StringTok"/>
        </w:rPr>
        <w:t xml:space="preserve">"Retrying API call."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logger.error(</w:t>
      </w:r>
      <w:r>
        <w:rPr>
          <w:rStyle w:val="StringTok"/>
        </w:rPr>
        <w:t xml:space="preserve">"Database transaction failed."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logger.critical(</w:t>
      </w:r>
      <w:r>
        <w:rPr>
          <w:rStyle w:val="StringTok"/>
        </w:rPr>
        <w:t xml:space="preserve">"Primary database unavailable."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Never misuse log levels.</w:t>
      </w:r>
    </w:p>
    <w:p>
      <w:r>
        <w:pict>
          <v:rect style="width:0;height:1.5pt" o:hralign="center" o:hrstd="t" o:hr="t"/>
        </w:pict>
      </w:r>
    </w:p>
    <w:bookmarkEnd w:id="27"/>
    <w:bookmarkStart w:id="28" w:name="structured-logging"/>
    <w:p>
      <w:pPr>
        <w:pStyle w:val="Heading1"/>
      </w:pPr>
      <w:r>
        <w:t xml:space="preserve">6. Structured Logging</w:t>
      </w:r>
    </w:p>
    <w:p>
      <w:pPr>
        <w:pStyle w:val="FirstParagraph"/>
      </w:pPr>
      <w:r>
        <w:t xml:space="preserve">All production logs must be JSON.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"2026-07-20T09:30:00Z"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"investment-api"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"startup_created"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"startup_id"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"abc123"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Never log free-form text only.</w:t>
      </w:r>
    </w:p>
    <w:p>
      <w:pPr>
        <w:pStyle w:val="BodyText"/>
      </w:pPr>
      <w:r>
        <w:t xml:space="preserve">Structured logs enable searching and dashboards.</w:t>
      </w:r>
    </w:p>
    <w:p>
      <w:r>
        <w:pict>
          <v:rect style="width:0;height:1.5pt" o:hralign="center" o:hrstd="t" o:hr="t"/>
        </w:pict>
      </w:r>
    </w:p>
    <w:bookmarkEnd w:id="28"/>
    <w:bookmarkStart w:id="29" w:name="log-format"/>
    <w:p>
      <w:pPr>
        <w:pStyle w:val="Heading1"/>
      </w:pPr>
      <w:r>
        <w:t xml:space="preserve">7. Log Format</w:t>
      </w:r>
    </w:p>
    <w:p>
      <w:pPr>
        <w:pStyle w:val="FirstParagraph"/>
      </w:pPr>
      <w:r>
        <w:t xml:space="preserve">Required fields: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hostname</w:t>
      </w:r>
    </w:p>
    <w:p>
      <w:pPr>
        <w:pStyle w:val="FirstParagraph"/>
      </w:pPr>
      <w:r>
        <w:t xml:space="preserve">Optional fields: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startup_id</w:t>
      </w:r>
      <w:r>
        <w:br/>
      </w:r>
      <w:r>
        <w:rPr>
          <w:rStyle w:val="VerbatimChar"/>
        </w:rPr>
        <w:t xml:space="preserve">investment_id</w:t>
      </w:r>
      <w:r>
        <w:br/>
      </w:r>
      <w:r>
        <w:rPr>
          <w:rStyle w:val="VerbatimChar"/>
        </w:rPr>
        <w:t xml:space="preserve">portfolio_id</w:t>
      </w:r>
      <w:r>
        <w:br/>
      </w: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duration_ms</w:t>
      </w:r>
    </w:p>
    <w:p>
      <w:pPr>
        <w:pStyle w:val="FirstParagraph"/>
      </w:pPr>
      <w:r>
        <w:t xml:space="preserve">Keep field names consistent across services.</w:t>
      </w:r>
    </w:p>
    <w:p>
      <w:r>
        <w:pict>
          <v:rect style="width:0;height:1.5pt" o:hralign="center" o:hrstd="t" o:hr="t"/>
        </w:pict>
      </w:r>
    </w:p>
    <w:bookmarkEnd w:id="29"/>
    <w:bookmarkStart w:id="30" w:name="correlation-ids"/>
    <w:p>
      <w:pPr>
        <w:pStyle w:val="Heading1"/>
      </w:pPr>
      <w:r>
        <w:t xml:space="preserve">8. Correlation IDs</w:t>
      </w:r>
    </w:p>
    <w:p>
      <w:pPr>
        <w:pStyle w:val="FirstParagraph"/>
      </w:pPr>
      <w:r>
        <w:t xml:space="preserve">Every workflow spanning multiple services must use a Correlation 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Correlation-ID: c4b51...</w:t>
      </w:r>
    </w:p>
    <w:p>
      <w:pPr>
        <w:pStyle w:val="FirstParagraph"/>
      </w:pPr>
      <w:r>
        <w:t xml:space="preserve">The same identifier must appear in every related log entry.</w:t>
      </w:r>
    </w:p>
    <w:p>
      <w:pPr>
        <w:pStyle w:val="BodyText"/>
      </w:pPr>
      <w:r>
        <w:t xml:space="preserve">This enables end-to-end tracing.</w:t>
      </w:r>
    </w:p>
    <w:p>
      <w:r>
        <w:pict>
          <v:rect style="width:0;height:1.5pt" o:hralign="center" o:hrstd="t" o:hr="t"/>
        </w:pict>
      </w:r>
    </w:p>
    <w:bookmarkEnd w:id="30"/>
    <w:bookmarkStart w:id="31" w:name="request-ids"/>
    <w:p>
      <w:pPr>
        <w:pStyle w:val="Heading1"/>
      </w:pPr>
      <w:r>
        <w:t xml:space="preserve">9. Request IDs</w:t>
      </w:r>
    </w:p>
    <w:p>
      <w:pPr>
        <w:pStyle w:val="FirstParagraph"/>
      </w:pPr>
      <w:r>
        <w:t xml:space="preserve">Every incoming HTTP request receives a Request 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X-Request-ID</w:t>
      </w:r>
    </w:p>
    <w:p>
      <w:pPr>
        <w:pStyle w:val="FirstParagraph"/>
      </w:pPr>
      <w:r>
        <w:t xml:space="preserve">Returned in:</w:t>
      </w:r>
    </w:p>
    <w:p>
      <w:pPr>
        <w:pStyle w:val="Compact"/>
        <w:numPr>
          <w:ilvl w:val="0"/>
          <w:numId w:val="1004"/>
        </w:numPr>
      </w:pPr>
      <w:r>
        <w:t xml:space="preserve">Response headers</w:t>
      </w:r>
    </w:p>
    <w:p>
      <w:pPr>
        <w:pStyle w:val="Compact"/>
        <w:numPr>
          <w:ilvl w:val="0"/>
          <w:numId w:val="1004"/>
        </w:numPr>
      </w:pPr>
      <w:r>
        <w:t xml:space="preserve">Logs</w:t>
      </w:r>
    </w:p>
    <w:p>
      <w:pPr>
        <w:pStyle w:val="Compact"/>
        <w:numPr>
          <w:ilvl w:val="0"/>
          <w:numId w:val="1004"/>
        </w:numPr>
      </w:pPr>
      <w:r>
        <w:t xml:space="preserve">Error responses</w:t>
      </w:r>
    </w:p>
    <w:p>
      <w:pPr>
        <w:pStyle w:val="FirstParagraph"/>
      </w:pPr>
      <w:r>
        <w:t xml:space="preserve">This allows support teams to trace individual requests.</w:t>
      </w:r>
    </w:p>
    <w:p>
      <w:r>
        <w:pict>
          <v:rect style="width:0;height:1.5pt" o:hralign="center" o:hrstd="t" o:hr="t"/>
        </w:pict>
      </w:r>
    </w:p>
    <w:bookmarkEnd w:id="31"/>
    <w:bookmarkStart w:id="32" w:name="user-context"/>
    <w:p>
      <w:pPr>
        <w:pStyle w:val="Heading1"/>
      </w:pPr>
      <w:r>
        <w:t xml:space="preserve">10. User Context</w:t>
      </w:r>
    </w:p>
    <w:p>
      <w:pPr>
        <w:pStyle w:val="FirstParagraph"/>
      </w:pPr>
      <w:r>
        <w:t xml:space="preserve">When authenticated, include:</w:t>
      </w:r>
    </w:p>
    <w:p>
      <w:pPr>
        <w:pStyle w:val="Compact"/>
        <w:numPr>
          <w:ilvl w:val="0"/>
          <w:numId w:val="1005"/>
        </w:numPr>
      </w:pPr>
      <w:r>
        <w:t xml:space="preserve">user_id</w:t>
      </w:r>
    </w:p>
    <w:p>
      <w:pPr>
        <w:pStyle w:val="Compact"/>
        <w:numPr>
          <w:ilvl w:val="0"/>
          <w:numId w:val="1005"/>
        </w:numPr>
      </w:pPr>
      <w:r>
        <w:t xml:space="preserve">organization_id</w:t>
      </w:r>
    </w:p>
    <w:p>
      <w:pPr>
        <w:pStyle w:val="Compact"/>
        <w:numPr>
          <w:ilvl w:val="0"/>
          <w:numId w:val="1005"/>
        </w:numPr>
      </w:pPr>
      <w:r>
        <w:t xml:space="preserve">role</w:t>
      </w:r>
    </w:p>
    <w:p>
      <w:pPr>
        <w:pStyle w:val="FirstParagraph"/>
      </w:pPr>
      <w:r>
        <w:t xml:space="preserve">Never log:</w:t>
      </w:r>
    </w:p>
    <w:p>
      <w:pPr>
        <w:pStyle w:val="Compact"/>
        <w:numPr>
          <w:ilvl w:val="0"/>
          <w:numId w:val="1006"/>
        </w:numPr>
      </w:pPr>
      <w:r>
        <w:t xml:space="preserve">Passwords</w:t>
      </w:r>
    </w:p>
    <w:p>
      <w:pPr>
        <w:pStyle w:val="Compact"/>
        <w:numPr>
          <w:ilvl w:val="0"/>
          <w:numId w:val="1006"/>
        </w:numPr>
      </w:pPr>
      <w:r>
        <w:t xml:space="preserve">Access tokens</w:t>
      </w:r>
    </w:p>
    <w:p>
      <w:pPr>
        <w:pStyle w:val="Compact"/>
        <w:numPr>
          <w:ilvl w:val="0"/>
          <w:numId w:val="1006"/>
        </w:numPr>
      </w:pPr>
      <w:r>
        <w:t xml:space="preserve">Refresh tokens</w:t>
      </w:r>
    </w:p>
    <w:p>
      <w:pPr>
        <w:pStyle w:val="Compact"/>
        <w:numPr>
          <w:ilvl w:val="0"/>
          <w:numId w:val="1006"/>
        </w:numPr>
      </w:pPr>
      <w:r>
        <w:t xml:space="preserve">Session secrets</w:t>
      </w:r>
    </w:p>
    <w:p>
      <w:r>
        <w:pict>
          <v:rect style="width:0;height:1.5pt" o:hralign="center" o:hrstd="t" o:hr="t"/>
        </w:pict>
      </w:r>
    </w:p>
    <w:bookmarkEnd w:id="32"/>
    <w:bookmarkStart w:id="33" w:name="ai-agent-logging"/>
    <w:p>
      <w:pPr>
        <w:pStyle w:val="Heading1"/>
      </w:pPr>
      <w:r>
        <w:t xml:space="preserve">11. AI Agent Logging</w:t>
      </w:r>
    </w:p>
    <w:p>
      <w:pPr>
        <w:pStyle w:val="FirstParagraph"/>
      </w:pPr>
      <w:r>
        <w:t xml:space="preserve">AI workflows require additional visibility.</w:t>
      </w:r>
    </w:p>
    <w:p>
      <w:pPr>
        <w:pStyle w:val="BodyText"/>
      </w:pPr>
      <w:r>
        <w:t xml:space="preserve">Log:</w:t>
      </w:r>
    </w:p>
    <w:p>
      <w:pPr>
        <w:pStyle w:val="Compact"/>
        <w:numPr>
          <w:ilvl w:val="0"/>
          <w:numId w:val="1007"/>
        </w:numPr>
      </w:pPr>
      <w:r>
        <w:t xml:space="preserve">Agent name</w:t>
      </w:r>
    </w:p>
    <w:p>
      <w:pPr>
        <w:pStyle w:val="Compact"/>
        <w:numPr>
          <w:ilvl w:val="0"/>
          <w:numId w:val="1007"/>
        </w:numPr>
      </w:pPr>
      <w:r>
        <w:t xml:space="preserve">Prompt version</w:t>
      </w:r>
    </w:p>
    <w:p>
      <w:pPr>
        <w:pStyle w:val="Compact"/>
        <w:numPr>
          <w:ilvl w:val="0"/>
          <w:numId w:val="1007"/>
        </w:numPr>
      </w:pPr>
      <w:r>
        <w:t xml:space="preserve">Model identifier</w:t>
      </w:r>
    </w:p>
    <w:p>
      <w:pPr>
        <w:pStyle w:val="Compact"/>
        <w:numPr>
          <w:ilvl w:val="0"/>
          <w:numId w:val="1007"/>
        </w:numPr>
      </w:pPr>
      <w:r>
        <w:t xml:space="preserve">Tool invocations</w:t>
      </w:r>
    </w:p>
    <w:p>
      <w:pPr>
        <w:pStyle w:val="Compact"/>
        <w:numPr>
          <w:ilvl w:val="0"/>
          <w:numId w:val="1007"/>
        </w:numPr>
      </w:pPr>
      <w:r>
        <w:t xml:space="preserve">Input token count</w:t>
      </w:r>
    </w:p>
    <w:p>
      <w:pPr>
        <w:pStyle w:val="Compact"/>
        <w:numPr>
          <w:ilvl w:val="0"/>
          <w:numId w:val="1007"/>
        </w:numPr>
      </w:pPr>
      <w:r>
        <w:t xml:space="preserve">Output token count</w:t>
      </w:r>
    </w:p>
    <w:p>
      <w:pPr>
        <w:pStyle w:val="Compact"/>
        <w:numPr>
          <w:ilvl w:val="0"/>
          <w:numId w:val="1007"/>
        </w:numPr>
      </w:pPr>
      <w:r>
        <w:t xml:space="preserve">Latency</w:t>
      </w:r>
    </w:p>
    <w:p>
      <w:pPr>
        <w:pStyle w:val="Compact"/>
        <w:numPr>
          <w:ilvl w:val="0"/>
          <w:numId w:val="1007"/>
        </w:numPr>
      </w:pPr>
      <w:r>
        <w:t xml:space="preserve">Cost estimate</w:t>
      </w:r>
    </w:p>
    <w:p>
      <w:pPr>
        <w:pStyle w:val="Compact"/>
        <w:numPr>
          <w:ilvl w:val="0"/>
          <w:numId w:val="1007"/>
        </w:numPr>
      </w:pPr>
      <w:r>
        <w:t xml:space="preserve">Evaluation score</w:t>
      </w:r>
    </w:p>
    <w:p>
      <w:pPr>
        <w:pStyle w:val="FirstParagraph"/>
      </w:pPr>
      <w:r>
        <w:t xml:space="preserve">Do not log sensitive prompts or confidential data unless explicitly approved.</w:t>
      </w:r>
    </w:p>
    <w:p>
      <w:r>
        <w:pict>
          <v:rect style="width:0;height:1.5pt" o:hralign="center" o:hrstd="t" o:hr="t"/>
        </w:pict>
      </w:r>
    </w:p>
    <w:bookmarkEnd w:id="33"/>
    <w:bookmarkStart w:id="34" w:name="database-logging"/>
    <w:p>
      <w:pPr>
        <w:pStyle w:val="Heading1"/>
      </w:pPr>
      <w:r>
        <w:t xml:space="preserve">12. Database Logging</w:t>
      </w:r>
    </w:p>
    <w:p>
      <w:pPr>
        <w:pStyle w:val="FirstParagraph"/>
      </w:pPr>
      <w:r>
        <w:t xml:space="preserve">Log:</w:t>
      </w:r>
    </w:p>
    <w:p>
      <w:pPr>
        <w:pStyle w:val="Compact"/>
        <w:numPr>
          <w:ilvl w:val="0"/>
          <w:numId w:val="1008"/>
        </w:numPr>
      </w:pPr>
      <w:r>
        <w:t xml:space="preserve">Transaction start/end</w:t>
      </w:r>
    </w:p>
    <w:p>
      <w:pPr>
        <w:pStyle w:val="Compact"/>
        <w:numPr>
          <w:ilvl w:val="0"/>
          <w:numId w:val="1008"/>
        </w:numPr>
      </w:pPr>
      <w:r>
        <w:t xml:space="preserve">Slow queries</w:t>
      </w:r>
    </w:p>
    <w:p>
      <w:pPr>
        <w:pStyle w:val="Compact"/>
        <w:numPr>
          <w:ilvl w:val="0"/>
          <w:numId w:val="1008"/>
        </w:numPr>
      </w:pPr>
      <w:r>
        <w:t xml:space="preserve">Deadlocks</w:t>
      </w:r>
    </w:p>
    <w:p>
      <w:pPr>
        <w:pStyle w:val="Compact"/>
        <w:numPr>
          <w:ilvl w:val="0"/>
          <w:numId w:val="1008"/>
        </w:numPr>
      </w:pPr>
      <w:r>
        <w:t xml:space="preserve">Migration execution</w:t>
      </w:r>
    </w:p>
    <w:p>
      <w:pPr>
        <w:pStyle w:val="Compact"/>
        <w:numPr>
          <w:ilvl w:val="0"/>
          <w:numId w:val="1008"/>
        </w:numPr>
      </w:pPr>
      <w:r>
        <w:t xml:space="preserve">Connection failures</w:t>
      </w:r>
    </w:p>
    <w:p>
      <w:pPr>
        <w:pStyle w:val="FirstParagraph"/>
      </w:pPr>
      <w:r>
        <w:t xml:space="preserve">Avoid logging every SQL statement in production.</w:t>
      </w:r>
    </w:p>
    <w:p>
      <w:pPr>
        <w:pStyle w:val="BodyText"/>
      </w:pPr>
      <w:r>
        <w:t xml:space="preserve">Enable detailed SQL logs only for troubleshooting.</w:t>
      </w:r>
    </w:p>
    <w:p>
      <w:r>
        <w:pict>
          <v:rect style="width:0;height:1.5pt" o:hralign="center" o:hrstd="t" o:hr="t"/>
        </w:pict>
      </w:r>
    </w:p>
    <w:bookmarkEnd w:id="34"/>
    <w:bookmarkStart w:id="35" w:name="api-logging"/>
    <w:p>
      <w:pPr>
        <w:pStyle w:val="Heading1"/>
      </w:pPr>
      <w:r>
        <w:t xml:space="preserve">13. API Logging</w:t>
      </w:r>
    </w:p>
    <w:p>
      <w:pPr>
        <w:pStyle w:val="FirstParagraph"/>
      </w:pPr>
      <w:r>
        <w:t xml:space="preserve">Log:</w:t>
      </w:r>
    </w:p>
    <w:p>
      <w:pPr>
        <w:pStyle w:val="Compact"/>
        <w:numPr>
          <w:ilvl w:val="0"/>
          <w:numId w:val="1009"/>
        </w:numPr>
      </w:pPr>
      <w:r>
        <w:t xml:space="preserve">HTTP method</w:t>
      </w:r>
    </w:p>
    <w:p>
      <w:pPr>
        <w:pStyle w:val="Compact"/>
        <w:numPr>
          <w:ilvl w:val="0"/>
          <w:numId w:val="1009"/>
        </w:numPr>
      </w:pPr>
      <w:r>
        <w:t xml:space="preserve">URL</w:t>
      </w:r>
    </w:p>
    <w:p>
      <w:pPr>
        <w:pStyle w:val="Compact"/>
        <w:numPr>
          <w:ilvl w:val="0"/>
          <w:numId w:val="1009"/>
        </w:numPr>
      </w:pPr>
      <w:r>
        <w:t xml:space="preserve">Response status</w:t>
      </w:r>
    </w:p>
    <w:p>
      <w:pPr>
        <w:pStyle w:val="Compact"/>
        <w:numPr>
          <w:ilvl w:val="0"/>
          <w:numId w:val="1009"/>
        </w:numPr>
      </w:pPr>
      <w:r>
        <w:t xml:space="preserve">Latency</w:t>
      </w:r>
    </w:p>
    <w:p>
      <w:pPr>
        <w:pStyle w:val="Compact"/>
        <w:numPr>
          <w:ilvl w:val="0"/>
          <w:numId w:val="1009"/>
        </w:numPr>
      </w:pPr>
      <w:r>
        <w:t xml:space="preserve">Payload size (if useful)</w:t>
      </w:r>
    </w:p>
    <w:p>
      <w:pPr>
        <w:pStyle w:val="Compact"/>
        <w:numPr>
          <w:ilvl w:val="0"/>
          <w:numId w:val="1009"/>
        </w:numPr>
      </w:pPr>
      <w:r>
        <w:t xml:space="preserve">Authenticated user (where applicable)</w:t>
      </w:r>
    </w:p>
    <w:p>
      <w:pPr>
        <w:pStyle w:val="FirstParagraph"/>
      </w:pPr>
      <w:r>
        <w:t xml:space="preserve">Do not log full request bodies containing sensitive information.</w:t>
      </w:r>
    </w:p>
    <w:p>
      <w:r>
        <w:pict>
          <v:rect style="width:0;height:1.5pt" o:hralign="center" o:hrstd="t" o:hr="t"/>
        </w:pict>
      </w:r>
    </w:p>
    <w:bookmarkEnd w:id="35"/>
    <w:bookmarkStart w:id="36" w:name="background-worker-logging"/>
    <w:p>
      <w:pPr>
        <w:pStyle w:val="Heading1"/>
      </w:pPr>
      <w:r>
        <w:t xml:space="preserve">14. Background Worker Logging</w:t>
      </w:r>
    </w:p>
    <w:p>
      <w:pPr>
        <w:pStyle w:val="FirstParagraph"/>
      </w:pPr>
      <w:r>
        <w:t xml:space="preserve">Workers should log:</w:t>
      </w:r>
    </w:p>
    <w:p>
      <w:pPr>
        <w:pStyle w:val="Compact"/>
        <w:numPr>
          <w:ilvl w:val="0"/>
          <w:numId w:val="1010"/>
        </w:numPr>
      </w:pPr>
      <w:r>
        <w:t xml:space="preserve">Job queued</w:t>
      </w:r>
    </w:p>
    <w:p>
      <w:pPr>
        <w:pStyle w:val="Compact"/>
        <w:numPr>
          <w:ilvl w:val="0"/>
          <w:numId w:val="1010"/>
        </w:numPr>
      </w:pPr>
      <w:r>
        <w:t xml:space="preserve">Job started</w:t>
      </w:r>
    </w:p>
    <w:p>
      <w:pPr>
        <w:pStyle w:val="Compact"/>
        <w:numPr>
          <w:ilvl w:val="0"/>
          <w:numId w:val="1010"/>
        </w:numPr>
      </w:pPr>
      <w:r>
        <w:t xml:space="preserve">Progress milestones</w:t>
      </w:r>
    </w:p>
    <w:p>
      <w:pPr>
        <w:pStyle w:val="Compact"/>
        <w:numPr>
          <w:ilvl w:val="0"/>
          <w:numId w:val="1010"/>
        </w:numPr>
      </w:pPr>
      <w:r>
        <w:t xml:space="preserve">Completion</w:t>
      </w:r>
    </w:p>
    <w:p>
      <w:pPr>
        <w:pStyle w:val="Compact"/>
        <w:numPr>
          <w:ilvl w:val="0"/>
          <w:numId w:val="1010"/>
        </w:numPr>
      </w:pPr>
      <w:r>
        <w:t xml:space="preserve">Failure</w:t>
      </w:r>
    </w:p>
    <w:p>
      <w:pPr>
        <w:pStyle w:val="Compact"/>
        <w:numPr>
          <w:ilvl w:val="0"/>
          <w:numId w:val="1010"/>
        </w:numPr>
      </w:pPr>
      <w:r>
        <w:t xml:space="preserve">Retry attempts</w:t>
      </w:r>
    </w:p>
    <w:p>
      <w:pPr>
        <w:pStyle w:val="FirstParagraph"/>
      </w:pPr>
      <w:r>
        <w:t xml:space="preserve">Example events:</w:t>
      </w:r>
    </w:p>
    <w:p>
      <w:pPr>
        <w:pStyle w:val="SourceCode"/>
      </w:pPr>
      <w:r>
        <w:rPr>
          <w:rStyle w:val="VerbatimChar"/>
        </w:rPr>
        <w:t xml:space="preserve">report_generated</w:t>
      </w:r>
      <w:r>
        <w:br/>
      </w:r>
      <w:r>
        <w:rPr>
          <w:rStyle w:val="VerbatimChar"/>
        </w:rPr>
        <w:t xml:space="preserve">ai_analysis_completed</w:t>
      </w:r>
      <w:r>
        <w:br/>
      </w:r>
      <w:r>
        <w:rPr>
          <w:rStyle w:val="VerbatimChar"/>
        </w:rPr>
        <w:t xml:space="preserve">email_sent</w:t>
      </w:r>
      <w:r>
        <w:br/>
      </w:r>
      <w:r>
        <w:rPr>
          <w:rStyle w:val="VerbatimChar"/>
        </w:rPr>
        <w:t xml:space="preserve">document_processed</w:t>
      </w:r>
    </w:p>
    <w:p>
      <w:r>
        <w:pict>
          <v:rect style="width:0;height:1.5pt" o:hralign="center" o:hrstd="t" o:hr="t"/>
        </w:pict>
      </w:r>
    </w:p>
    <w:bookmarkEnd w:id="36"/>
    <w:bookmarkStart w:id="37" w:name="security-logging"/>
    <w:p>
      <w:pPr>
        <w:pStyle w:val="Heading1"/>
      </w:pPr>
      <w:r>
        <w:t xml:space="preserve">15. Security Logging</w:t>
      </w:r>
    </w:p>
    <w:p>
      <w:pPr>
        <w:pStyle w:val="FirstParagraph"/>
      </w:pPr>
      <w:r>
        <w:t xml:space="preserve">Log all security-relevant events:</w:t>
      </w:r>
    </w:p>
    <w:p>
      <w:pPr>
        <w:pStyle w:val="Compact"/>
        <w:numPr>
          <w:ilvl w:val="0"/>
          <w:numId w:val="1011"/>
        </w:numPr>
      </w:pPr>
      <w:r>
        <w:t xml:space="preserve">Login success</w:t>
      </w:r>
    </w:p>
    <w:p>
      <w:pPr>
        <w:pStyle w:val="Compact"/>
        <w:numPr>
          <w:ilvl w:val="0"/>
          <w:numId w:val="1011"/>
        </w:numPr>
      </w:pPr>
      <w:r>
        <w:t xml:space="preserve">Login failure</w:t>
      </w:r>
    </w:p>
    <w:p>
      <w:pPr>
        <w:pStyle w:val="Compact"/>
        <w:numPr>
          <w:ilvl w:val="0"/>
          <w:numId w:val="1011"/>
        </w:numPr>
      </w:pPr>
      <w:r>
        <w:t xml:space="preserve">Permission denied</w:t>
      </w:r>
    </w:p>
    <w:p>
      <w:pPr>
        <w:pStyle w:val="Compact"/>
        <w:numPr>
          <w:ilvl w:val="0"/>
          <w:numId w:val="1011"/>
        </w:numPr>
      </w:pPr>
      <w:r>
        <w:t xml:space="preserve">Token refresh</w:t>
      </w:r>
    </w:p>
    <w:p>
      <w:pPr>
        <w:pStyle w:val="Compact"/>
        <w:numPr>
          <w:ilvl w:val="0"/>
          <w:numId w:val="1011"/>
        </w:numPr>
      </w:pPr>
      <w:r>
        <w:t xml:space="preserve">Password reset</w:t>
      </w:r>
    </w:p>
    <w:p>
      <w:pPr>
        <w:pStyle w:val="Compact"/>
        <w:numPr>
          <w:ilvl w:val="0"/>
          <w:numId w:val="1011"/>
        </w:numPr>
      </w:pPr>
      <w:r>
        <w:t xml:space="preserve">MFA events</w:t>
      </w:r>
    </w:p>
    <w:p>
      <w:pPr>
        <w:pStyle w:val="Compact"/>
        <w:numPr>
          <w:ilvl w:val="0"/>
          <w:numId w:val="1011"/>
        </w:numPr>
      </w:pPr>
      <w:r>
        <w:t xml:space="preserve">Account lockout</w:t>
      </w:r>
    </w:p>
    <w:p>
      <w:pPr>
        <w:pStyle w:val="FirstParagraph"/>
      </w:pPr>
      <w:r>
        <w:t xml:space="preserve">Security logs should be retained according to organizational policy.</w:t>
      </w:r>
    </w:p>
    <w:p>
      <w:r>
        <w:pict>
          <v:rect style="width:0;height:1.5pt" o:hralign="center" o:hrstd="t" o:hr="t"/>
        </w:pict>
      </w:r>
    </w:p>
    <w:bookmarkEnd w:id="37"/>
    <w:bookmarkStart w:id="38" w:name="audit-logging"/>
    <w:p>
      <w:pPr>
        <w:pStyle w:val="Heading1"/>
      </w:pPr>
      <w:r>
        <w:t xml:space="preserve">16. Audit Logging</w:t>
      </w:r>
    </w:p>
    <w:p>
      <w:pPr>
        <w:pStyle w:val="FirstParagraph"/>
      </w:pPr>
      <w:r>
        <w:t xml:space="preserve">Audit logs record business actions.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Startup created</w:t>
      </w:r>
    </w:p>
    <w:p>
      <w:pPr>
        <w:pStyle w:val="Compact"/>
        <w:numPr>
          <w:ilvl w:val="0"/>
          <w:numId w:val="1012"/>
        </w:numPr>
      </w:pPr>
      <w:r>
        <w:t xml:space="preserve">Investment approved</w:t>
      </w:r>
    </w:p>
    <w:p>
      <w:pPr>
        <w:pStyle w:val="Compact"/>
        <w:numPr>
          <w:ilvl w:val="0"/>
          <w:numId w:val="1012"/>
        </w:numPr>
      </w:pPr>
      <w:r>
        <w:t xml:space="preserve">Portfolio updated</w:t>
      </w:r>
    </w:p>
    <w:p>
      <w:pPr>
        <w:pStyle w:val="Compact"/>
        <w:numPr>
          <w:ilvl w:val="0"/>
          <w:numId w:val="1012"/>
        </w:numPr>
      </w:pPr>
      <w:r>
        <w:t xml:space="preserve">Document deleted</w:t>
      </w:r>
    </w:p>
    <w:p>
      <w:pPr>
        <w:pStyle w:val="Compact"/>
        <w:numPr>
          <w:ilvl w:val="0"/>
          <w:numId w:val="1012"/>
        </w:numPr>
      </w:pPr>
      <w:r>
        <w:t xml:space="preserve">User role changed</w:t>
      </w:r>
    </w:p>
    <w:p>
      <w:pPr>
        <w:pStyle w:val="FirstParagraph"/>
      </w:pPr>
      <w:r>
        <w:t xml:space="preserve">Audit logs should be immutable.</w:t>
      </w:r>
    </w:p>
    <w:p>
      <w:r>
        <w:pict>
          <v:rect style="width:0;height:1.5pt" o:hralign="center" o:hrstd="t" o:hr="t"/>
        </w:pict>
      </w:r>
    </w:p>
    <w:bookmarkEnd w:id="38"/>
    <w:bookmarkStart w:id="39" w:name="exception-logging"/>
    <w:p>
      <w:pPr>
        <w:pStyle w:val="Heading1"/>
      </w:pPr>
      <w:r>
        <w:t xml:space="preserve">17. Exception Logging</w:t>
      </w:r>
    </w:p>
    <w:p>
      <w:pPr>
        <w:pStyle w:val="FirstParagraph"/>
      </w:pPr>
      <w:r>
        <w:t xml:space="preserve">Always log:</w:t>
      </w:r>
    </w:p>
    <w:p>
      <w:pPr>
        <w:pStyle w:val="Compact"/>
        <w:numPr>
          <w:ilvl w:val="0"/>
          <w:numId w:val="1013"/>
        </w:numPr>
      </w:pPr>
      <w:r>
        <w:t xml:space="preserve">Exception type</w:t>
      </w:r>
    </w:p>
    <w:p>
      <w:pPr>
        <w:pStyle w:val="Compact"/>
        <w:numPr>
          <w:ilvl w:val="0"/>
          <w:numId w:val="1013"/>
        </w:numPr>
      </w:pPr>
      <w:r>
        <w:t xml:space="preserve">Message</w:t>
      </w:r>
    </w:p>
    <w:p>
      <w:pPr>
        <w:pStyle w:val="Compact"/>
        <w:numPr>
          <w:ilvl w:val="0"/>
          <w:numId w:val="1013"/>
        </w:numPr>
      </w:pPr>
      <w:r>
        <w:t xml:space="preserve">Stack trace (internal only)</w:t>
      </w:r>
    </w:p>
    <w:p>
      <w:pPr>
        <w:pStyle w:val="Compact"/>
        <w:numPr>
          <w:ilvl w:val="0"/>
          <w:numId w:val="1013"/>
        </w:numPr>
      </w:pPr>
      <w:r>
        <w:t xml:space="preserve">Request ID</w:t>
      </w:r>
    </w:p>
    <w:p>
      <w:pPr>
        <w:pStyle w:val="Compact"/>
        <w:numPr>
          <w:ilvl w:val="0"/>
          <w:numId w:val="1013"/>
        </w:numPr>
      </w:pPr>
      <w:r>
        <w:t xml:space="preserve">Correlation 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logger.exception(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"Failed to create investment."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 exception chaining to preserve root causes.</w:t>
      </w:r>
    </w:p>
    <w:p>
      <w:r>
        <w:pict>
          <v:rect style="width:0;height:1.5pt" o:hralign="center" o:hrstd="t" o:hr="t"/>
        </w:pict>
      </w:r>
    </w:p>
    <w:bookmarkEnd w:id="39"/>
    <w:bookmarkStart w:id="40" w:name="performance-logging"/>
    <w:p>
      <w:pPr>
        <w:pStyle w:val="Heading1"/>
      </w:pPr>
      <w:r>
        <w:t xml:space="preserve">18. Performance Logging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4"/>
        </w:numPr>
      </w:pPr>
      <w:r>
        <w:t xml:space="preserve">API latency</w:t>
      </w:r>
    </w:p>
    <w:p>
      <w:pPr>
        <w:pStyle w:val="Compact"/>
        <w:numPr>
          <w:ilvl w:val="0"/>
          <w:numId w:val="1014"/>
        </w:numPr>
      </w:pPr>
      <w:r>
        <w:t xml:space="preserve">Database latency</w:t>
      </w:r>
    </w:p>
    <w:p>
      <w:pPr>
        <w:pStyle w:val="Compact"/>
        <w:numPr>
          <w:ilvl w:val="0"/>
          <w:numId w:val="1014"/>
        </w:numPr>
      </w:pPr>
      <w:r>
        <w:t xml:space="preserve">AI inference duration</w:t>
      </w:r>
    </w:p>
    <w:p>
      <w:pPr>
        <w:pStyle w:val="Compact"/>
        <w:numPr>
          <w:ilvl w:val="0"/>
          <w:numId w:val="1014"/>
        </w:numPr>
      </w:pPr>
      <w:r>
        <w:t xml:space="preserve">Cache hit/miss ratio</w:t>
      </w:r>
    </w:p>
    <w:p>
      <w:pPr>
        <w:pStyle w:val="Compact"/>
        <w:numPr>
          <w:ilvl w:val="0"/>
          <w:numId w:val="1014"/>
        </w:numPr>
      </w:pPr>
      <w:r>
        <w:t xml:space="preserve">Queue wait time</w:t>
      </w:r>
    </w:p>
    <w:p>
      <w:pPr>
        <w:pStyle w:val="Compact"/>
        <w:numPr>
          <w:ilvl w:val="0"/>
          <w:numId w:val="1014"/>
        </w:numPr>
      </w:pPr>
      <w:r>
        <w:t xml:space="preserve">Background job duration</w:t>
      </w:r>
    </w:p>
    <w:p>
      <w:pPr>
        <w:pStyle w:val="FirstParagraph"/>
      </w:pPr>
      <w:r>
        <w:t xml:space="preserve">Performance logs support optimization and capacity planning.</w:t>
      </w:r>
    </w:p>
    <w:p>
      <w:r>
        <w:pict>
          <v:rect style="width:0;height:1.5pt" o:hralign="center" o:hrstd="t" o:hr="t"/>
        </w:pict>
      </w:r>
    </w:p>
    <w:bookmarkEnd w:id="40"/>
    <w:bookmarkStart w:id="41" w:name="business-event-logging"/>
    <w:p>
      <w:pPr>
        <w:pStyle w:val="Heading1"/>
      </w:pPr>
      <w:r>
        <w:t xml:space="preserve">19. Business Event Logging</w:t>
      </w:r>
    </w:p>
    <w:p>
      <w:pPr>
        <w:pStyle w:val="FirstParagraph"/>
      </w:pPr>
      <w:r>
        <w:t xml:space="preserve">Business events include:</w:t>
      </w:r>
    </w:p>
    <w:p>
      <w:pPr>
        <w:pStyle w:val="Compact"/>
        <w:numPr>
          <w:ilvl w:val="0"/>
          <w:numId w:val="1015"/>
        </w:numPr>
      </w:pPr>
      <w:r>
        <w:t xml:space="preserve">Investment submitted</w:t>
      </w:r>
    </w:p>
    <w:p>
      <w:pPr>
        <w:pStyle w:val="Compact"/>
        <w:numPr>
          <w:ilvl w:val="0"/>
          <w:numId w:val="1015"/>
        </w:numPr>
      </w:pPr>
      <w:r>
        <w:t xml:space="preserve">Due diligence completed</w:t>
      </w:r>
    </w:p>
    <w:p>
      <w:pPr>
        <w:pStyle w:val="Compact"/>
        <w:numPr>
          <w:ilvl w:val="0"/>
          <w:numId w:val="1015"/>
        </w:numPr>
      </w:pPr>
      <w:r>
        <w:t xml:space="preserve">Founder profile updated</w:t>
      </w:r>
    </w:p>
    <w:p>
      <w:pPr>
        <w:pStyle w:val="Compact"/>
        <w:numPr>
          <w:ilvl w:val="0"/>
          <w:numId w:val="1015"/>
        </w:numPr>
      </w:pPr>
      <w:r>
        <w:t xml:space="preserve">Portfolio valuation calculated</w:t>
      </w:r>
    </w:p>
    <w:p>
      <w:pPr>
        <w:pStyle w:val="FirstParagraph"/>
      </w:pPr>
      <w:r>
        <w:t xml:space="preserve">Business logs support analytics and reporting.</w:t>
      </w:r>
    </w:p>
    <w:p>
      <w:r>
        <w:pict>
          <v:rect style="width:0;height:1.5pt" o:hralign="center" o:hrstd="t" o:hr="t"/>
        </w:pict>
      </w:r>
    </w:p>
    <w:bookmarkEnd w:id="41"/>
    <w:bookmarkStart w:id="42" w:name="sensitive-data-handling"/>
    <w:p>
      <w:pPr>
        <w:pStyle w:val="Heading1"/>
      </w:pPr>
      <w:r>
        <w:t xml:space="preserve">20. Sensitive Data Handling</w:t>
      </w:r>
    </w:p>
    <w:p>
      <w:pPr>
        <w:pStyle w:val="FirstParagraph"/>
      </w:pPr>
      <w:r>
        <w:t xml:space="preserve">Never log:</w:t>
      </w:r>
    </w:p>
    <w:p>
      <w:pPr>
        <w:pStyle w:val="Compact"/>
        <w:numPr>
          <w:ilvl w:val="0"/>
          <w:numId w:val="1016"/>
        </w:numPr>
      </w:pPr>
      <w:r>
        <w:t xml:space="preserve">Passwords</w:t>
      </w:r>
    </w:p>
    <w:p>
      <w:pPr>
        <w:pStyle w:val="Compact"/>
        <w:numPr>
          <w:ilvl w:val="0"/>
          <w:numId w:val="1016"/>
        </w:numPr>
      </w:pPr>
      <w:r>
        <w:t xml:space="preserve">API keys</w:t>
      </w:r>
    </w:p>
    <w:p>
      <w:pPr>
        <w:pStyle w:val="Compact"/>
        <w:numPr>
          <w:ilvl w:val="0"/>
          <w:numId w:val="1016"/>
        </w:numPr>
      </w:pPr>
      <w:r>
        <w:t xml:space="preserve">JWTs</w:t>
      </w:r>
    </w:p>
    <w:p>
      <w:pPr>
        <w:pStyle w:val="Compact"/>
        <w:numPr>
          <w:ilvl w:val="0"/>
          <w:numId w:val="1016"/>
        </w:numPr>
      </w:pPr>
      <w:r>
        <w:t xml:space="preserve">Credit card data</w:t>
      </w:r>
    </w:p>
    <w:p>
      <w:pPr>
        <w:pStyle w:val="Compact"/>
        <w:numPr>
          <w:ilvl w:val="0"/>
          <w:numId w:val="1016"/>
        </w:numPr>
      </w:pPr>
      <w:r>
        <w:t xml:space="preserve">Bank account numbers</w:t>
      </w:r>
    </w:p>
    <w:p>
      <w:pPr>
        <w:pStyle w:val="Compact"/>
        <w:numPr>
          <w:ilvl w:val="0"/>
          <w:numId w:val="1016"/>
        </w:numPr>
      </w:pPr>
      <w:r>
        <w:t xml:space="preserve">Private cryptographic keys</w:t>
      </w:r>
    </w:p>
    <w:p>
      <w:pPr>
        <w:pStyle w:val="FirstParagraph"/>
      </w:pPr>
      <w:r>
        <w:t xml:space="preserve">Mask:</w:t>
      </w:r>
    </w:p>
    <w:p>
      <w:pPr>
        <w:pStyle w:val="SourceCode"/>
      </w:pPr>
      <w:r>
        <w:rPr>
          <w:rStyle w:val="VerbatimChar"/>
        </w:rPr>
        <w:t xml:space="preserve">************</w:t>
      </w:r>
    </w:p>
    <w:p>
      <w:pPr>
        <w:pStyle w:val="FirstParagraph"/>
      </w:pPr>
      <w:r>
        <w:t xml:space="preserve">Apply redaction before log emission.</w:t>
      </w:r>
    </w:p>
    <w:p>
      <w:r>
        <w:pict>
          <v:rect style="width:0;height:1.5pt" o:hralign="center" o:hrstd="t" o:hr="t"/>
        </w:pict>
      </w:r>
    </w:p>
    <w:bookmarkEnd w:id="42"/>
    <w:bookmarkStart w:id="43" w:name="log-storage"/>
    <w:p>
      <w:pPr>
        <w:pStyle w:val="Heading1"/>
      </w:pPr>
      <w:r>
        <w:t xml:space="preserve">21. Log Storage</w:t>
      </w:r>
    </w:p>
    <w:p>
      <w:pPr>
        <w:pStyle w:val="FirstParagraph"/>
      </w:pPr>
      <w:r>
        <w:t xml:space="preserve">Recommended architecture: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Log Collector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Central Log Store</w:t>
      </w:r>
    </w:p>
    <w:p>
      <w:pPr>
        <w:pStyle w:val="FirstParagraph"/>
      </w:pPr>
      <w:r>
        <w:t xml:space="preserve">Logs should not remain only on local disks.</w:t>
      </w:r>
    </w:p>
    <w:p>
      <w:r>
        <w:pict>
          <v:rect style="width:0;height:1.5pt" o:hralign="center" o:hrstd="t" o:hr="t"/>
        </w:pict>
      </w:r>
    </w:p>
    <w:bookmarkEnd w:id="43"/>
    <w:bookmarkStart w:id="44" w:name="log-rotation"/>
    <w:p>
      <w:pPr>
        <w:pStyle w:val="Heading1"/>
      </w:pPr>
      <w:r>
        <w:t xml:space="preserve">22. Log Rotation</w:t>
      </w:r>
    </w:p>
    <w:p>
      <w:pPr>
        <w:pStyle w:val="FirstParagraph"/>
      </w:pPr>
      <w:r>
        <w:t xml:space="preserve">Rotation policies should prevent uncontrolled disk usage.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17"/>
        </w:numPr>
      </w:pPr>
      <w:r>
        <w:t xml:space="preserve">Daily rotation</w:t>
      </w:r>
    </w:p>
    <w:p>
      <w:pPr>
        <w:pStyle w:val="Compact"/>
        <w:numPr>
          <w:ilvl w:val="0"/>
          <w:numId w:val="1017"/>
        </w:numPr>
      </w:pPr>
      <w:r>
        <w:t xml:space="preserve">Size limits</w:t>
      </w:r>
    </w:p>
    <w:p>
      <w:pPr>
        <w:pStyle w:val="Compact"/>
        <w:numPr>
          <w:ilvl w:val="0"/>
          <w:numId w:val="1017"/>
        </w:numPr>
      </w:pPr>
      <w:r>
        <w:t xml:space="preserve">Compression</w:t>
      </w:r>
    </w:p>
    <w:p>
      <w:pPr>
        <w:pStyle w:val="Compact"/>
        <w:numPr>
          <w:ilvl w:val="0"/>
          <w:numId w:val="1017"/>
        </w:numPr>
      </w:pPr>
      <w:r>
        <w:t xml:space="preserve">Automatic cleanup</w:t>
      </w:r>
    </w:p>
    <w:p>
      <w:pPr>
        <w:pStyle w:val="FirstParagraph"/>
      </w:pPr>
      <w:r>
        <w:t xml:space="preserve">Applications should not require manual log maintenance.</w:t>
      </w:r>
    </w:p>
    <w:p>
      <w:r>
        <w:pict>
          <v:rect style="width:0;height:1.5pt" o:hralign="center" o:hrstd="t" o:hr="t"/>
        </w:pict>
      </w:r>
    </w:p>
    <w:bookmarkEnd w:id="44"/>
    <w:bookmarkStart w:id="45" w:name="log-retention"/>
    <w:p>
      <w:pPr>
        <w:pStyle w:val="Heading1"/>
      </w:pPr>
      <w:r>
        <w:t xml:space="preserve">23. Log Retention</w:t>
      </w:r>
    </w:p>
    <w:p>
      <w:pPr>
        <w:pStyle w:val="FirstParagraph"/>
      </w:pPr>
      <w:r>
        <w:t xml:space="preserve">Example policy: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7 years (subject to legal/regulatory requirements)</w:t>
            </w:r>
          </w:p>
        </w:tc>
      </w:tr>
    </w:tbl>
    <w:p>
      <w:pPr>
        <w:pStyle w:val="BodyText"/>
      </w:pPr>
      <w:r>
        <w:t xml:space="preserve">Retention periods should align with business, legal, and compliance needs.</w:t>
      </w:r>
    </w:p>
    <w:p>
      <w:r>
        <w:pict>
          <v:rect style="width:0;height:1.5pt" o:hralign="center" o:hrstd="t" o:hr="t"/>
        </w:pict>
      </w:r>
    </w:p>
    <w:bookmarkEnd w:id="45"/>
    <w:bookmarkStart w:id="46" w:name="centralized-logging"/>
    <w:p>
      <w:pPr>
        <w:pStyle w:val="Heading1"/>
      </w:pPr>
      <w:r>
        <w:t xml:space="preserve">24. Centralized Logging</w:t>
      </w:r>
    </w:p>
    <w:p>
      <w:pPr>
        <w:pStyle w:val="FirstParagraph"/>
      </w:pPr>
      <w:r>
        <w:t xml:space="preserve">All services send logs to a central platform.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8"/>
        </w:numPr>
      </w:pPr>
      <w:r>
        <w:t xml:space="preserve">Unified search</w:t>
      </w:r>
    </w:p>
    <w:p>
      <w:pPr>
        <w:pStyle w:val="Compact"/>
        <w:numPr>
          <w:ilvl w:val="0"/>
          <w:numId w:val="1018"/>
        </w:numPr>
      </w:pPr>
      <w:r>
        <w:t xml:space="preserve">Cross-service correlation</w:t>
      </w:r>
    </w:p>
    <w:p>
      <w:pPr>
        <w:pStyle w:val="Compact"/>
        <w:numPr>
          <w:ilvl w:val="0"/>
          <w:numId w:val="1018"/>
        </w:numPr>
      </w:pPr>
      <w:r>
        <w:t xml:space="preserve">Alerting</w:t>
      </w:r>
    </w:p>
    <w:p>
      <w:pPr>
        <w:pStyle w:val="Compact"/>
        <w:numPr>
          <w:ilvl w:val="0"/>
          <w:numId w:val="1018"/>
        </w:numPr>
      </w:pPr>
      <w:r>
        <w:t xml:space="preserve">Dashboards</w:t>
      </w:r>
    </w:p>
    <w:p>
      <w:pPr>
        <w:pStyle w:val="Compact"/>
        <w:numPr>
          <w:ilvl w:val="0"/>
          <w:numId w:val="1018"/>
        </w:numPr>
      </w:pPr>
      <w:r>
        <w:t xml:space="preserve">Incident investigation</w:t>
      </w:r>
    </w:p>
    <w:p>
      <w:pPr>
        <w:pStyle w:val="FirstParagraph"/>
      </w:pPr>
      <w:r>
        <w:t xml:space="preserve">Avoid per-service log silos.</w:t>
      </w:r>
    </w:p>
    <w:p>
      <w:r>
        <w:pict>
          <v:rect style="width:0;height:1.5pt" o:hralign="center" o:hrstd="t" o:hr="t"/>
        </w:pict>
      </w:r>
    </w:p>
    <w:bookmarkEnd w:id="46"/>
    <w:bookmarkStart w:id="47" w:name="metrics-tracing"/>
    <w:p>
      <w:pPr>
        <w:pStyle w:val="Heading1"/>
      </w:pPr>
      <w:r>
        <w:t xml:space="preserve">25. Metrics &amp; Tracing</w:t>
      </w:r>
    </w:p>
    <w:p>
      <w:pPr>
        <w:pStyle w:val="FirstParagraph"/>
      </w:pPr>
      <w:r>
        <w:t xml:space="preserve">Logging complements metrics and distributed tracing.</w:t>
      </w:r>
    </w:p>
    <w:p>
      <w:pPr>
        <w:pStyle w:val="BodyText"/>
      </w:pPr>
      <w:r>
        <w:t xml:space="preserve">Representative metrics:</w:t>
      </w:r>
    </w:p>
    <w:p>
      <w:pPr>
        <w:pStyle w:val="Compact"/>
        <w:numPr>
          <w:ilvl w:val="0"/>
          <w:numId w:val="1019"/>
        </w:numPr>
      </w:pPr>
      <w:r>
        <w:t xml:space="preserve">Request rate</w:t>
      </w:r>
    </w:p>
    <w:p>
      <w:pPr>
        <w:pStyle w:val="Compact"/>
        <w:numPr>
          <w:ilvl w:val="0"/>
          <w:numId w:val="1019"/>
        </w:numPr>
      </w:pPr>
      <w:r>
        <w:t xml:space="preserve">Error rate</w:t>
      </w:r>
    </w:p>
    <w:p>
      <w:pPr>
        <w:pStyle w:val="Compact"/>
        <w:numPr>
          <w:ilvl w:val="0"/>
          <w:numId w:val="1019"/>
        </w:numPr>
      </w:pPr>
      <w:r>
        <w:t xml:space="preserve">Latency</w:t>
      </w:r>
    </w:p>
    <w:p>
      <w:pPr>
        <w:pStyle w:val="Compact"/>
        <w:numPr>
          <w:ilvl w:val="0"/>
          <w:numId w:val="1019"/>
        </w:numPr>
      </w:pPr>
      <w:r>
        <w:t xml:space="preserve">Queue depth</w:t>
      </w:r>
    </w:p>
    <w:p>
      <w:pPr>
        <w:pStyle w:val="Compact"/>
        <w:numPr>
          <w:ilvl w:val="0"/>
          <w:numId w:val="1019"/>
        </w:numPr>
      </w:pPr>
      <w:r>
        <w:t xml:space="preserve">AI inference duration</w:t>
      </w:r>
    </w:p>
    <w:p>
      <w:pPr>
        <w:pStyle w:val="Compact"/>
        <w:numPr>
          <w:ilvl w:val="0"/>
          <w:numId w:val="1019"/>
        </w:numPr>
      </w:pPr>
      <w:r>
        <w:t xml:space="preserve">Database response time</w:t>
      </w:r>
    </w:p>
    <w:p>
      <w:pPr>
        <w:pStyle w:val="FirstParagraph"/>
      </w:pPr>
      <w:r>
        <w:t xml:space="preserve">Distributed traces should connect service boundaries using correlation identifiers.</w:t>
      </w:r>
    </w:p>
    <w:p>
      <w:r>
        <w:pict>
          <v:rect style="width:0;height:1.5pt" o:hralign="center" o:hrstd="t" o:hr="t"/>
        </w:pict>
      </w:r>
    </w:p>
    <w:bookmarkEnd w:id="47"/>
    <w:bookmarkStart w:id="48" w:name="alerting"/>
    <w:p>
      <w:pPr>
        <w:pStyle w:val="Heading1"/>
      </w:pPr>
      <w:r>
        <w:t xml:space="preserve">26. Alerting</w:t>
      </w:r>
    </w:p>
    <w:p>
      <w:pPr>
        <w:pStyle w:val="FirstParagraph"/>
      </w:pPr>
      <w:r>
        <w:t xml:space="preserve">Critical events should generate alerts.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Database unavailable</w:t>
      </w:r>
    </w:p>
    <w:p>
      <w:pPr>
        <w:pStyle w:val="Compact"/>
        <w:numPr>
          <w:ilvl w:val="0"/>
          <w:numId w:val="1020"/>
        </w:numPr>
      </w:pPr>
      <w:r>
        <w:t xml:space="preserve">Authentication failures spike</w:t>
      </w:r>
    </w:p>
    <w:p>
      <w:pPr>
        <w:pStyle w:val="Compact"/>
        <w:numPr>
          <w:ilvl w:val="0"/>
          <w:numId w:val="1020"/>
        </w:numPr>
      </w:pPr>
      <w:r>
        <w:t xml:space="preserve">AI service unavailable</w:t>
      </w:r>
    </w:p>
    <w:p>
      <w:pPr>
        <w:pStyle w:val="Compact"/>
        <w:numPr>
          <w:ilvl w:val="0"/>
          <w:numId w:val="1020"/>
        </w:numPr>
      </w:pPr>
      <w:r>
        <w:t xml:space="preserve">Queue backlog exceeds threshold</w:t>
      </w:r>
    </w:p>
    <w:p>
      <w:pPr>
        <w:pStyle w:val="Compact"/>
        <w:numPr>
          <w:ilvl w:val="0"/>
          <w:numId w:val="1020"/>
        </w:numPr>
      </w:pPr>
      <w:r>
        <w:t xml:space="preserve">Error rate exceeds SLO</w:t>
      </w:r>
    </w:p>
    <w:p>
      <w:pPr>
        <w:pStyle w:val="FirstParagraph"/>
      </w:pPr>
      <w:r>
        <w:t xml:space="preserve">Alert fatigue should be avoided by defining meaningful thresholds.</w:t>
      </w:r>
    </w:p>
    <w:p>
      <w:r>
        <w:pict>
          <v:rect style="width:0;height:1.5pt" o:hralign="center" o:hrstd="t" o:hr="t"/>
        </w:pict>
      </w:r>
    </w:p>
    <w:bookmarkEnd w:id="48"/>
    <w:bookmarkStart w:id="49" w:name="code-review-checklist"/>
    <w:p>
      <w:pPr>
        <w:pStyle w:val="Heading1"/>
      </w:pPr>
      <w:r>
        <w:t xml:space="preserve">27. Code Review Checklist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1"/>
        </w:numPr>
      </w:pPr>
      <w:r>
        <w:t xml:space="preserve">Logs are structured.</w:t>
      </w:r>
    </w:p>
    <w:p>
      <w:pPr>
        <w:pStyle w:val="Compact"/>
        <w:numPr>
          <w:ilvl w:val="0"/>
          <w:numId w:val="1021"/>
        </w:numPr>
      </w:pPr>
      <w:r>
        <w:t xml:space="preserve">Log levels are appropriate.</w:t>
      </w:r>
    </w:p>
    <w:p>
      <w:pPr>
        <w:pStyle w:val="Compact"/>
        <w:numPr>
          <w:ilvl w:val="0"/>
          <w:numId w:val="1021"/>
        </w:numPr>
      </w:pPr>
      <w:r>
        <w:t xml:space="preserve">Sensitive data is excluded.</w:t>
      </w:r>
    </w:p>
    <w:p>
      <w:pPr>
        <w:pStyle w:val="Compact"/>
        <w:numPr>
          <w:ilvl w:val="0"/>
          <w:numId w:val="1021"/>
        </w:numPr>
      </w:pPr>
      <w:r>
        <w:t xml:space="preserve">Correlation IDs are propagated.</w:t>
      </w:r>
    </w:p>
    <w:p>
      <w:pPr>
        <w:pStyle w:val="Compact"/>
        <w:numPr>
          <w:ilvl w:val="0"/>
          <w:numId w:val="1021"/>
        </w:numPr>
      </w:pPr>
      <w:r>
        <w:t xml:space="preserve">Request IDs are included.</w:t>
      </w:r>
    </w:p>
    <w:p>
      <w:pPr>
        <w:pStyle w:val="Compact"/>
        <w:numPr>
          <w:ilvl w:val="0"/>
          <w:numId w:val="1021"/>
        </w:numPr>
      </w:pPr>
      <w:r>
        <w:t xml:space="preserve">Exceptions are logged correctly.</w:t>
      </w:r>
    </w:p>
    <w:p>
      <w:pPr>
        <w:pStyle w:val="Compact"/>
        <w:numPr>
          <w:ilvl w:val="0"/>
          <w:numId w:val="1021"/>
        </w:numPr>
      </w:pPr>
      <w:r>
        <w:t xml:space="preserve">Business events are recorded.</w:t>
      </w:r>
    </w:p>
    <w:p>
      <w:pPr>
        <w:pStyle w:val="Compact"/>
        <w:numPr>
          <w:ilvl w:val="0"/>
          <w:numId w:val="1021"/>
        </w:numPr>
      </w:pPr>
      <w:r>
        <w:t xml:space="preserve">Audit requirements are satisfied.</w:t>
      </w:r>
    </w:p>
    <w:p>
      <w:r>
        <w:pict>
          <v:rect style="width:0;height:1.5pt" o:hralign="center" o:hrstd="t" o:hr="t"/>
        </w:pict>
      </w:r>
    </w:p>
    <w:bookmarkEnd w:id="49"/>
    <w:bookmarkStart w:id="50" w:name="common-anti-patterns"/>
    <w:p>
      <w:pPr>
        <w:pStyle w:val="Heading1"/>
      </w:pPr>
      <w:r>
        <w:t xml:space="preserve">28. Common Anti-Patterns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2"/>
        </w:numPr>
      </w:pPr>
      <w:r>
        <w:t xml:space="preserve">Logging passwords</w:t>
      </w:r>
    </w:p>
    <w:p>
      <w:pPr>
        <w:pStyle w:val="Compact"/>
        <w:numPr>
          <w:ilvl w:val="0"/>
          <w:numId w:val="1022"/>
        </w:numPr>
      </w:pPr>
      <w:r>
        <w:t xml:space="preserve">Logging access tokens</w:t>
      </w:r>
    </w:p>
    <w:p>
      <w:pPr>
        <w:pStyle w:val="Compact"/>
        <w:numPr>
          <w:ilvl w:val="0"/>
          <w:numId w:val="1022"/>
        </w:numPr>
      </w:pPr>
      <w:r>
        <w:t xml:space="preserve">Excessive DEBUG logs in production</w:t>
      </w:r>
    </w:p>
    <w:p>
      <w:pPr>
        <w:pStyle w:val="Compact"/>
        <w:numPr>
          <w:ilvl w:val="0"/>
          <w:numId w:val="1022"/>
        </w:numPr>
      </w:pPr>
      <w:r>
        <w:t xml:space="preserve">Logging every SQL query by default</w:t>
      </w:r>
    </w:p>
    <w:p>
      <w:pPr>
        <w:pStyle w:val="Compact"/>
        <w:numPr>
          <w:ilvl w:val="0"/>
          <w:numId w:val="1022"/>
        </w:numPr>
      </w:pPr>
      <w:r>
        <w:t xml:space="preserve">Unstructured string concatenation</w:t>
      </w:r>
    </w:p>
    <w:p>
      <w:pPr>
        <w:pStyle w:val="Compact"/>
        <w:numPr>
          <w:ilvl w:val="0"/>
          <w:numId w:val="1022"/>
        </w:numPr>
      </w:pPr>
      <w:r>
        <w:t xml:space="preserve">Missing request identifiers</w:t>
      </w:r>
    </w:p>
    <w:p>
      <w:pPr>
        <w:pStyle w:val="Compact"/>
        <w:numPr>
          <w:ilvl w:val="0"/>
          <w:numId w:val="1022"/>
        </w:numPr>
      </w:pPr>
      <w:r>
        <w:t xml:space="preserve">Duplicate log messages</w:t>
      </w:r>
    </w:p>
    <w:p>
      <w:pPr>
        <w:pStyle w:val="Compact"/>
        <w:numPr>
          <w:ilvl w:val="0"/>
          <w:numId w:val="1022"/>
        </w:numPr>
      </w:pPr>
      <w:r>
        <w:t xml:space="preserve">Logging and swallowing exceptions</w:t>
      </w:r>
    </w:p>
    <w:p>
      <w:pPr>
        <w:pStyle w:val="Compact"/>
        <w:numPr>
          <w:ilvl w:val="0"/>
          <w:numId w:val="1022"/>
        </w:numPr>
      </w:pPr>
      <w:r>
        <w:t xml:space="preserve">Using print() instead of the logging framework</w:t>
      </w:r>
    </w:p>
    <w:p>
      <w:r>
        <w:pict>
          <v:rect style="width:0;height:1.5pt" o:hralign="center" o:hrstd="t" o:hr="t"/>
        </w:pict>
      </w:r>
    </w:p>
    <w:bookmarkEnd w:id="50"/>
    <w:bookmarkStart w:id="51" w:name="definition-of-done"/>
    <w:p>
      <w:pPr>
        <w:pStyle w:val="Heading1"/>
      </w:pPr>
      <w:r>
        <w:t xml:space="preserve">29. Definition of Done</w:t>
      </w:r>
    </w:p>
    <w:p>
      <w:pPr>
        <w:pStyle w:val="FirstParagraph"/>
      </w:pPr>
      <w:r>
        <w:t xml:space="preserve">A feature is complete only when:</w:t>
      </w:r>
    </w:p>
    <w:p>
      <w:pPr>
        <w:pStyle w:val="Compact"/>
        <w:numPr>
          <w:ilvl w:val="0"/>
          <w:numId w:val="1023"/>
        </w:numPr>
      </w:pPr>
      <w:r>
        <w:t xml:space="preserve">Structured logs are implemented.</w:t>
      </w:r>
    </w:p>
    <w:p>
      <w:pPr>
        <w:pStyle w:val="Compact"/>
        <w:numPr>
          <w:ilvl w:val="0"/>
          <w:numId w:val="1023"/>
        </w:numPr>
      </w:pPr>
      <w:r>
        <w:t xml:space="preserve">Request and correlation IDs are propagated.</w:t>
      </w:r>
    </w:p>
    <w:p>
      <w:pPr>
        <w:pStyle w:val="Compact"/>
        <w:numPr>
          <w:ilvl w:val="0"/>
          <w:numId w:val="1023"/>
        </w:numPr>
      </w:pPr>
      <w:r>
        <w:t xml:space="preserve">Security events are logged.</w:t>
      </w:r>
    </w:p>
    <w:p>
      <w:pPr>
        <w:pStyle w:val="Compact"/>
        <w:numPr>
          <w:ilvl w:val="0"/>
          <w:numId w:val="1023"/>
        </w:numPr>
      </w:pPr>
      <w:r>
        <w:t xml:space="preserve">Audit events are captured where required.</w:t>
      </w:r>
    </w:p>
    <w:p>
      <w:pPr>
        <w:pStyle w:val="Compact"/>
        <w:numPr>
          <w:ilvl w:val="0"/>
          <w:numId w:val="1023"/>
        </w:numPr>
      </w:pPr>
      <w:r>
        <w:t xml:space="preserve">Performance metrics are available.</w:t>
      </w:r>
    </w:p>
    <w:p>
      <w:pPr>
        <w:pStyle w:val="Compact"/>
        <w:numPr>
          <w:ilvl w:val="0"/>
          <w:numId w:val="1023"/>
        </w:numPr>
      </w:pPr>
      <w:r>
        <w:t xml:space="preserve">Sensitive information is redacted.</w:t>
      </w:r>
    </w:p>
    <w:p>
      <w:pPr>
        <w:pStyle w:val="Compact"/>
        <w:numPr>
          <w:ilvl w:val="0"/>
          <w:numId w:val="1023"/>
        </w:numPr>
      </w:pPr>
      <w:r>
        <w:t xml:space="preserve">Logging has been reviewed.</w:t>
      </w:r>
    </w:p>
    <w:p>
      <w:pPr>
        <w:pStyle w:val="Compact"/>
        <w:numPr>
          <w:ilvl w:val="0"/>
          <w:numId w:val="1023"/>
        </w:numPr>
      </w:pPr>
      <w:r>
        <w:t xml:space="preserve">Documentation is updated.</w:t>
      </w:r>
    </w:p>
    <w:p>
      <w:r>
        <w:pict>
          <v:rect style="width:0;height:1.5pt" o:hralign="center" o:hrstd="t" o:hr="t"/>
        </w:pict>
      </w:r>
    </w:p>
    <w:bookmarkEnd w:id="51"/>
    <w:bookmarkStart w:id="52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Logging is an operational capability, not a debugging technique.</w:t>
      </w:r>
    </w:p>
    <w:p>
      <w:pPr>
        <w:pStyle w:val="BodyText"/>
      </w:pPr>
      <w:r>
        <w:t xml:space="preserve">A consistent logging strategy enables reliable production support, effective incident response, security investigations, compliance reporting, performance optimization, and AI system evaluation.</w:t>
      </w:r>
    </w:p>
    <w:p>
      <w:pPr>
        <w:pStyle w:val="BodyText"/>
      </w:pPr>
      <w:r>
        <w:t xml:space="preserve">Every log should provide actionable information while protecting sensitive data and maintaining consistency across the platform.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2026-07-20T02:20:14Z</dcterms:created>
  <dcterms:modified xsi:type="dcterms:W3CDTF">2026-07-20T02:20:14Z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