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vestment-os-engineering-handbook"/>
    <w:p>
      <w:pPr>
        <w:pStyle w:val="Heading1"/>
      </w:pPr>
      <w:r>
        <w:t xml:space="preserve">Investment OS Engineering Handbook</w:t>
      </w:r>
    </w:p>
    <w:bookmarkEnd w:id="20"/>
    <w:bookmarkStart w:id="21" w:name="chapter-02-python-coding-standards"/>
    <w:p>
      <w:pPr>
        <w:pStyle w:val="Heading1"/>
      </w:pPr>
      <w:r>
        <w:t xml:space="preserve">Chapter 02 – Python Coding Standards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Project:</w:t>
      </w:r>
      <w:r>
        <w:t xml:space="preserve"> </w:t>
      </w:r>
      <w:r>
        <w:t xml:space="preserve">Investment OS</w:t>
      </w:r>
    </w:p>
    <w:p>
      <w:r>
        <w:pict>
          <v:rect style="width:0;height:1.5pt" o:hralign="center" o:hrstd="t" o:hr="t"/>
        </w:pict>
      </w:r>
    </w:p>
    <w:bookmarkEnd w:id="21"/>
    <w:bookmarkStart w:id="22" w:name="table-of-contents"/>
    <w:p>
      <w:pPr>
        <w:pStyle w:val="Heading1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Purpose</w:t>
      </w:r>
    </w:p>
    <w:p>
      <w:pPr>
        <w:pStyle w:val="Compact"/>
        <w:numPr>
          <w:ilvl w:val="0"/>
          <w:numId w:val="1001"/>
        </w:numPr>
      </w:pPr>
      <w:r>
        <w:t xml:space="preserve">Guiding Principles</w:t>
      </w:r>
    </w:p>
    <w:p>
      <w:pPr>
        <w:pStyle w:val="Compact"/>
        <w:numPr>
          <w:ilvl w:val="0"/>
          <w:numId w:val="1001"/>
        </w:numPr>
      </w:pPr>
      <w:r>
        <w:t xml:space="preserve">Python Version</w:t>
      </w:r>
    </w:p>
    <w:p>
      <w:pPr>
        <w:pStyle w:val="Compact"/>
        <w:numPr>
          <w:ilvl w:val="0"/>
          <w:numId w:val="1001"/>
        </w:numPr>
      </w:pPr>
      <w:r>
        <w:t xml:space="preserve">Code Style</w:t>
      </w:r>
    </w:p>
    <w:p>
      <w:pPr>
        <w:pStyle w:val="Compact"/>
        <w:numPr>
          <w:ilvl w:val="0"/>
          <w:numId w:val="1001"/>
        </w:numPr>
      </w:pPr>
      <w:r>
        <w:t xml:space="preserve">Naming Conventions</w:t>
      </w:r>
    </w:p>
    <w:p>
      <w:pPr>
        <w:pStyle w:val="Compact"/>
        <w:numPr>
          <w:ilvl w:val="0"/>
          <w:numId w:val="1001"/>
        </w:numPr>
      </w:pPr>
      <w:r>
        <w:t xml:space="preserve">Project Organization</w:t>
      </w:r>
    </w:p>
    <w:p>
      <w:pPr>
        <w:pStyle w:val="Compact"/>
        <w:numPr>
          <w:ilvl w:val="0"/>
          <w:numId w:val="1001"/>
        </w:numPr>
      </w:pPr>
      <w:r>
        <w:t xml:space="preserve">Type Hints</w:t>
      </w:r>
    </w:p>
    <w:p>
      <w:pPr>
        <w:pStyle w:val="Compact"/>
        <w:numPr>
          <w:ilvl w:val="0"/>
          <w:numId w:val="1001"/>
        </w:numPr>
      </w:pPr>
      <w:r>
        <w:t xml:space="preserve">Documentation Standards</w:t>
      </w:r>
    </w:p>
    <w:p>
      <w:pPr>
        <w:pStyle w:val="Compact"/>
        <w:numPr>
          <w:ilvl w:val="0"/>
          <w:numId w:val="1001"/>
        </w:numPr>
      </w:pPr>
      <w:r>
        <w:t xml:space="preserve">Function Design</w:t>
      </w:r>
    </w:p>
    <w:p>
      <w:pPr>
        <w:pStyle w:val="Compact"/>
        <w:numPr>
          <w:ilvl w:val="0"/>
          <w:numId w:val="1001"/>
        </w:numPr>
      </w:pPr>
      <w:r>
        <w:t xml:space="preserve">Class Design</w:t>
      </w:r>
    </w:p>
    <w:p>
      <w:pPr>
        <w:pStyle w:val="Compact"/>
        <w:numPr>
          <w:ilvl w:val="0"/>
          <w:numId w:val="1001"/>
        </w:numPr>
      </w:pPr>
      <w:r>
        <w:t xml:space="preserve">Exception Handling</w:t>
      </w:r>
    </w:p>
    <w:p>
      <w:pPr>
        <w:pStyle w:val="Compact"/>
        <w:numPr>
          <w:ilvl w:val="0"/>
          <w:numId w:val="1001"/>
        </w:numPr>
      </w:pPr>
      <w:r>
        <w:t xml:space="preserve">Logging</w:t>
      </w:r>
    </w:p>
    <w:p>
      <w:pPr>
        <w:pStyle w:val="Compact"/>
        <w:numPr>
          <w:ilvl w:val="0"/>
          <w:numId w:val="1001"/>
        </w:numPr>
      </w:pPr>
      <w:r>
        <w:t xml:space="preserve">Configuration Management</w:t>
      </w:r>
    </w:p>
    <w:p>
      <w:pPr>
        <w:pStyle w:val="Compact"/>
        <w:numPr>
          <w:ilvl w:val="0"/>
          <w:numId w:val="1001"/>
        </w:numPr>
      </w:pPr>
      <w:r>
        <w:t xml:space="preserve">Dependency Injection</w:t>
      </w:r>
    </w:p>
    <w:p>
      <w:pPr>
        <w:pStyle w:val="Compact"/>
        <w:numPr>
          <w:ilvl w:val="0"/>
          <w:numId w:val="1001"/>
        </w:numPr>
      </w:pPr>
      <w:r>
        <w:t xml:space="preserve">Async Programming</w:t>
      </w:r>
    </w:p>
    <w:p>
      <w:pPr>
        <w:pStyle w:val="Compact"/>
        <w:numPr>
          <w:ilvl w:val="0"/>
          <w:numId w:val="1001"/>
        </w:numPr>
      </w:pPr>
      <w:r>
        <w:t xml:space="preserve">Database Coding Standards</w:t>
      </w:r>
    </w:p>
    <w:p>
      <w:pPr>
        <w:pStyle w:val="Compact"/>
        <w:numPr>
          <w:ilvl w:val="0"/>
          <w:numId w:val="1001"/>
        </w:numPr>
      </w:pPr>
      <w:r>
        <w:t xml:space="preserve">API Layer Standards</w:t>
      </w:r>
    </w:p>
    <w:p>
      <w:pPr>
        <w:pStyle w:val="Compact"/>
        <w:numPr>
          <w:ilvl w:val="0"/>
          <w:numId w:val="1001"/>
        </w:numPr>
      </w:pPr>
      <w:r>
        <w:t xml:space="preserve">Service Layer Standards</w:t>
      </w:r>
    </w:p>
    <w:p>
      <w:pPr>
        <w:pStyle w:val="Compact"/>
        <w:numPr>
          <w:ilvl w:val="0"/>
          <w:numId w:val="1001"/>
        </w:numPr>
      </w:pPr>
      <w:r>
        <w:t xml:space="preserve">Repository Layer Standards</w:t>
      </w:r>
    </w:p>
    <w:p>
      <w:pPr>
        <w:pStyle w:val="Compact"/>
        <w:numPr>
          <w:ilvl w:val="0"/>
          <w:numId w:val="1001"/>
        </w:numPr>
      </w:pPr>
      <w:r>
        <w:t xml:space="preserve">AI Module Standards</w:t>
      </w:r>
    </w:p>
    <w:p>
      <w:pPr>
        <w:pStyle w:val="Compact"/>
        <w:numPr>
          <w:ilvl w:val="0"/>
          <w:numId w:val="1001"/>
        </w:numPr>
      </w:pPr>
      <w:r>
        <w:t xml:space="preserve">Security Standards</w:t>
      </w:r>
    </w:p>
    <w:p>
      <w:pPr>
        <w:pStyle w:val="Compact"/>
        <w:numPr>
          <w:ilvl w:val="0"/>
          <w:numId w:val="1001"/>
        </w:numPr>
      </w:pPr>
      <w:r>
        <w:t xml:space="preserve">Performance Standards</w:t>
      </w:r>
    </w:p>
    <w:p>
      <w:pPr>
        <w:pStyle w:val="Compact"/>
        <w:numPr>
          <w:ilvl w:val="0"/>
          <w:numId w:val="1001"/>
        </w:numPr>
      </w:pPr>
      <w:r>
        <w:t xml:space="preserve">Testing Expectations</w:t>
      </w:r>
    </w:p>
    <w:p>
      <w:pPr>
        <w:pStyle w:val="Compact"/>
        <w:numPr>
          <w:ilvl w:val="0"/>
          <w:numId w:val="1001"/>
        </w:numPr>
      </w:pPr>
      <w:r>
        <w:t xml:space="preserve">Code Review Checklist</w:t>
      </w:r>
    </w:p>
    <w:p>
      <w:pPr>
        <w:pStyle w:val="Compact"/>
        <w:numPr>
          <w:ilvl w:val="0"/>
          <w:numId w:val="1001"/>
        </w:numPr>
      </w:pPr>
      <w:r>
        <w:t xml:space="preserve">Anti-Patterns</w:t>
      </w:r>
    </w:p>
    <w:p>
      <w:r>
        <w:pict>
          <v:rect style="width:0;height:1.5pt" o:hralign="center" o:hrstd="t" o:hr="t"/>
        </w:pict>
      </w:r>
    </w:p>
    <w:bookmarkEnd w:id="22"/>
    <w:bookmarkStart w:id="23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Python coding standards for Investment OS.</w:t>
      </w:r>
    </w:p>
    <w:p>
      <w:pPr>
        <w:pStyle w:val="BodyText"/>
      </w:pPr>
      <w:r>
        <w:t xml:space="preserve">The objectives are:</w:t>
      </w:r>
    </w:p>
    <w:p>
      <w:pPr>
        <w:pStyle w:val="Compact"/>
        <w:numPr>
          <w:ilvl w:val="0"/>
          <w:numId w:val="1002"/>
        </w:numPr>
      </w:pPr>
      <w:r>
        <w:t xml:space="preserve">Consistent code style</w:t>
      </w:r>
    </w:p>
    <w:p>
      <w:pPr>
        <w:pStyle w:val="Compact"/>
        <w:numPr>
          <w:ilvl w:val="0"/>
          <w:numId w:val="1002"/>
        </w:numPr>
      </w:pPr>
      <w:r>
        <w:t xml:space="preserve">High readability</w:t>
      </w:r>
    </w:p>
    <w:p>
      <w:pPr>
        <w:pStyle w:val="Compact"/>
        <w:numPr>
          <w:ilvl w:val="0"/>
          <w:numId w:val="1002"/>
        </w:numPr>
      </w:pPr>
      <w:r>
        <w:t xml:space="preserve">Predictable architecture</w:t>
      </w:r>
    </w:p>
    <w:p>
      <w:pPr>
        <w:pStyle w:val="Compact"/>
        <w:numPr>
          <w:ilvl w:val="0"/>
          <w:numId w:val="1002"/>
        </w:numPr>
      </w:pPr>
      <w:r>
        <w:t xml:space="preserve">Strong typing</w:t>
      </w:r>
    </w:p>
    <w:p>
      <w:pPr>
        <w:pStyle w:val="Compact"/>
        <w:numPr>
          <w:ilvl w:val="0"/>
          <w:numId w:val="1002"/>
        </w:numPr>
      </w:pPr>
      <w:r>
        <w:t xml:space="preserve">High testability</w:t>
      </w:r>
    </w:p>
    <w:p>
      <w:pPr>
        <w:pStyle w:val="Compact"/>
        <w:numPr>
          <w:ilvl w:val="0"/>
          <w:numId w:val="1002"/>
        </w:numPr>
      </w:pPr>
      <w:r>
        <w:t xml:space="preserve">Long-term maintainability</w:t>
      </w:r>
    </w:p>
    <w:p>
      <w:pPr>
        <w:pStyle w:val="FirstParagraph"/>
      </w:pPr>
      <w:r>
        <w:t xml:space="preserve">Every Python module in the repository must comply with these standards.</w:t>
      </w:r>
    </w:p>
    <w:p>
      <w:r>
        <w:pict>
          <v:rect style="width:0;height:1.5pt" o:hralign="center" o:hrstd="t" o:hr="t"/>
        </w:pict>
      </w:r>
    </w:p>
    <w:bookmarkEnd w:id="23"/>
    <w:bookmarkStart w:id="24" w:name="guiding-principles"/>
    <w:p>
      <w:pPr>
        <w:pStyle w:val="Heading1"/>
      </w:pPr>
      <w:r>
        <w:t xml:space="preserve">2. Guiding Principles</w:t>
      </w:r>
    </w:p>
    <w:p>
      <w:pPr>
        <w:pStyle w:val="FirstParagraph"/>
      </w:pPr>
      <w:r>
        <w:t xml:space="preserve">Code should optimize for:</w:t>
      </w:r>
    </w:p>
    <w:p>
      <w:pPr>
        <w:pStyle w:val="Compact"/>
        <w:numPr>
          <w:ilvl w:val="0"/>
          <w:numId w:val="1003"/>
        </w:numPr>
      </w:pPr>
      <w:r>
        <w:t xml:space="preserve">Readability</w:t>
      </w:r>
    </w:p>
    <w:p>
      <w:pPr>
        <w:pStyle w:val="Compact"/>
        <w:numPr>
          <w:ilvl w:val="0"/>
          <w:numId w:val="1003"/>
        </w:numPr>
      </w:pPr>
      <w:r>
        <w:t xml:space="preserve">Simplicity</w:t>
      </w:r>
    </w:p>
    <w:p>
      <w:pPr>
        <w:pStyle w:val="Compact"/>
        <w:numPr>
          <w:ilvl w:val="0"/>
          <w:numId w:val="1003"/>
        </w:numPr>
      </w:pPr>
      <w:r>
        <w:t xml:space="preserve">Correctness</w:t>
      </w:r>
    </w:p>
    <w:p>
      <w:pPr>
        <w:pStyle w:val="Compact"/>
        <w:numPr>
          <w:ilvl w:val="0"/>
          <w:numId w:val="1003"/>
        </w:numPr>
      </w:pPr>
      <w:r>
        <w:t xml:space="preserve">Maintainability</w:t>
      </w:r>
    </w:p>
    <w:p>
      <w:pPr>
        <w:pStyle w:val="Compact"/>
        <w:numPr>
          <w:ilvl w:val="0"/>
          <w:numId w:val="1003"/>
        </w:numPr>
      </w:pPr>
      <w:r>
        <w:t xml:space="preserve">Testability</w:t>
      </w:r>
    </w:p>
    <w:p>
      <w:pPr>
        <w:pStyle w:val="FirstParagraph"/>
      </w:pPr>
      <w:r>
        <w:t xml:space="preserve">Avoid clever code.</w:t>
      </w:r>
    </w:p>
    <w:p>
      <w:pPr>
        <w:pStyle w:val="BodyText"/>
      </w:pPr>
      <w:r>
        <w:t xml:space="preserve">Prefer boring, predictable code.</w:t>
      </w:r>
    </w:p>
    <w:p>
      <w:r>
        <w:pict>
          <v:rect style="width:0;height:1.5pt" o:hralign="center" o:hrstd="t" o:hr="t"/>
        </w:pict>
      </w:r>
    </w:p>
    <w:bookmarkEnd w:id="24"/>
    <w:bookmarkStart w:id="25" w:name="python-version"/>
    <w:p>
      <w:pPr>
        <w:pStyle w:val="Heading1"/>
      </w:pPr>
      <w:r>
        <w:t xml:space="preserve">3. Python Version</w:t>
      </w:r>
    </w:p>
    <w:p>
      <w:pPr>
        <w:pStyle w:val="FirstParagraph"/>
      </w:pPr>
      <w:r>
        <w:t xml:space="preserve">Supported version:</w:t>
      </w:r>
    </w:p>
    <w:p>
      <w:pPr>
        <w:pStyle w:val="SourceCode"/>
      </w:pPr>
      <w:r>
        <w:rPr>
          <w:rStyle w:val="VerbatimChar"/>
        </w:rPr>
        <w:t xml:space="preserve">Python 3.12+</w:t>
      </w:r>
    </w:p>
    <w:p>
      <w:pPr>
        <w:pStyle w:val="FirstParagraph"/>
      </w:pPr>
      <w:r>
        <w:t xml:space="preserve">Features encouraged:</w:t>
      </w:r>
    </w:p>
    <w:p>
      <w:pPr>
        <w:pStyle w:val="Compact"/>
        <w:numPr>
          <w:ilvl w:val="0"/>
          <w:numId w:val="1004"/>
        </w:numPr>
      </w:pPr>
      <w:r>
        <w:t xml:space="preserve">Structural pattern matching</w:t>
      </w:r>
    </w:p>
    <w:p>
      <w:pPr>
        <w:pStyle w:val="Compact"/>
        <w:numPr>
          <w:ilvl w:val="0"/>
          <w:numId w:val="1004"/>
        </w:numPr>
      </w:pPr>
      <w:r>
        <w:t xml:space="preserve">Exception groups (where appropriate)</w:t>
      </w:r>
    </w:p>
    <w:p>
      <w:pPr>
        <w:pStyle w:val="Compact"/>
        <w:numPr>
          <w:ilvl w:val="0"/>
          <w:numId w:val="1004"/>
        </w:numPr>
      </w:pPr>
      <w:r>
        <w:t xml:space="preserve">Dataclasses</w:t>
      </w:r>
    </w:p>
    <w:p>
      <w:pPr>
        <w:pStyle w:val="Compact"/>
        <w:numPr>
          <w:ilvl w:val="0"/>
          <w:numId w:val="1004"/>
        </w:numPr>
      </w:pPr>
      <w:r>
        <w:t xml:space="preserve">Modern typing syntax</w:t>
      </w:r>
    </w:p>
    <w:p>
      <w:pPr>
        <w:pStyle w:val="Compact"/>
        <w:numPr>
          <w:ilvl w:val="0"/>
          <w:numId w:val="1004"/>
        </w:numPr>
      </w:pPr>
      <w:r>
        <w:t xml:space="preserve">Context managers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pathlib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enum.StrEnum</w:t>
      </w:r>
      <w:r>
        <w:t xml:space="preserve"> </w:t>
      </w:r>
      <w:r>
        <w:t xml:space="preserve">(when string enums are appropriate)</w:t>
      </w:r>
    </w:p>
    <w:p>
      <w:pPr>
        <w:pStyle w:val="FirstParagraph"/>
      </w:pPr>
      <w:r>
        <w:t xml:space="preserve">Avoid legacy compatibility workarounds unless there is a documented requirement.</w:t>
      </w:r>
    </w:p>
    <w:p>
      <w:r>
        <w:pict>
          <v:rect style="width:0;height:1.5pt" o:hralign="center" o:hrstd="t" o:hr="t"/>
        </w:pict>
      </w:r>
    </w:p>
    <w:bookmarkEnd w:id="25"/>
    <w:bookmarkStart w:id="26" w:name="code-style"/>
    <w:p>
      <w:pPr>
        <w:pStyle w:val="Heading1"/>
      </w:pPr>
      <w:r>
        <w:t xml:space="preserve">4. Code Style</w:t>
      </w:r>
    </w:p>
    <w:p>
      <w:pPr>
        <w:pStyle w:val="FirstParagraph"/>
      </w:pPr>
      <w:r>
        <w:t xml:space="preserve">Formatting is automated.</w:t>
      </w:r>
    </w:p>
    <w:p>
      <w:pPr>
        <w:pStyle w:val="BodyText"/>
      </w:pPr>
      <w:r>
        <w:t xml:space="preserve">Tools:</w:t>
      </w:r>
    </w:p>
    <w:p>
      <w:pPr>
        <w:pStyle w:val="Compact"/>
        <w:numPr>
          <w:ilvl w:val="0"/>
          <w:numId w:val="1005"/>
        </w:numPr>
      </w:pPr>
      <w:r>
        <w:t xml:space="preserve">Black</w:t>
      </w:r>
    </w:p>
    <w:p>
      <w:pPr>
        <w:pStyle w:val="Compact"/>
        <w:numPr>
          <w:ilvl w:val="0"/>
          <w:numId w:val="1005"/>
        </w:numPr>
      </w:pPr>
      <w:r>
        <w:t xml:space="preserve">Ruff</w:t>
      </w:r>
    </w:p>
    <w:p>
      <w:pPr>
        <w:pStyle w:val="Compact"/>
        <w:numPr>
          <w:ilvl w:val="0"/>
          <w:numId w:val="1005"/>
        </w:numPr>
      </w:pPr>
      <w:r>
        <w:t xml:space="preserve">isort (or Ruff import sorting)</w:t>
      </w:r>
    </w:p>
    <w:p>
      <w:pPr>
        <w:pStyle w:val="Compact"/>
        <w:numPr>
          <w:ilvl w:val="0"/>
          <w:numId w:val="1005"/>
        </w:numPr>
      </w:pPr>
      <w:r>
        <w:t xml:space="preserve">mypy</w:t>
      </w:r>
    </w:p>
    <w:p>
      <w:pPr>
        <w:pStyle w:val="FirstParagraph"/>
      </w:pPr>
      <w:r>
        <w:t xml:space="preserve">Never manually format code to override automated tools.</w:t>
      </w:r>
    </w:p>
    <w:p>
      <w:pPr>
        <w:pStyle w:val="BodyText"/>
      </w:pPr>
      <w:r>
        <w:t xml:space="preserve">Maximum line length:</w:t>
      </w:r>
    </w:p>
    <w:p>
      <w:pPr>
        <w:pStyle w:val="SourceCode"/>
      </w:pPr>
      <w:r>
        <w:rPr>
          <w:rStyle w:val="VerbatimChar"/>
        </w:rPr>
        <w:t xml:space="preserve">88 characters</w:t>
      </w:r>
    </w:p>
    <w:p>
      <w:pPr>
        <w:pStyle w:val="FirstParagraph"/>
      </w:pPr>
      <w:r>
        <w:t xml:space="preserve">One import per line unless grouped by formatter.</w:t>
      </w:r>
    </w:p>
    <w:p>
      <w:r>
        <w:pict>
          <v:rect style="width:0;height:1.5pt" o:hralign="center" o:hrstd="t" o:hr="t"/>
        </w:pict>
      </w:r>
    </w:p>
    <w:bookmarkEnd w:id="26"/>
    <w:bookmarkStart w:id="27" w:name="naming-conventions"/>
    <w:p>
      <w:pPr>
        <w:pStyle w:val="Heading1"/>
      </w:pPr>
      <w:r>
        <w:t xml:space="preserve">5. Naming Conventions</w:t>
      </w:r>
    </w:p>
    <w:p>
      <w:pPr>
        <w:pStyle w:val="FirstParagraph"/>
      </w:pPr>
      <w:r>
        <w:t xml:space="preserve">Modules</w:t>
      </w:r>
    </w:p>
    <w:p>
      <w:pPr>
        <w:pStyle w:val="SourceCode"/>
      </w:pPr>
      <w:r>
        <w:rPr>
          <w:rStyle w:val="NormalTok"/>
        </w:rPr>
        <w:t xml:space="preserve">portfolio_service.py</w:t>
      </w:r>
    </w:p>
    <w:p>
      <w:pPr>
        <w:pStyle w:val="FirstParagraph"/>
      </w:pPr>
      <w:r>
        <w:t xml:space="preserve">Packages</w:t>
      </w:r>
    </w:p>
    <w:p>
      <w:pPr>
        <w:pStyle w:val="SourceCode"/>
      </w:pPr>
      <w:r>
        <w:rPr>
          <w:rStyle w:val="NormalTok"/>
        </w:rPr>
        <w:t xml:space="preserve">investment_committee</w:t>
      </w:r>
      <w:r>
        <w:rPr>
          <w:rStyle w:val="OperatorTok"/>
        </w:rPr>
        <w:t xml:space="preserve">/</w:t>
      </w:r>
    </w:p>
    <w:p>
      <w:pPr>
        <w:pStyle w:val="FirstParagraph"/>
      </w:pPr>
      <w:r>
        <w:t xml:space="preserve">Classes</w:t>
      </w:r>
    </w:p>
    <w:p>
      <w:pPr>
        <w:pStyle w:val="SourceCode"/>
      </w:pPr>
      <w:r>
        <w:rPr>
          <w:rStyle w:val="NormalTok"/>
        </w:rPr>
        <w:t xml:space="preserve">PortfolioService</w:t>
      </w:r>
      <w:r>
        <w:br/>
      </w:r>
      <w:r>
        <w:rPr>
          <w:rStyle w:val="NormalTok"/>
        </w:rPr>
        <w:t xml:space="preserve">FounderRepository</w:t>
      </w:r>
    </w:p>
    <w:p>
      <w:pPr>
        <w:pStyle w:val="FirstParagraph"/>
      </w:pPr>
      <w:r>
        <w:t xml:space="preserve">Functions</w:t>
      </w:r>
    </w:p>
    <w:p>
      <w:pPr>
        <w:pStyle w:val="SourceCode"/>
      </w:pPr>
      <w:r>
        <w:rPr>
          <w:rStyle w:val="NormalTok"/>
        </w:rPr>
        <w:t xml:space="preserve">calculate_irr()</w:t>
      </w:r>
      <w:r>
        <w:br/>
      </w:r>
      <w:r>
        <w:rPr>
          <w:rStyle w:val="NormalTok"/>
        </w:rPr>
        <w:t xml:space="preserve">create_startup()</w:t>
      </w:r>
    </w:p>
    <w:p>
      <w:pPr>
        <w:pStyle w:val="FirstParagraph"/>
      </w:pPr>
      <w:r>
        <w:t xml:space="preserve">Variables</w:t>
      </w:r>
    </w:p>
    <w:p>
      <w:pPr>
        <w:pStyle w:val="SourceCode"/>
      </w:pPr>
      <w:r>
        <w:rPr>
          <w:rStyle w:val="NormalTok"/>
        </w:rPr>
        <w:t xml:space="preserve">startup_id</w:t>
      </w:r>
      <w:r>
        <w:br/>
      </w:r>
      <w:r>
        <w:rPr>
          <w:rStyle w:val="NormalTok"/>
        </w:rPr>
        <w:t xml:space="preserve">investment_amount</w:t>
      </w:r>
    </w:p>
    <w:p>
      <w:pPr>
        <w:pStyle w:val="FirstParagraph"/>
      </w:pPr>
      <w:r>
        <w:t xml:space="preserve">Constants</w:t>
      </w:r>
    </w:p>
    <w:p>
      <w:pPr>
        <w:pStyle w:val="SourceCode"/>
      </w:pPr>
      <w:r>
        <w:rPr>
          <w:rStyle w:val="NormalTok"/>
        </w:rPr>
        <w:t xml:space="preserve">MAX_UPLOAD_SIZE</w:t>
      </w:r>
      <w:r>
        <w:br/>
      </w:r>
      <w:r>
        <w:rPr>
          <w:rStyle w:val="NormalTok"/>
        </w:rPr>
        <w:t xml:space="preserve">DEFAULT_TIMEOUT</w:t>
      </w:r>
    </w:p>
    <w:p>
      <w:pPr>
        <w:pStyle w:val="FirstParagraph"/>
      </w:pPr>
      <w:r>
        <w:t xml:space="preserve">Private members</w:t>
      </w:r>
    </w:p>
    <w:p>
      <w:pPr>
        <w:pStyle w:val="SourceCode"/>
      </w:pPr>
      <w:r>
        <w:rPr>
          <w:rStyle w:val="NormalTok"/>
        </w:rPr>
        <w:t xml:space="preserve">_internal_cache</w:t>
      </w:r>
    </w:p>
    <w:p>
      <w:pPr>
        <w:pStyle w:val="FirstParagraph"/>
      </w:pPr>
      <w:r>
        <w:t xml:space="preserve">Boolean variables should read naturally.</w:t>
      </w:r>
    </w:p>
    <w:p>
      <w:pPr>
        <w:pStyle w:val="BodyText"/>
      </w:pPr>
      <w:r>
        <w:t xml:space="preserve">Good:</w:t>
      </w:r>
    </w:p>
    <w:p>
      <w:pPr>
        <w:pStyle w:val="SourceCode"/>
      </w:pPr>
      <w:r>
        <w:rPr>
          <w:rStyle w:val="NormalTok"/>
        </w:rPr>
        <w:t xml:space="preserve">is_active</w:t>
      </w:r>
      <w:r>
        <w:br/>
      </w:r>
      <w:r>
        <w:rPr>
          <w:rStyle w:val="NormalTok"/>
        </w:rPr>
        <w:t xml:space="preserve">has_permission</w:t>
      </w:r>
      <w:r>
        <w:br/>
      </w:r>
      <w:r>
        <w:rPr>
          <w:rStyle w:val="NormalTok"/>
        </w:rPr>
        <w:t xml:space="preserve">can_invest</w:t>
      </w:r>
    </w:p>
    <w:p>
      <w:pPr>
        <w:pStyle w:val="FirstParagraph"/>
      </w:pPr>
      <w:r>
        <w:t xml:space="preserve">Avoid:</w:t>
      </w:r>
    </w:p>
    <w:p>
      <w:pPr>
        <w:pStyle w:val="SourceCode"/>
      </w:pPr>
      <w:r>
        <w:rPr>
          <w:rStyle w:val="NormalTok"/>
        </w:rPr>
        <w:t xml:space="preserve">flag</w:t>
      </w:r>
      <w:r>
        <w:br/>
      </w:r>
      <w:r>
        <w:rPr>
          <w:rStyle w:val="NormalTok"/>
        </w:rPr>
        <w:t xml:space="preserve">status1</w:t>
      </w:r>
      <w:r>
        <w:br/>
      </w:r>
      <w:r>
        <w:rPr>
          <w:rStyle w:val="NormalTok"/>
        </w:rPr>
        <w:t xml:space="preserve">tmp</w:t>
      </w:r>
    </w:p>
    <w:p>
      <w:r>
        <w:pict>
          <v:rect style="width:0;height:1.5pt" o:hralign="center" o:hrstd="t" o:hr="t"/>
        </w:pict>
      </w:r>
    </w:p>
    <w:bookmarkEnd w:id="27"/>
    <w:bookmarkStart w:id="28" w:name="project-organization"/>
    <w:p>
      <w:pPr>
        <w:pStyle w:val="Heading1"/>
      </w:pPr>
      <w:r>
        <w:t xml:space="preserve">6. Project Organization</w:t>
      </w:r>
    </w:p>
    <w:p>
      <w:pPr>
        <w:pStyle w:val="FirstParagraph"/>
      </w:pPr>
      <w:r>
        <w:t xml:space="preserve">Each feature should follow a consistent structure.</w:t>
      </w:r>
    </w:p>
    <w:p>
      <w:pPr>
        <w:pStyle w:val="SourceCode"/>
      </w:pPr>
      <w:r>
        <w:rPr>
          <w:rStyle w:val="VerbatimChar"/>
        </w:rPr>
        <w:t xml:space="preserve">portfolio/</w:t>
      </w:r>
      <w:r>
        <w:br/>
      </w:r>
      <w:r>
        <w:br/>
      </w:r>
      <w:r>
        <w:rPr>
          <w:rStyle w:val="VerbatimChar"/>
        </w:rPr>
        <w:t xml:space="preserve">api.py</w:t>
      </w:r>
      <w:r>
        <w:br/>
      </w:r>
      <w:r>
        <w:rPr>
          <w:rStyle w:val="VerbatimChar"/>
        </w:rPr>
        <w:t xml:space="preserve">service.py</w:t>
      </w:r>
      <w:r>
        <w:br/>
      </w:r>
      <w:r>
        <w:rPr>
          <w:rStyle w:val="VerbatimChar"/>
        </w:rPr>
        <w:t xml:space="preserve">repository.py</w:t>
      </w:r>
      <w:r>
        <w:br/>
      </w:r>
      <w:r>
        <w:rPr>
          <w:rStyle w:val="VerbatimChar"/>
        </w:rPr>
        <w:t xml:space="preserve">models.py</w:t>
      </w:r>
      <w:r>
        <w:br/>
      </w:r>
      <w:r>
        <w:rPr>
          <w:rStyle w:val="VerbatimChar"/>
        </w:rPr>
        <w:t xml:space="preserve">schemas.py</w:t>
      </w:r>
      <w:r>
        <w:br/>
      </w:r>
      <w:r>
        <w:rPr>
          <w:rStyle w:val="VerbatimChar"/>
        </w:rPr>
        <w:t xml:space="preserve">exceptions.py</w:t>
      </w:r>
      <w:r>
        <w:br/>
      </w:r>
      <w:r>
        <w:rPr>
          <w:rStyle w:val="VerbatimChar"/>
        </w:rPr>
        <w:t xml:space="preserve">README.md</w:t>
      </w:r>
      <w:r>
        <w:br/>
      </w:r>
      <w:r>
        <w:rPr>
          <w:rStyle w:val="VerbatimChar"/>
        </w:rPr>
        <w:t xml:space="preserve">tests/</w:t>
      </w:r>
    </w:p>
    <w:p>
      <w:pPr>
        <w:pStyle w:val="FirstParagraph"/>
      </w:pPr>
      <w:r>
        <w:t xml:space="preserve">Responsibilities must not overlap.</w:t>
      </w:r>
    </w:p>
    <w:p>
      <w:r>
        <w:pict>
          <v:rect style="width:0;height:1.5pt" o:hralign="center" o:hrstd="t" o:hr="t"/>
        </w:pict>
      </w:r>
    </w:p>
    <w:bookmarkEnd w:id="28"/>
    <w:bookmarkStart w:id="29" w:name="type-hints"/>
    <w:p>
      <w:pPr>
        <w:pStyle w:val="Heading1"/>
      </w:pPr>
      <w:r>
        <w:t xml:space="preserve">7. Type Hints</w:t>
      </w:r>
    </w:p>
    <w:p>
      <w:pPr>
        <w:pStyle w:val="FirstParagraph"/>
      </w:pPr>
      <w:r>
        <w:t xml:space="preserve">Type hints are mandatory for all public interfaces.</w:t>
      </w:r>
    </w:p>
    <w:p>
      <w:pPr>
        <w:pStyle w:val="BodyText"/>
      </w:pPr>
      <w:r>
        <w:t xml:space="preserve">Good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calculate_nav(</w:t>
      </w:r>
      <w:r>
        <w:br/>
      </w:r>
      <w:r>
        <w:rPr>
          <w:rStyle w:val="NormalTok"/>
        </w:rPr>
        <w:t xml:space="preserve">    portfolio_id: UUID,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Decimal: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t xml:space="preserve">Avoid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calculate_nav(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t xml:space="preserve">Prefer built-in generics:</w:t>
      </w:r>
    </w:p>
    <w:p>
      <w:pPr>
        <w:pStyle w:val="SourceCode"/>
      </w:pP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[UUID]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typing.Protocol</w:t>
      </w:r>
      <w:r>
        <w:t xml:space="preserve"> </w:t>
      </w:r>
      <w:r>
        <w:t xml:space="preserve">for interfaces where appropriate.</w:t>
      </w:r>
    </w:p>
    <w:p>
      <w:pPr>
        <w:pStyle w:val="BodyText"/>
      </w:pPr>
      <w:r>
        <w:t xml:space="preserve">Avoid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unless there is a documented reason.</w:t>
      </w:r>
    </w:p>
    <w:p>
      <w:r>
        <w:pict>
          <v:rect style="width:0;height:1.5pt" o:hralign="center" o:hrstd="t" o:hr="t"/>
        </w:pict>
      </w:r>
    </w:p>
    <w:bookmarkEnd w:id="29"/>
    <w:bookmarkStart w:id="30" w:name="documentation-standards"/>
    <w:p>
      <w:pPr>
        <w:pStyle w:val="Heading1"/>
      </w:pPr>
      <w:r>
        <w:t xml:space="preserve">8. Documentation Standards</w:t>
      </w:r>
    </w:p>
    <w:p>
      <w:pPr>
        <w:pStyle w:val="FirstParagraph"/>
      </w:pPr>
      <w:r>
        <w:t xml:space="preserve">Public modules require a module docstring.</w:t>
      </w:r>
    </w:p>
    <w:p>
      <w:pPr>
        <w:pStyle w:val="BodyText"/>
      </w:pPr>
      <w:r>
        <w:t xml:space="preserve">Public classes require a class docstring.</w:t>
      </w:r>
    </w:p>
    <w:p>
      <w:pPr>
        <w:pStyle w:val="BodyText"/>
      </w:pPr>
      <w:r>
        <w:t xml:space="preserve">Public functions require docstrings.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calculate_roi(</w:t>
      </w:r>
      <w:r>
        <w:br/>
      </w:r>
      <w:r>
        <w:rPr>
          <w:rStyle w:val="NormalTok"/>
        </w:rPr>
        <w:t xml:space="preserve">    investment: Decimal,</w:t>
      </w:r>
      <w:r>
        <w:br/>
      </w:r>
      <w:r>
        <w:rPr>
          <w:rStyle w:val="NormalTok"/>
        </w:rPr>
        <w:t xml:space="preserve">    exit_value: Decimal,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Decimal: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"""Calculate return on investment."""</w:t>
      </w:r>
    </w:p>
    <w:p>
      <w:pPr>
        <w:pStyle w:val="FirstParagraph"/>
      </w:pPr>
      <w:r>
        <w:t xml:space="preserve">Document:</w:t>
      </w:r>
    </w:p>
    <w:p>
      <w:pPr>
        <w:pStyle w:val="Compact"/>
        <w:numPr>
          <w:ilvl w:val="0"/>
          <w:numId w:val="1006"/>
        </w:numPr>
      </w:pPr>
      <w:r>
        <w:t xml:space="preserve">Purpose</w:t>
      </w:r>
    </w:p>
    <w:p>
      <w:pPr>
        <w:pStyle w:val="Compact"/>
        <w:numPr>
          <w:ilvl w:val="0"/>
          <w:numId w:val="1006"/>
        </w:numPr>
      </w:pPr>
      <w:r>
        <w:t xml:space="preserve">Parameters</w:t>
      </w:r>
    </w:p>
    <w:p>
      <w:pPr>
        <w:pStyle w:val="Compact"/>
        <w:numPr>
          <w:ilvl w:val="0"/>
          <w:numId w:val="1006"/>
        </w:numPr>
      </w:pPr>
      <w:r>
        <w:t xml:space="preserve">Return values</w:t>
      </w:r>
    </w:p>
    <w:p>
      <w:pPr>
        <w:pStyle w:val="Compact"/>
        <w:numPr>
          <w:ilvl w:val="0"/>
          <w:numId w:val="1006"/>
        </w:numPr>
      </w:pPr>
      <w:r>
        <w:t xml:space="preserve">Raised exceptions</w:t>
      </w:r>
    </w:p>
    <w:p>
      <w:pPr>
        <w:pStyle w:val="Compact"/>
        <w:numPr>
          <w:ilvl w:val="0"/>
          <w:numId w:val="1006"/>
        </w:numPr>
      </w:pPr>
      <w:r>
        <w:t xml:space="preserve">Side effects (if any)</w:t>
      </w:r>
    </w:p>
    <w:p>
      <w:r>
        <w:pict>
          <v:rect style="width:0;height:1.5pt" o:hralign="center" o:hrstd="t" o:hr="t"/>
        </w:pict>
      </w:r>
    </w:p>
    <w:bookmarkEnd w:id="30"/>
    <w:bookmarkStart w:id="31" w:name="function-design"/>
    <w:p>
      <w:pPr>
        <w:pStyle w:val="Heading1"/>
      </w:pPr>
      <w:r>
        <w:t xml:space="preserve">9. Function Design</w:t>
      </w:r>
    </w:p>
    <w:p>
      <w:pPr>
        <w:pStyle w:val="FirstParagraph"/>
      </w:pPr>
      <w:r>
        <w:t xml:space="preserve">Functions should:</w:t>
      </w:r>
    </w:p>
    <w:p>
      <w:pPr>
        <w:pStyle w:val="Compact"/>
        <w:numPr>
          <w:ilvl w:val="0"/>
          <w:numId w:val="1007"/>
        </w:numPr>
      </w:pPr>
      <w:r>
        <w:t xml:space="preserve">Perform one task</w:t>
      </w:r>
    </w:p>
    <w:p>
      <w:pPr>
        <w:pStyle w:val="Compact"/>
        <w:numPr>
          <w:ilvl w:val="0"/>
          <w:numId w:val="1007"/>
        </w:numPr>
      </w:pPr>
      <w:r>
        <w:t xml:space="preserve">Be easy to test</w:t>
      </w:r>
    </w:p>
    <w:p>
      <w:pPr>
        <w:pStyle w:val="Compact"/>
        <w:numPr>
          <w:ilvl w:val="0"/>
          <w:numId w:val="1007"/>
        </w:numPr>
      </w:pPr>
      <w:r>
        <w:t xml:space="preserve">Minimize side effects</w:t>
      </w:r>
    </w:p>
    <w:p>
      <w:pPr>
        <w:pStyle w:val="FirstParagraph"/>
      </w:pPr>
      <w:r>
        <w:t xml:space="preserve">Target size:</w:t>
      </w:r>
    </w:p>
    <w:p>
      <w:pPr>
        <w:pStyle w:val="BodyText"/>
      </w:pPr>
      <w:r>
        <w:t xml:space="preserve">20–40 lines.</w:t>
      </w:r>
    </w:p>
    <w:p>
      <w:pPr>
        <w:pStyle w:val="BodyText"/>
      </w:pPr>
      <w:r>
        <w:t xml:space="preserve">Split large functions into smaller private helpers.</w:t>
      </w:r>
    </w:p>
    <w:p>
      <w:pPr>
        <w:pStyle w:val="BodyText"/>
      </w:pPr>
      <w:r>
        <w:t xml:space="preserve">Avoid more than five parameters. Prefer configuration objects or dataclasses if needed.</w:t>
      </w:r>
    </w:p>
    <w:p>
      <w:r>
        <w:pict>
          <v:rect style="width:0;height:1.5pt" o:hralign="center" o:hrstd="t" o:hr="t"/>
        </w:pict>
      </w:r>
    </w:p>
    <w:bookmarkEnd w:id="31"/>
    <w:bookmarkStart w:id="32" w:name="class-design"/>
    <w:p>
      <w:pPr>
        <w:pStyle w:val="Heading1"/>
      </w:pPr>
      <w:r>
        <w:t xml:space="preserve">10. Class Design</w:t>
      </w:r>
    </w:p>
    <w:p>
      <w:pPr>
        <w:pStyle w:val="FirstParagraph"/>
      </w:pPr>
      <w:r>
        <w:t xml:space="preserve">Classes should have a single responsibility.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Good</w:t>
      </w:r>
    </w:p>
    <w:p>
      <w:pPr>
        <w:pStyle w:val="SourceCode"/>
      </w:pPr>
      <w:r>
        <w:rPr>
          <w:rStyle w:val="VerbatimChar"/>
        </w:rPr>
        <w:t xml:space="preserve">PortfolioService</w:t>
      </w:r>
    </w:p>
    <w:p>
      <w:pPr>
        <w:pStyle w:val="FirstParagraph"/>
      </w:pPr>
      <w:r>
        <w:t xml:space="preserve">Bad</w:t>
      </w:r>
    </w:p>
    <w:p>
      <w:pPr>
        <w:pStyle w:val="SourceCode"/>
      </w:pPr>
      <w:r>
        <w:rPr>
          <w:rStyle w:val="VerbatimChar"/>
        </w:rPr>
        <w:t xml:space="preserve">PortfolioService</w:t>
      </w:r>
      <w:r>
        <w:br/>
      </w:r>
      <w:r>
        <w:rPr>
          <w:rStyle w:val="VerbatimChar"/>
        </w:rPr>
        <w:t xml:space="preserve">EmailService</w:t>
      </w:r>
      <w:r>
        <w:br/>
      </w:r>
      <w:r>
        <w:rPr>
          <w:rStyle w:val="VerbatimChar"/>
        </w:rPr>
        <w:t xml:space="preserve">ReportGenerator</w:t>
      </w:r>
    </w:p>
    <w:p>
      <w:pPr>
        <w:pStyle w:val="FirstParagraph"/>
      </w:pPr>
      <w:r>
        <w:t xml:space="preserve">Prefer composition over inheritance.</w:t>
      </w:r>
    </w:p>
    <w:p>
      <w:r>
        <w:pict>
          <v:rect style="width:0;height:1.5pt" o:hralign="center" o:hrstd="t" o:hr="t"/>
        </w:pict>
      </w:r>
    </w:p>
    <w:bookmarkEnd w:id="32"/>
    <w:bookmarkStart w:id="33" w:name="exception-handling"/>
    <w:p>
      <w:pPr>
        <w:pStyle w:val="Heading1"/>
      </w:pPr>
      <w:r>
        <w:t xml:space="preserve">11. Exception Handling</w:t>
      </w:r>
    </w:p>
    <w:p>
      <w:pPr>
        <w:pStyle w:val="FirstParagraph"/>
      </w:pPr>
      <w:r>
        <w:t xml:space="preserve">Catch only exceptions you can handle.</w:t>
      </w:r>
    </w:p>
    <w:p>
      <w:pPr>
        <w:pStyle w:val="BodyText"/>
      </w:pPr>
      <w:r>
        <w:t xml:space="preserve">Good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repository.save(entity)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DatabaseError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logger.exception(</w:t>
      </w:r>
      <w:r>
        <w:rPr>
          <w:rStyle w:val="StringTok"/>
        </w:rPr>
        <w:t xml:space="preserve">"Failed to save portfolio"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PortfolioPersistenceError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exc</w:t>
      </w:r>
    </w:p>
    <w:p>
      <w:pPr>
        <w:pStyle w:val="FirstParagraph"/>
      </w:pPr>
      <w:r>
        <w:t xml:space="preserve">Avoid</w:t>
      </w:r>
    </w:p>
    <w:p>
      <w:pPr>
        <w:pStyle w:val="SourceCode"/>
      </w:pP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</w:p>
    <w:p>
      <w:pPr>
        <w:pStyle w:val="FirstParagraph"/>
      </w:pPr>
      <w:r>
        <w:t xml:space="preserve">Always preserve exception chaining with</w:t>
      </w:r>
      <w:r>
        <w:t xml:space="preserve"> </w:t>
      </w:r>
      <w:r>
        <w:rPr>
          <w:rStyle w:val="VerbatimChar"/>
        </w:rPr>
        <w:t xml:space="preserve">raise ... from ...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logging"/>
    <w:p>
      <w:pPr>
        <w:pStyle w:val="Heading1"/>
      </w:pPr>
      <w:r>
        <w:t xml:space="preserve">12. Logging</w:t>
      </w:r>
    </w:p>
    <w:p>
      <w:pPr>
        <w:pStyle w:val="FirstParagraph"/>
      </w:pPr>
      <w:r>
        <w:t xml:space="preserve">Use structured logging.</w:t>
      </w:r>
    </w:p>
    <w:p>
      <w:pPr>
        <w:pStyle w:val="BodyText"/>
      </w:pPr>
      <w:r>
        <w:t xml:space="preserve">Every significant operation should include context.</w:t>
      </w:r>
    </w:p>
    <w:p>
      <w:pPr>
        <w:pStyle w:val="BodyText"/>
      </w:pPr>
      <w:r>
        <w:t xml:space="preserve">Example fields:</w:t>
      </w:r>
    </w:p>
    <w:p>
      <w:pPr>
        <w:pStyle w:val="Compact"/>
        <w:numPr>
          <w:ilvl w:val="0"/>
          <w:numId w:val="1008"/>
        </w:numPr>
      </w:pPr>
      <w:r>
        <w:t xml:space="preserve">request_id</w:t>
      </w:r>
    </w:p>
    <w:p>
      <w:pPr>
        <w:pStyle w:val="Compact"/>
        <w:numPr>
          <w:ilvl w:val="0"/>
          <w:numId w:val="1008"/>
        </w:numPr>
      </w:pPr>
      <w:r>
        <w:t xml:space="preserve">correlation_id</w:t>
      </w:r>
    </w:p>
    <w:p>
      <w:pPr>
        <w:pStyle w:val="Compact"/>
        <w:numPr>
          <w:ilvl w:val="0"/>
          <w:numId w:val="1008"/>
        </w:numPr>
      </w:pPr>
      <w:r>
        <w:t xml:space="preserve">user_id</w:t>
      </w:r>
    </w:p>
    <w:p>
      <w:pPr>
        <w:pStyle w:val="Compact"/>
        <w:numPr>
          <w:ilvl w:val="0"/>
          <w:numId w:val="1008"/>
        </w:numPr>
      </w:pPr>
      <w:r>
        <w:t xml:space="preserve">organization_id</w:t>
      </w:r>
    </w:p>
    <w:p>
      <w:pPr>
        <w:pStyle w:val="Compact"/>
        <w:numPr>
          <w:ilvl w:val="0"/>
          <w:numId w:val="1008"/>
        </w:numPr>
      </w:pPr>
      <w:r>
        <w:t xml:space="preserve">portfolio_id</w:t>
      </w:r>
    </w:p>
    <w:p>
      <w:pPr>
        <w:pStyle w:val="FirstParagraph"/>
      </w:pPr>
      <w:r>
        <w:t xml:space="preserve">Never log:</w:t>
      </w:r>
    </w:p>
    <w:p>
      <w:pPr>
        <w:pStyle w:val="Compact"/>
        <w:numPr>
          <w:ilvl w:val="0"/>
          <w:numId w:val="1009"/>
        </w:numPr>
      </w:pPr>
      <w:r>
        <w:t xml:space="preserve">Passwords</w:t>
      </w:r>
    </w:p>
    <w:p>
      <w:pPr>
        <w:pStyle w:val="Compact"/>
        <w:numPr>
          <w:ilvl w:val="0"/>
          <w:numId w:val="1009"/>
        </w:numPr>
      </w:pPr>
      <w:r>
        <w:t xml:space="preserve">API keys</w:t>
      </w:r>
    </w:p>
    <w:p>
      <w:pPr>
        <w:pStyle w:val="Compact"/>
        <w:numPr>
          <w:ilvl w:val="0"/>
          <w:numId w:val="1009"/>
        </w:numPr>
      </w:pPr>
      <w:r>
        <w:t xml:space="preserve">Tokens</w:t>
      </w:r>
    </w:p>
    <w:p>
      <w:pPr>
        <w:pStyle w:val="Compact"/>
        <w:numPr>
          <w:ilvl w:val="0"/>
          <w:numId w:val="1009"/>
        </w:numPr>
      </w:pPr>
      <w:r>
        <w:t xml:space="preserve">Personally identifiable secrets</w:t>
      </w:r>
    </w:p>
    <w:p>
      <w:r>
        <w:pict>
          <v:rect style="width:0;height:1.5pt" o:hralign="center" o:hrstd="t" o:hr="t"/>
        </w:pict>
      </w:r>
    </w:p>
    <w:bookmarkEnd w:id="34"/>
    <w:bookmarkStart w:id="35" w:name="configuration-management"/>
    <w:p>
      <w:pPr>
        <w:pStyle w:val="Heading1"/>
      </w:pPr>
      <w:r>
        <w:t xml:space="preserve">13. Configuration Management</w:t>
      </w:r>
    </w:p>
    <w:p>
      <w:pPr>
        <w:pStyle w:val="FirstParagraph"/>
      </w:pPr>
      <w:r>
        <w:t xml:space="preserve">Never hard-code:</w:t>
      </w:r>
    </w:p>
    <w:p>
      <w:pPr>
        <w:pStyle w:val="Compact"/>
        <w:numPr>
          <w:ilvl w:val="0"/>
          <w:numId w:val="1010"/>
        </w:numPr>
      </w:pPr>
      <w:r>
        <w:t xml:space="preserve">URLs</w:t>
      </w:r>
    </w:p>
    <w:p>
      <w:pPr>
        <w:pStyle w:val="Compact"/>
        <w:numPr>
          <w:ilvl w:val="0"/>
          <w:numId w:val="1010"/>
        </w:numPr>
      </w:pPr>
      <w:r>
        <w:t xml:space="preserve">Credentials</w:t>
      </w:r>
    </w:p>
    <w:p>
      <w:pPr>
        <w:pStyle w:val="Compact"/>
        <w:numPr>
          <w:ilvl w:val="0"/>
          <w:numId w:val="1010"/>
        </w:numPr>
      </w:pPr>
      <w:r>
        <w:t xml:space="preserve">Ports</w:t>
      </w:r>
    </w:p>
    <w:p>
      <w:pPr>
        <w:pStyle w:val="Compact"/>
        <w:numPr>
          <w:ilvl w:val="0"/>
          <w:numId w:val="1010"/>
        </w:numPr>
      </w:pPr>
      <w:r>
        <w:t xml:space="preserve">Timeouts</w:t>
      </w:r>
    </w:p>
    <w:p>
      <w:pPr>
        <w:pStyle w:val="Compact"/>
        <w:numPr>
          <w:ilvl w:val="0"/>
          <w:numId w:val="1010"/>
        </w:numPr>
      </w:pPr>
      <w:r>
        <w:t xml:space="preserve">Feature flags</w:t>
      </w:r>
    </w:p>
    <w:p>
      <w:pPr>
        <w:pStyle w:val="FirstParagraph"/>
      </w:pPr>
      <w:r>
        <w:t xml:space="preserve">Use a centralized settings module.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settings.database_url</w:t>
      </w:r>
      <w:r>
        <w:br/>
      </w:r>
      <w:r>
        <w:rPr>
          <w:rStyle w:val="NormalTok"/>
        </w:rPr>
        <w:t xml:space="preserve">settings.jwt_secret</w:t>
      </w:r>
    </w:p>
    <w:p>
      <w:r>
        <w:pict>
          <v:rect style="width:0;height:1.5pt" o:hralign="center" o:hrstd="t" o:hr="t"/>
        </w:pict>
      </w:r>
    </w:p>
    <w:bookmarkEnd w:id="35"/>
    <w:bookmarkStart w:id="36" w:name="dependency-injection"/>
    <w:p>
      <w:pPr>
        <w:pStyle w:val="Heading1"/>
      </w:pPr>
      <w:r>
        <w:t xml:space="preserve">14. Dependency Injection</w:t>
      </w:r>
    </w:p>
    <w:p>
      <w:pPr>
        <w:pStyle w:val="FirstParagraph"/>
      </w:pPr>
      <w:r>
        <w:t xml:space="preserve">Services should receive dependencies through constructors.</w:t>
      </w:r>
    </w:p>
    <w:p>
      <w:pPr>
        <w:pStyle w:val="BodyText"/>
      </w:pPr>
      <w:r>
        <w:t xml:space="preserve">Good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PortfolioService: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repository: PortfolioRepository,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.repository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repository</w:t>
      </w:r>
    </w:p>
    <w:p>
      <w:pPr>
        <w:pStyle w:val="FirstParagraph"/>
      </w:pPr>
      <w:r>
        <w:t xml:space="preserve">Avoid creating infrastructure objects inside business logic.</w:t>
      </w:r>
    </w:p>
    <w:p>
      <w:r>
        <w:pict>
          <v:rect style="width:0;height:1.5pt" o:hralign="center" o:hrstd="t" o:hr="t"/>
        </w:pict>
      </w:r>
    </w:p>
    <w:bookmarkEnd w:id="36"/>
    <w:bookmarkStart w:id="37" w:name="async-programming"/>
    <w:p>
      <w:pPr>
        <w:pStyle w:val="Heading1"/>
      </w:pPr>
      <w:r>
        <w:t xml:space="preserve">15. Async Programming</w:t>
      </w:r>
    </w:p>
    <w:p>
      <w:pPr>
        <w:pStyle w:val="FirstParagraph"/>
      </w:pPr>
      <w:r>
        <w:t xml:space="preserve">Use async only for I/O-bound work.</w:t>
      </w:r>
    </w:p>
    <w:p>
      <w:pPr>
        <w:pStyle w:val="BodyText"/>
      </w:pPr>
      <w:r>
        <w:t xml:space="preserve">Typical async operations:</w:t>
      </w:r>
    </w:p>
    <w:p>
      <w:pPr>
        <w:pStyle w:val="Compact"/>
        <w:numPr>
          <w:ilvl w:val="0"/>
          <w:numId w:val="1011"/>
        </w:numPr>
      </w:pPr>
      <w:r>
        <w:t xml:space="preserve">HTTP requests</w:t>
      </w:r>
    </w:p>
    <w:p>
      <w:pPr>
        <w:pStyle w:val="Compact"/>
        <w:numPr>
          <w:ilvl w:val="0"/>
          <w:numId w:val="1011"/>
        </w:numPr>
      </w:pPr>
      <w:r>
        <w:t xml:space="preserve">Database access (async stack)</w:t>
      </w:r>
    </w:p>
    <w:p>
      <w:pPr>
        <w:pStyle w:val="Compact"/>
        <w:numPr>
          <w:ilvl w:val="0"/>
          <w:numId w:val="1011"/>
        </w:numPr>
      </w:pPr>
      <w:r>
        <w:t xml:space="preserve">Message queues</w:t>
      </w:r>
    </w:p>
    <w:p>
      <w:pPr>
        <w:pStyle w:val="Compact"/>
        <w:numPr>
          <w:ilvl w:val="0"/>
          <w:numId w:val="1011"/>
        </w:numPr>
      </w:pPr>
      <w:r>
        <w:t xml:space="preserve">AI service calls</w:t>
      </w:r>
    </w:p>
    <w:p>
      <w:pPr>
        <w:pStyle w:val="Compact"/>
        <w:numPr>
          <w:ilvl w:val="0"/>
          <w:numId w:val="1011"/>
        </w:numPr>
      </w:pPr>
      <w:r>
        <w:t xml:space="preserve">File storage</w:t>
      </w:r>
    </w:p>
    <w:p>
      <w:pPr>
        <w:pStyle w:val="FirstParagraph"/>
      </w:pPr>
      <w:r>
        <w:t xml:space="preserve">Avoid using async for CPU-bound calculations.</w:t>
      </w:r>
    </w:p>
    <w:p>
      <w:r>
        <w:pict>
          <v:rect style="width:0;height:1.5pt" o:hralign="center" o:hrstd="t" o:hr="t"/>
        </w:pict>
      </w:r>
    </w:p>
    <w:bookmarkEnd w:id="37"/>
    <w:bookmarkStart w:id="38" w:name="database-coding-standards"/>
    <w:p>
      <w:pPr>
        <w:pStyle w:val="Heading1"/>
      </w:pPr>
      <w:r>
        <w:t xml:space="preserve">16. Database Coding Standards</w:t>
      </w:r>
    </w:p>
    <w:p>
      <w:pPr>
        <w:pStyle w:val="FirstParagraph"/>
      </w:pPr>
      <w:r>
        <w:t xml:space="preserve">Repositories own persistence.</w:t>
      </w:r>
    </w:p>
    <w:p>
      <w:pPr>
        <w:pStyle w:val="BodyText"/>
      </w:pPr>
      <w:r>
        <w:t xml:space="preserve">Good</w:t>
      </w:r>
    </w:p>
    <w:p>
      <w:pPr>
        <w:pStyle w:val="SourceCode"/>
      </w:pP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Database</w:t>
      </w:r>
    </w:p>
    <w:p>
      <w:pPr>
        <w:pStyle w:val="FirstParagraph"/>
      </w:pPr>
      <w:r>
        <w:t xml:space="preserve">Repositories should:</w:t>
      </w:r>
    </w:p>
    <w:p>
      <w:pPr>
        <w:pStyle w:val="Compact"/>
        <w:numPr>
          <w:ilvl w:val="0"/>
          <w:numId w:val="1012"/>
        </w:numPr>
      </w:pPr>
      <w:r>
        <w:t xml:space="preserve">Encapsulate queries</w:t>
      </w:r>
    </w:p>
    <w:p>
      <w:pPr>
        <w:pStyle w:val="Compact"/>
        <w:numPr>
          <w:ilvl w:val="0"/>
          <w:numId w:val="1012"/>
        </w:numPr>
      </w:pPr>
      <w:r>
        <w:t xml:space="preserve">Return domain objects</w:t>
      </w:r>
    </w:p>
    <w:p>
      <w:pPr>
        <w:pStyle w:val="Compact"/>
        <w:numPr>
          <w:ilvl w:val="0"/>
          <w:numId w:val="1012"/>
        </w:numPr>
      </w:pPr>
      <w:r>
        <w:t xml:space="preserve">Avoid leaking ORM implementation details</w:t>
      </w:r>
    </w:p>
    <w:p>
      <w:pPr>
        <w:pStyle w:val="FirstParagraph"/>
      </w:pPr>
      <w:r>
        <w:t xml:space="preserve">Services should not construct SQL.</w:t>
      </w:r>
    </w:p>
    <w:p>
      <w:r>
        <w:pict>
          <v:rect style="width:0;height:1.5pt" o:hralign="center" o:hrstd="t" o:hr="t"/>
        </w:pict>
      </w:r>
    </w:p>
    <w:bookmarkEnd w:id="38"/>
    <w:bookmarkStart w:id="39" w:name="api-layer-standards"/>
    <w:p>
      <w:pPr>
        <w:pStyle w:val="Heading1"/>
      </w:pPr>
      <w:r>
        <w:t xml:space="preserve">17. API Layer Standards</w:t>
      </w:r>
    </w:p>
    <w:p>
      <w:pPr>
        <w:pStyle w:val="FirstParagraph"/>
      </w:pPr>
      <w:r>
        <w:t xml:space="preserve">API handlers should:</w:t>
      </w:r>
    </w:p>
    <w:p>
      <w:pPr>
        <w:pStyle w:val="Compact"/>
        <w:numPr>
          <w:ilvl w:val="0"/>
          <w:numId w:val="1013"/>
        </w:numPr>
      </w:pPr>
      <w:r>
        <w:t xml:space="preserve">Validate input</w:t>
      </w:r>
    </w:p>
    <w:p>
      <w:pPr>
        <w:pStyle w:val="Compact"/>
        <w:numPr>
          <w:ilvl w:val="0"/>
          <w:numId w:val="1013"/>
        </w:numPr>
      </w:pPr>
      <w:r>
        <w:t xml:space="preserve">Invoke services</w:t>
      </w:r>
    </w:p>
    <w:p>
      <w:pPr>
        <w:pStyle w:val="Compact"/>
        <w:numPr>
          <w:ilvl w:val="0"/>
          <w:numId w:val="1013"/>
        </w:numPr>
      </w:pPr>
      <w:r>
        <w:t xml:space="preserve">Return responses</w:t>
      </w:r>
    </w:p>
    <w:p>
      <w:pPr>
        <w:pStyle w:val="Compact"/>
        <w:numPr>
          <w:ilvl w:val="0"/>
          <w:numId w:val="1013"/>
        </w:numPr>
      </w:pPr>
      <w:r>
        <w:t xml:space="preserve">Handle HTTP concerns</w:t>
      </w:r>
    </w:p>
    <w:p>
      <w:pPr>
        <w:pStyle w:val="FirstParagraph"/>
      </w:pPr>
      <w:r>
        <w:t xml:space="preserve">API handlers must not contain business rules.</w:t>
      </w:r>
    </w:p>
    <w:p>
      <w:r>
        <w:pict>
          <v:rect style="width:0;height:1.5pt" o:hralign="center" o:hrstd="t" o:hr="t"/>
        </w:pict>
      </w:r>
    </w:p>
    <w:bookmarkEnd w:id="39"/>
    <w:bookmarkStart w:id="40" w:name="service-layer-standards"/>
    <w:p>
      <w:pPr>
        <w:pStyle w:val="Heading1"/>
      </w:pPr>
      <w:r>
        <w:t xml:space="preserve">18. Service Layer Standards</w:t>
      </w:r>
    </w:p>
    <w:p>
      <w:pPr>
        <w:pStyle w:val="FirstParagraph"/>
      </w:pPr>
      <w:r>
        <w:t xml:space="preserve">Services contain:</w:t>
      </w:r>
    </w:p>
    <w:p>
      <w:pPr>
        <w:pStyle w:val="Compact"/>
        <w:numPr>
          <w:ilvl w:val="0"/>
          <w:numId w:val="1014"/>
        </w:numPr>
      </w:pPr>
      <w:r>
        <w:t xml:space="preserve">Business rules</w:t>
      </w:r>
    </w:p>
    <w:p>
      <w:pPr>
        <w:pStyle w:val="Compact"/>
        <w:numPr>
          <w:ilvl w:val="0"/>
          <w:numId w:val="1014"/>
        </w:numPr>
      </w:pPr>
      <w:r>
        <w:t xml:space="preserve">Validation beyond schema constraints</w:t>
      </w:r>
    </w:p>
    <w:p>
      <w:pPr>
        <w:pStyle w:val="Compact"/>
        <w:numPr>
          <w:ilvl w:val="0"/>
          <w:numId w:val="1014"/>
        </w:numPr>
      </w:pPr>
      <w:r>
        <w:t xml:space="preserve">Workflow orchestration</w:t>
      </w:r>
    </w:p>
    <w:p>
      <w:pPr>
        <w:pStyle w:val="Compact"/>
        <w:numPr>
          <w:ilvl w:val="0"/>
          <w:numId w:val="1014"/>
        </w:numPr>
      </w:pPr>
      <w:r>
        <w:t xml:space="preserve">Transaction coordination</w:t>
      </w:r>
    </w:p>
    <w:p>
      <w:pPr>
        <w:pStyle w:val="FirstParagraph"/>
      </w:pPr>
      <w:r>
        <w:t xml:space="preserve">Services should remain independent of FastAPI-specific types.</w:t>
      </w:r>
    </w:p>
    <w:p>
      <w:r>
        <w:pict>
          <v:rect style="width:0;height:1.5pt" o:hralign="center" o:hrstd="t" o:hr="t"/>
        </w:pict>
      </w:r>
    </w:p>
    <w:bookmarkEnd w:id="40"/>
    <w:bookmarkStart w:id="41" w:name="repository-layer-standards"/>
    <w:p>
      <w:pPr>
        <w:pStyle w:val="Heading1"/>
      </w:pPr>
      <w:r>
        <w:t xml:space="preserve">19. Repository Layer Standards</w:t>
      </w:r>
    </w:p>
    <w:p>
      <w:pPr>
        <w:pStyle w:val="FirstParagraph"/>
      </w:pPr>
      <w:r>
        <w:t xml:space="preserve">Repositories:</w:t>
      </w:r>
    </w:p>
    <w:p>
      <w:pPr>
        <w:pStyle w:val="Compact"/>
        <w:numPr>
          <w:ilvl w:val="0"/>
          <w:numId w:val="1015"/>
        </w:numPr>
      </w:pPr>
      <w:r>
        <w:t xml:space="preserve">Encapsulate persistence</w:t>
      </w:r>
    </w:p>
    <w:p>
      <w:pPr>
        <w:pStyle w:val="Compact"/>
        <w:numPr>
          <w:ilvl w:val="0"/>
          <w:numId w:val="1015"/>
        </w:numPr>
      </w:pPr>
      <w:r>
        <w:t xml:space="preserve">Manage CRUD operations</w:t>
      </w:r>
    </w:p>
    <w:p>
      <w:pPr>
        <w:pStyle w:val="Compact"/>
        <w:numPr>
          <w:ilvl w:val="0"/>
          <w:numId w:val="1015"/>
        </w:numPr>
      </w:pPr>
      <w:r>
        <w:t xml:space="preserve">Implement optimized queries</w:t>
      </w:r>
    </w:p>
    <w:p>
      <w:pPr>
        <w:pStyle w:val="FirstParagraph"/>
      </w:pPr>
      <w:r>
        <w:t xml:space="preserve">They should not:</w:t>
      </w:r>
    </w:p>
    <w:p>
      <w:pPr>
        <w:pStyle w:val="Compact"/>
        <w:numPr>
          <w:ilvl w:val="0"/>
          <w:numId w:val="1016"/>
        </w:numPr>
      </w:pPr>
      <w:r>
        <w:t xml:space="preserve">Send emails</w:t>
      </w:r>
    </w:p>
    <w:p>
      <w:pPr>
        <w:pStyle w:val="Compact"/>
        <w:numPr>
          <w:ilvl w:val="0"/>
          <w:numId w:val="1016"/>
        </w:numPr>
      </w:pPr>
      <w:r>
        <w:t xml:space="preserve">Call AI models</w:t>
      </w:r>
    </w:p>
    <w:p>
      <w:pPr>
        <w:pStyle w:val="Compact"/>
        <w:numPr>
          <w:ilvl w:val="0"/>
          <w:numId w:val="1016"/>
        </w:numPr>
      </w:pPr>
      <w:r>
        <w:t xml:space="preserve">Perform business calculations</w:t>
      </w:r>
    </w:p>
    <w:p>
      <w:r>
        <w:pict>
          <v:rect style="width:0;height:1.5pt" o:hralign="center" o:hrstd="t" o:hr="t"/>
        </w:pict>
      </w:r>
    </w:p>
    <w:bookmarkEnd w:id="41"/>
    <w:bookmarkStart w:id="42" w:name="ai-module-standards"/>
    <w:p>
      <w:pPr>
        <w:pStyle w:val="Heading1"/>
      </w:pPr>
      <w:r>
        <w:t xml:space="preserve">20. AI Module Standards</w:t>
      </w:r>
    </w:p>
    <w:p>
      <w:pPr>
        <w:pStyle w:val="FirstParagraph"/>
      </w:pPr>
      <w:r>
        <w:t xml:space="preserve">Each AI component should expose a common interface.</w:t>
      </w:r>
    </w:p>
    <w:p>
      <w:pPr>
        <w:pStyle w:val="BodyText"/>
      </w:pPr>
      <w:r>
        <w:t xml:space="preserve">Example responsibilities:</w:t>
      </w:r>
    </w:p>
    <w:p>
      <w:pPr>
        <w:pStyle w:val="Compact"/>
        <w:numPr>
          <w:ilvl w:val="0"/>
          <w:numId w:val="1017"/>
        </w:numPr>
      </w:pPr>
      <w:r>
        <w:t xml:space="preserve">Prompt construction</w:t>
      </w:r>
    </w:p>
    <w:p>
      <w:pPr>
        <w:pStyle w:val="Compact"/>
        <w:numPr>
          <w:ilvl w:val="0"/>
          <w:numId w:val="1017"/>
        </w:numPr>
      </w:pPr>
      <w:r>
        <w:t xml:space="preserve">Tool invocation</w:t>
      </w:r>
    </w:p>
    <w:p>
      <w:pPr>
        <w:pStyle w:val="Compact"/>
        <w:numPr>
          <w:ilvl w:val="0"/>
          <w:numId w:val="1017"/>
        </w:numPr>
      </w:pPr>
      <w:r>
        <w:t xml:space="preserve">Response validation</w:t>
      </w:r>
    </w:p>
    <w:p>
      <w:pPr>
        <w:pStyle w:val="Compact"/>
        <w:numPr>
          <w:ilvl w:val="0"/>
          <w:numId w:val="1017"/>
        </w:numPr>
      </w:pPr>
      <w:r>
        <w:t xml:space="preserve">Output normalization</w:t>
      </w:r>
    </w:p>
    <w:p>
      <w:pPr>
        <w:pStyle w:val="Compact"/>
        <w:numPr>
          <w:ilvl w:val="0"/>
          <w:numId w:val="1017"/>
        </w:numPr>
      </w:pPr>
      <w:r>
        <w:t xml:space="preserve">Evaluation logging</w:t>
      </w:r>
    </w:p>
    <w:p>
      <w:pPr>
        <w:pStyle w:val="FirstParagraph"/>
      </w:pPr>
      <w:r>
        <w:t xml:space="preserve">Keep prompt templates separate from orchestration logic.</w:t>
      </w:r>
    </w:p>
    <w:p>
      <w:r>
        <w:pict>
          <v:rect style="width:0;height:1.5pt" o:hralign="center" o:hrstd="t" o:hr="t"/>
        </w:pict>
      </w:r>
    </w:p>
    <w:bookmarkEnd w:id="42"/>
    <w:bookmarkStart w:id="43" w:name="security-standards"/>
    <w:p>
      <w:pPr>
        <w:pStyle w:val="Heading1"/>
      </w:pPr>
      <w:r>
        <w:t xml:space="preserve">21. Security Standards</w:t>
      </w:r>
    </w:p>
    <w:p>
      <w:pPr>
        <w:pStyle w:val="FirstParagraph"/>
      </w:pPr>
      <w:r>
        <w:t xml:space="preserve">Validate all external input.</w:t>
      </w:r>
    </w:p>
    <w:p>
      <w:pPr>
        <w:pStyle w:val="BodyText"/>
      </w:pPr>
      <w:r>
        <w:t xml:space="preserve">Never trust:</w:t>
      </w:r>
    </w:p>
    <w:p>
      <w:pPr>
        <w:pStyle w:val="Compact"/>
        <w:numPr>
          <w:ilvl w:val="0"/>
          <w:numId w:val="1018"/>
        </w:numPr>
      </w:pPr>
      <w:r>
        <w:t xml:space="preserve">Query parameters</w:t>
      </w:r>
    </w:p>
    <w:p>
      <w:pPr>
        <w:pStyle w:val="Compact"/>
        <w:numPr>
          <w:ilvl w:val="0"/>
          <w:numId w:val="1018"/>
        </w:numPr>
      </w:pPr>
      <w:r>
        <w:t xml:space="preserve">JSON payloads</w:t>
      </w:r>
    </w:p>
    <w:p>
      <w:pPr>
        <w:pStyle w:val="Compact"/>
        <w:numPr>
          <w:ilvl w:val="0"/>
          <w:numId w:val="1018"/>
        </w:numPr>
      </w:pPr>
      <w:r>
        <w:t xml:space="preserve">Uploaded files</w:t>
      </w:r>
    </w:p>
    <w:p>
      <w:pPr>
        <w:pStyle w:val="Compact"/>
        <w:numPr>
          <w:ilvl w:val="0"/>
          <w:numId w:val="1018"/>
        </w:numPr>
      </w:pPr>
      <w:r>
        <w:t xml:space="preserve">HTTP headers</w:t>
      </w:r>
    </w:p>
    <w:p>
      <w:pPr>
        <w:pStyle w:val="FirstParagraph"/>
      </w:pPr>
      <w:r>
        <w:t xml:space="preserve">Always:</w:t>
      </w:r>
    </w:p>
    <w:p>
      <w:pPr>
        <w:pStyle w:val="Compact"/>
        <w:numPr>
          <w:ilvl w:val="0"/>
          <w:numId w:val="1019"/>
        </w:numPr>
      </w:pPr>
      <w:r>
        <w:t xml:space="preserve">Authenticate</w:t>
      </w:r>
    </w:p>
    <w:p>
      <w:pPr>
        <w:pStyle w:val="Compact"/>
        <w:numPr>
          <w:ilvl w:val="0"/>
          <w:numId w:val="1019"/>
        </w:numPr>
      </w:pPr>
      <w:r>
        <w:t xml:space="preserve">Authorize</w:t>
      </w:r>
    </w:p>
    <w:p>
      <w:pPr>
        <w:pStyle w:val="Compact"/>
        <w:numPr>
          <w:ilvl w:val="0"/>
          <w:numId w:val="1019"/>
        </w:numPr>
      </w:pPr>
      <w:r>
        <w:t xml:space="preserve">Validate</w:t>
      </w:r>
    </w:p>
    <w:p>
      <w:pPr>
        <w:pStyle w:val="Compact"/>
        <w:numPr>
          <w:ilvl w:val="0"/>
          <w:numId w:val="1019"/>
        </w:numPr>
      </w:pPr>
      <w:r>
        <w:t xml:space="preserve">Audit</w:t>
      </w:r>
    </w:p>
    <w:p>
      <w:r>
        <w:pict>
          <v:rect style="width:0;height:1.5pt" o:hralign="center" o:hrstd="t" o:hr="t"/>
        </w:pict>
      </w:r>
    </w:p>
    <w:bookmarkEnd w:id="43"/>
    <w:bookmarkStart w:id="44" w:name="performance-standards"/>
    <w:p>
      <w:pPr>
        <w:pStyle w:val="Heading1"/>
      </w:pPr>
      <w:r>
        <w:t xml:space="preserve">22. Performance Standards</w:t>
      </w:r>
    </w:p>
    <w:p>
      <w:pPr>
        <w:pStyle w:val="FirstParagraph"/>
      </w:pPr>
      <w:r>
        <w:t xml:space="preserve">Measure before optimizing.</w:t>
      </w:r>
    </w:p>
    <w:p>
      <w:pPr>
        <w:pStyle w:val="BodyText"/>
      </w:pPr>
      <w:r>
        <w:t xml:space="preserve">Avoid:</w:t>
      </w:r>
    </w:p>
    <w:p>
      <w:pPr>
        <w:pStyle w:val="Compact"/>
        <w:numPr>
          <w:ilvl w:val="0"/>
          <w:numId w:val="1020"/>
        </w:numPr>
      </w:pPr>
      <w:r>
        <w:t xml:space="preserve">N+1 queries</w:t>
      </w:r>
    </w:p>
    <w:p>
      <w:pPr>
        <w:pStyle w:val="Compact"/>
        <w:numPr>
          <w:ilvl w:val="0"/>
          <w:numId w:val="1020"/>
        </w:numPr>
      </w:pPr>
      <w:r>
        <w:t xml:space="preserve">Blocking I/O in async code</w:t>
      </w:r>
    </w:p>
    <w:p>
      <w:pPr>
        <w:pStyle w:val="Compact"/>
        <w:numPr>
          <w:ilvl w:val="0"/>
          <w:numId w:val="1020"/>
        </w:numPr>
      </w:pPr>
      <w:r>
        <w:t xml:space="preserve">Repeated expensive computations</w:t>
      </w:r>
    </w:p>
    <w:p>
      <w:pPr>
        <w:pStyle w:val="FirstParagraph"/>
      </w:pPr>
      <w:r>
        <w:t xml:space="preserve">Cache only after measuring a bottleneck.</w:t>
      </w:r>
    </w:p>
    <w:p>
      <w:r>
        <w:pict>
          <v:rect style="width:0;height:1.5pt" o:hralign="center" o:hrstd="t" o:hr="t"/>
        </w:pict>
      </w:r>
    </w:p>
    <w:bookmarkEnd w:id="44"/>
    <w:bookmarkStart w:id="45" w:name="testing-expectations"/>
    <w:p>
      <w:pPr>
        <w:pStyle w:val="Heading1"/>
      </w:pPr>
      <w:r>
        <w:t xml:space="preserve">23. Testing Expectations</w:t>
      </w:r>
    </w:p>
    <w:p>
      <w:pPr>
        <w:pStyle w:val="FirstParagraph"/>
      </w:pPr>
      <w:r>
        <w:t xml:space="preserve">Every new module requires:</w:t>
      </w:r>
    </w:p>
    <w:p>
      <w:pPr>
        <w:pStyle w:val="Compact"/>
        <w:numPr>
          <w:ilvl w:val="0"/>
          <w:numId w:val="1021"/>
        </w:numPr>
      </w:pPr>
      <w:r>
        <w:t xml:space="preserve">Unit tests</w:t>
      </w:r>
    </w:p>
    <w:p>
      <w:pPr>
        <w:pStyle w:val="Compact"/>
        <w:numPr>
          <w:ilvl w:val="0"/>
          <w:numId w:val="1021"/>
        </w:numPr>
      </w:pPr>
      <w:r>
        <w:t xml:space="preserve">Integration tests (where applicable)</w:t>
      </w:r>
    </w:p>
    <w:p>
      <w:pPr>
        <w:pStyle w:val="FirstParagraph"/>
      </w:pPr>
      <w:r>
        <w:t xml:space="preserve">Public methods should be testable without depending on external services.</w:t>
      </w:r>
    </w:p>
    <w:p>
      <w:pPr>
        <w:pStyle w:val="BodyText"/>
      </w:pPr>
      <w:r>
        <w:t xml:space="preserve">Aim for high-value tests rather than simply maximizing coverage.</w:t>
      </w:r>
    </w:p>
    <w:p>
      <w:r>
        <w:pict>
          <v:rect style="width:0;height:1.5pt" o:hralign="center" o:hrstd="t" o:hr="t"/>
        </w:pict>
      </w:r>
    </w:p>
    <w:bookmarkEnd w:id="45"/>
    <w:bookmarkStart w:id="46" w:name="code-review-checklist"/>
    <w:p>
      <w:pPr>
        <w:pStyle w:val="Heading1"/>
      </w:pPr>
      <w:r>
        <w:t xml:space="preserve">24. Code Review Checklist</w:t>
      </w:r>
    </w:p>
    <w:p>
      <w:pPr>
        <w:pStyle w:val="FirstParagraph"/>
      </w:pPr>
      <w:r>
        <w:t xml:space="preserve">Before approving a change, verify:</w:t>
      </w:r>
    </w:p>
    <w:p>
      <w:pPr>
        <w:pStyle w:val="Compact"/>
        <w:numPr>
          <w:ilvl w:val="0"/>
          <w:numId w:val="1022"/>
        </w:numPr>
      </w:pPr>
      <w:r>
        <w:t xml:space="preserve">Naming is clear.</w:t>
      </w:r>
    </w:p>
    <w:p>
      <w:pPr>
        <w:pStyle w:val="Compact"/>
        <w:numPr>
          <w:ilvl w:val="0"/>
          <w:numId w:val="1022"/>
        </w:numPr>
      </w:pPr>
      <w:r>
        <w:t xml:space="preserve">Type hints are complete.</w:t>
      </w:r>
    </w:p>
    <w:p>
      <w:pPr>
        <w:pStyle w:val="Compact"/>
        <w:numPr>
          <w:ilvl w:val="0"/>
          <w:numId w:val="1022"/>
        </w:numPr>
      </w:pPr>
      <w:r>
        <w:t xml:space="preserve">Business logic is in the service layer.</w:t>
      </w:r>
    </w:p>
    <w:p>
      <w:pPr>
        <w:pStyle w:val="Compact"/>
        <w:numPr>
          <w:ilvl w:val="0"/>
          <w:numId w:val="1022"/>
        </w:numPr>
      </w:pPr>
      <w:r>
        <w:t xml:space="preserve">Repositories contain only persistence.</w:t>
      </w:r>
    </w:p>
    <w:p>
      <w:pPr>
        <w:pStyle w:val="Compact"/>
        <w:numPr>
          <w:ilvl w:val="0"/>
          <w:numId w:val="1022"/>
        </w:numPr>
      </w:pPr>
      <w:r>
        <w:t xml:space="preserve">Exceptions are meaningful.</w:t>
      </w:r>
    </w:p>
    <w:p>
      <w:pPr>
        <w:pStyle w:val="Compact"/>
        <w:numPr>
          <w:ilvl w:val="0"/>
          <w:numId w:val="1022"/>
        </w:numPr>
      </w:pPr>
      <w:r>
        <w:t xml:space="preserve">Logging includes useful context.</w:t>
      </w:r>
    </w:p>
    <w:p>
      <w:pPr>
        <w:pStyle w:val="Compact"/>
        <w:numPr>
          <w:ilvl w:val="0"/>
          <w:numId w:val="1022"/>
        </w:numPr>
      </w:pPr>
      <w:r>
        <w:t xml:space="preserve">Tests cover expected behavior and failures.</w:t>
      </w:r>
    </w:p>
    <w:p>
      <w:pPr>
        <w:pStyle w:val="Compact"/>
        <w:numPr>
          <w:ilvl w:val="0"/>
          <w:numId w:val="1022"/>
        </w:numPr>
      </w:pPr>
      <w:r>
        <w:t xml:space="preserve">Documentation is updated.</w:t>
      </w:r>
    </w:p>
    <w:p>
      <w:r>
        <w:pict>
          <v:rect style="width:0;height:1.5pt" o:hralign="center" o:hrstd="t" o:hr="t"/>
        </w:pict>
      </w:r>
    </w:p>
    <w:bookmarkEnd w:id="46"/>
    <w:bookmarkStart w:id="47" w:name="anti-patterns"/>
    <w:p>
      <w:pPr>
        <w:pStyle w:val="Heading1"/>
      </w:pPr>
      <w:r>
        <w:t xml:space="preserve">25. Anti-Patterns</w:t>
      </w:r>
    </w:p>
    <w:p>
      <w:pPr>
        <w:pStyle w:val="FirstParagraph"/>
      </w:pPr>
      <w:r>
        <w:t xml:space="preserve">The following are prohibited unless explicitly justified:</w:t>
      </w:r>
    </w:p>
    <w:p>
      <w:pPr>
        <w:pStyle w:val="Compact"/>
        <w:numPr>
          <w:ilvl w:val="0"/>
          <w:numId w:val="1023"/>
        </w:numPr>
      </w:pPr>
      <w:r>
        <w:t xml:space="preserve">God classes</w:t>
      </w:r>
    </w:p>
    <w:p>
      <w:pPr>
        <w:pStyle w:val="Compact"/>
        <w:numPr>
          <w:ilvl w:val="0"/>
          <w:numId w:val="1023"/>
        </w:numPr>
      </w:pPr>
      <w:r>
        <w:t xml:space="preserve">Functions longer than 100 lines</w:t>
      </w:r>
    </w:p>
    <w:p>
      <w:pPr>
        <w:pStyle w:val="Compact"/>
        <w:numPr>
          <w:ilvl w:val="0"/>
          <w:numId w:val="1023"/>
        </w:numPr>
      </w:pPr>
      <w:r>
        <w:t xml:space="preserve">Deep inheritance hierarchies</w:t>
      </w:r>
    </w:p>
    <w:p>
      <w:pPr>
        <w:pStyle w:val="Compact"/>
        <w:numPr>
          <w:ilvl w:val="0"/>
          <w:numId w:val="1023"/>
        </w:numPr>
      </w:pPr>
      <w:r>
        <w:t xml:space="preserve">Circular imports</w:t>
      </w:r>
    </w:p>
    <w:p>
      <w:pPr>
        <w:pStyle w:val="Compact"/>
        <w:numPr>
          <w:ilvl w:val="0"/>
          <w:numId w:val="1023"/>
        </w:numPr>
      </w:pPr>
      <w:r>
        <w:t xml:space="preserve">Global mutable state</w:t>
      </w:r>
    </w:p>
    <w:p>
      <w:pPr>
        <w:pStyle w:val="Compact"/>
        <w:numPr>
          <w:ilvl w:val="0"/>
          <w:numId w:val="1023"/>
        </w:numPr>
      </w:pPr>
      <w:r>
        <w:t xml:space="preserve">Hard-coded secrets</w:t>
      </w:r>
    </w:p>
    <w:p>
      <w:pPr>
        <w:pStyle w:val="Compact"/>
        <w:numPr>
          <w:ilvl w:val="0"/>
          <w:numId w:val="1023"/>
        </w:numPr>
      </w:pPr>
      <w:r>
        <w:t xml:space="preserve">Silent exception handling</w:t>
      </w:r>
    </w:p>
    <w:p>
      <w:pPr>
        <w:pStyle w:val="Compact"/>
        <w:numPr>
          <w:ilvl w:val="0"/>
          <w:numId w:val="1023"/>
        </w:numPr>
      </w:pPr>
      <w:r>
        <w:t xml:space="preserve">Business logic in API endpoints</w:t>
      </w:r>
    </w:p>
    <w:p>
      <w:pPr>
        <w:pStyle w:val="Compact"/>
        <w:numPr>
          <w:ilvl w:val="0"/>
          <w:numId w:val="1023"/>
        </w:numPr>
      </w:pPr>
      <w:r>
        <w:t xml:space="preserve">SQL embedded in service classes</w:t>
      </w:r>
    </w:p>
    <w:p>
      <w:pPr>
        <w:pStyle w:val="Compact"/>
        <w:numPr>
          <w:ilvl w:val="0"/>
          <w:numId w:val="1023"/>
        </w:numPr>
      </w:pPr>
      <w:r>
        <w:t xml:space="preserve">Copy-and-paste implementations</w:t>
      </w:r>
    </w:p>
    <w:p>
      <w:pPr>
        <w:pStyle w:val="Compact"/>
        <w:numPr>
          <w:ilvl w:val="0"/>
          <w:numId w:val="1023"/>
        </w:numPr>
      </w:pPr>
      <w:r>
        <w:t xml:space="preserve">Unused code committed</w:t>
      </w:r>
      <w:r>
        <w:t xml:space="preserve"> </w:t>
      </w:r>
      <w:r>
        <w:t xml:space="preserve">“for later”</w:t>
      </w:r>
    </w:p>
    <w:p>
      <w:r>
        <w:pict>
          <v:rect style="width:0;height:1.5pt" o:hralign="center" o:hrstd="t" o:hr="t"/>
        </w:pict>
      </w:r>
    </w:p>
    <w:bookmarkEnd w:id="47"/>
    <w:bookmarkStart w:id="48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Python is the implementation language of Investment OS, but consistency is more important than individual style.</w:t>
      </w:r>
    </w:p>
    <w:p>
      <w:pPr>
        <w:pStyle w:val="BodyText"/>
      </w:pPr>
      <w:r>
        <w:t xml:space="preserve">Every contributor should write code that is:</w:t>
      </w:r>
    </w:p>
    <w:p>
      <w:pPr>
        <w:pStyle w:val="Compact"/>
        <w:numPr>
          <w:ilvl w:val="0"/>
          <w:numId w:val="1024"/>
        </w:numPr>
      </w:pPr>
      <w:r>
        <w:t xml:space="preserve">Easy to understand</w:t>
      </w:r>
    </w:p>
    <w:p>
      <w:pPr>
        <w:pStyle w:val="Compact"/>
        <w:numPr>
          <w:ilvl w:val="0"/>
          <w:numId w:val="1024"/>
        </w:numPr>
      </w:pPr>
      <w:r>
        <w:t xml:space="preserve">Easy to test</w:t>
      </w:r>
    </w:p>
    <w:p>
      <w:pPr>
        <w:pStyle w:val="Compact"/>
        <w:numPr>
          <w:ilvl w:val="0"/>
          <w:numId w:val="1024"/>
        </w:numPr>
      </w:pPr>
      <w:r>
        <w:t xml:space="preserve">Easy to review</w:t>
      </w:r>
    </w:p>
    <w:p>
      <w:pPr>
        <w:pStyle w:val="Compact"/>
        <w:numPr>
          <w:ilvl w:val="0"/>
          <w:numId w:val="1024"/>
        </w:numPr>
      </w:pPr>
      <w:r>
        <w:t xml:space="preserve">Easy to maintain</w:t>
      </w:r>
    </w:p>
    <w:p>
      <w:pPr>
        <w:pStyle w:val="Compact"/>
        <w:numPr>
          <w:ilvl w:val="0"/>
          <w:numId w:val="1024"/>
        </w:numPr>
      </w:pPr>
      <w:r>
        <w:t xml:space="preserve">Secure by default</w:t>
      </w:r>
    </w:p>
    <w:p>
      <w:pPr>
        <w:pStyle w:val="Compact"/>
        <w:numPr>
          <w:ilvl w:val="0"/>
          <w:numId w:val="1024"/>
        </w:numPr>
      </w:pPr>
      <w:r>
        <w:t xml:space="preserve">Well documented</w:t>
      </w:r>
    </w:p>
    <w:p>
      <w:pPr>
        <w:pStyle w:val="FirstParagraph"/>
      </w:pPr>
      <w:r>
        <w:t xml:space="preserve">The objective is not merely to produce working software, but to create a codebase that remains reliable and understandable as the platform grows.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2026-07-20T02:13:16Z</dcterms:created>
  <dcterms:modified xsi:type="dcterms:W3CDTF">2026-07-20T02:13:16Z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