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B2545"/>
          <w:sz w:val="44"/>
          <w:szCs w:val="44"/>
        </w:rPr>
        <w:t xml:space="preserve">AI-BASED BUDGET UTILIZATION</w:t>
      </w:r>
    </w:p>
    <w:p>
      <w:pPr>
        <w:jc w:val="center"/>
      </w:pPr>
      <w:r>
        <w:rPr>
          <w:b/>
          <w:bCs/>
          <w:color w:val="0B2545"/>
          <w:sz w:val="44"/>
          <w:szCs w:val="44"/>
        </w:rPr>
        <w:t xml:space="preserve">MONITORING SYSTEM</w:t>
      </w:r>
    </w:p>
    <w:p>
      <w:pPr>
        <w:spacing w:after="300" w:before="300"/>
        <w:jc w:val="center"/>
      </w:pPr>
      <w:r>
        <w:rPr>
          <w:b/>
          <w:bCs/>
          <w:color w:val="2F7F5F"/>
          <w:sz w:val="28"/>
          <w:szCs w:val="28"/>
        </w:rPr>
        <w:t xml:space="preserve">Technical Project Report</w:t>
      </w:r>
    </w:p>
    <w:p>
      <w:pPr>
        <w:jc w:val="center"/>
      </w:pPr>
      <w:r>
        <w:rPr>
          <w:color w:val="5C6B7A"/>
          <w:sz w:val="20"/>
          <w:szCs w:val="20"/>
        </w:rPr>
        <w:t xml:space="preserve">A MEAN-Stack Web Application for Real-Time Budget Allocation,</w:t>
      </w:r>
    </w:p>
    <w:p>
      <w:pPr>
        <w:jc w:val="center"/>
      </w:pPr>
      <w:r>
        <w:rPr>
          <w:color w:val="5C6B7A"/>
          <w:sz w:val="20"/>
          <w:szCs w:val="20"/>
        </w:rPr>
        <w:t xml:space="preserve">Expenditure Tracking, and Rule-Based Anomaly Detection</w:t>
      </w:r>
    </w:p>
    <w:p>
      <w:pPr>
        <w:spacing w:before="1200"/>
        <w:jc w:val="center"/>
      </w:pPr>
      <w:r>
        <w:rPr>
          <w:b/>
          <w:bCs/>
          <w:sz w:val="22"/>
          <w:szCs w:val="22"/>
        </w:rPr>
        <w:t xml:space="preserve">Prepared for: Unified Mentor</w:t>
      </w:r>
    </w:p>
    <w:p>
      <w:pPr>
        <w:jc w:val="center"/>
      </w:pPr>
      <w:r>
        <w:rPr>
          <w:color w:val="5C6B7A"/>
          <w:sz w:val="18"/>
          <w:szCs w:val="18"/>
        </w:rPr>
        <w:t xml:space="preserve">Reference Context: Comptroller and Auditor General (CAG) of India</w:t>
      </w:r>
    </w:p>
    <w:p>
      <w:pPr>
        <w:jc w:val="center"/>
      </w:pPr>
      <w:r>
        <w:rPr>
          <w:color w:val="5C6B7A"/>
          <w:sz w:val="18"/>
          <w:szCs w:val="18"/>
        </w:rPr>
        <w:t xml:space="preserve">Open Budget Portal — International Budget Partnership</w:t>
      </w:r>
    </w:p>
    <w:p>
      <w:pPr>
        <w:spacing w:before="1600"/>
        <w:jc w:val="center"/>
      </w:pPr>
      <w:r>
        <w:rPr>
          <w:b/>
          <w:bCs/>
          <w:sz w:val="20"/>
          <w:szCs w:val="20"/>
        </w:rPr>
        <w:t xml:space="preserve">Prepared by: Dinesh Gaikwad</w:t>
      </w:r>
    </w:p>
    <w:p>
      <w:pPr>
        <w:jc w:val="center"/>
      </w:pPr>
      <w:r>
        <w:rPr>
          <w:color w:val="5C6B7A"/>
          <w:sz w:val="18"/>
          <w:szCs w:val="18"/>
        </w:rPr>
        <w:t xml:space="preserve">Technology Stack: MongoDB · Express.js · Angular · Node.js (MEAN)</w:t>
      </w:r>
    </w:p>
    <w:p>
      <w:pPr>
        <w:spacing w:before="100"/>
        <w:jc w:val="center"/>
      </w:pPr>
      <w:r>
        <w:rPr>
          <w:color w:val="5C6B7A"/>
          <w:sz w:val="16"/>
          <w:szCs w:val="16"/>
        </w:rPr>
        <w:t xml:space="preserve">Document Version 1.0</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40"/>
      </w:pPr>
      <w:r>
        <w:rPr>
          <w:sz w:val="22"/>
          <w:szCs w:val="22"/>
        </w:rPr>
        <w:t xml:space="preserve">1. Executive Summary</w:t>
      </w:r>
    </w:p>
    <w:p>
      <w:pPr>
        <w:spacing w:after="140"/>
      </w:pPr>
      <w:r>
        <w:rPr>
          <w:sz w:val="22"/>
          <w:szCs w:val="22"/>
        </w:rPr>
        <w:t xml:space="preserve">2. Problem Statement</w:t>
      </w:r>
    </w:p>
    <w:p>
      <w:pPr>
        <w:spacing w:after="140"/>
      </w:pPr>
      <w:r>
        <w:rPr>
          <w:sz w:val="22"/>
          <w:szCs w:val="22"/>
        </w:rPr>
        <w:t xml:space="preserve">3. Objectives</w:t>
      </w:r>
    </w:p>
    <w:p>
      <w:pPr>
        <w:spacing w:after="140"/>
      </w:pPr>
      <w:r>
        <w:rPr>
          <w:sz w:val="22"/>
          <w:szCs w:val="22"/>
        </w:rPr>
        <w:t xml:space="preserve">4. Scope</w:t>
      </w:r>
    </w:p>
    <w:p>
      <w:pPr>
        <w:spacing w:after="140"/>
      </w:pPr>
      <w:r>
        <w:rPr>
          <w:sz w:val="22"/>
          <w:szCs w:val="22"/>
        </w:rPr>
        <w:t xml:space="preserve">5. System Architecture</w:t>
      </w:r>
    </w:p>
    <w:p>
      <w:pPr>
        <w:spacing w:after="140"/>
      </w:pPr>
      <w:r>
        <w:rPr>
          <w:sz w:val="22"/>
          <w:szCs w:val="22"/>
        </w:rPr>
        <w:t xml:space="preserve">6. Database Design</w:t>
      </w:r>
    </w:p>
    <w:p>
      <w:pPr>
        <w:spacing w:after="140"/>
      </w:pPr>
      <w:r>
        <w:rPr>
          <w:sz w:val="22"/>
          <w:szCs w:val="22"/>
        </w:rPr>
        <w:t xml:space="preserve">7. Sample API Requests &amp; Responses</w:t>
      </w:r>
    </w:p>
    <w:p>
      <w:pPr>
        <w:spacing w:after="140"/>
      </w:pPr>
      <w:r>
        <w:rPr>
          <w:sz w:val="22"/>
          <w:szCs w:val="22"/>
        </w:rPr>
        <w:t xml:space="preserve">8. Error Handling &amp; Validation</w:t>
      </w:r>
    </w:p>
    <w:p>
      <w:pPr>
        <w:spacing w:after="140"/>
      </w:pPr>
      <w:r>
        <w:rPr>
          <w:sz w:val="22"/>
          <w:szCs w:val="22"/>
        </w:rPr>
        <w:t xml:space="preserve">9. Technology Stack</w:t>
      </w:r>
    </w:p>
    <w:p>
      <w:pPr>
        <w:spacing w:after="140"/>
      </w:pPr>
      <w:r>
        <w:rPr>
          <w:sz w:val="22"/>
          <w:szCs w:val="22"/>
        </w:rPr>
        <w:t xml:space="preserve">10. Functional Modules</w:t>
      </w:r>
    </w:p>
    <w:p>
      <w:pPr>
        <w:spacing w:after="140"/>
      </w:pPr>
      <w:r>
        <w:rPr>
          <w:sz w:val="22"/>
          <w:szCs w:val="22"/>
        </w:rPr>
        <w:t xml:space="preserve">11. Anomaly Detection Algorithm</w:t>
      </w:r>
    </w:p>
    <w:p>
      <w:pPr>
        <w:spacing w:after="140"/>
      </w:pPr>
      <w:r>
        <w:rPr>
          <w:sz w:val="22"/>
          <w:szCs w:val="22"/>
        </w:rPr>
        <w:t xml:space="preserve">12. Role-Based Access Control</w:t>
      </w:r>
    </w:p>
    <w:p>
      <w:pPr>
        <w:spacing w:after="140"/>
      </w:pPr>
      <w:r>
        <w:rPr>
          <w:sz w:val="22"/>
          <w:szCs w:val="22"/>
        </w:rPr>
        <w:t xml:space="preserve">13. API Reference</w:t>
      </w:r>
    </w:p>
    <w:p>
      <w:pPr>
        <w:spacing w:after="140"/>
      </w:pPr>
      <w:r>
        <w:rPr>
          <w:sz w:val="22"/>
          <w:szCs w:val="22"/>
        </w:rPr>
        <w:t xml:space="preserve">14. Frontend Page Map</w:t>
      </w:r>
    </w:p>
    <w:p>
      <w:pPr>
        <w:spacing w:after="140"/>
      </w:pPr>
      <w:r>
        <w:rPr>
          <w:sz w:val="22"/>
          <w:szCs w:val="22"/>
        </w:rPr>
        <w:t xml:space="preserve">15. Non-Functional Requirements</w:t>
      </w:r>
    </w:p>
    <w:p>
      <w:pPr>
        <w:spacing w:after="140"/>
      </w:pPr>
      <w:r>
        <w:rPr>
          <w:sz w:val="22"/>
          <w:szCs w:val="22"/>
        </w:rPr>
        <w:t xml:space="preserve">16. Testing Approach</w:t>
      </w:r>
    </w:p>
    <w:p>
      <w:pPr>
        <w:spacing w:after="140"/>
      </w:pPr>
      <w:r>
        <w:rPr>
          <w:sz w:val="22"/>
          <w:szCs w:val="22"/>
        </w:rPr>
        <w:t xml:space="preserve">17. Deployment Guide</w:t>
      </w:r>
    </w:p>
    <w:p>
      <w:pPr>
        <w:spacing w:after="140"/>
      </w:pPr>
      <w:r>
        <w:rPr>
          <w:sz w:val="22"/>
          <w:szCs w:val="22"/>
        </w:rPr>
        <w:t xml:space="preserve">18. Security Considerations</w:t>
      </w:r>
    </w:p>
    <w:p>
      <w:pPr>
        <w:spacing w:after="140"/>
      </w:pPr>
      <w:r>
        <w:rPr>
          <w:sz w:val="22"/>
          <w:szCs w:val="22"/>
        </w:rPr>
        <w:t xml:space="preserve">19. Key Performance Indicators</w:t>
      </w:r>
    </w:p>
    <w:p>
      <w:pPr>
        <w:spacing w:after="140"/>
      </w:pPr>
      <w:r>
        <w:rPr>
          <w:sz w:val="22"/>
          <w:szCs w:val="22"/>
        </w:rPr>
        <w:t xml:space="preserve">20. Future Enhancements</w:t>
      </w:r>
    </w:p>
    <w:p>
      <w:pPr>
        <w:spacing w:after="140"/>
      </w:pPr>
      <w:r>
        <w:rPr>
          <w:sz w:val="22"/>
          <w:szCs w:val="22"/>
        </w:rPr>
        <w:t xml:space="preserve">21. Conclusion</w:t>
      </w:r>
    </w:p>
    <w:p>
      <w:pPr>
        <w:spacing w:after="140"/>
      </w:pPr>
      <w:r>
        <w:rPr>
          <w:sz w:val="22"/>
          <w:szCs w:val="22"/>
        </w:rPr>
        <w:t xml:space="preserve">22. References</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t xml:space="preserve">Government departments and large enterprises manage substantial annual budgets spread across multiple schemes, departments, and operational units. Tracking how those funds are actually utilized in real time remains a persistent challenge: traditional monitoring relies on periodic manual reporting, disconnected spreadsheets, and end-of-cycle reviews, which delay visibility into spending patterns and limit transparency in inter-departmental financial flows.</w:t>
      </w:r>
    </w:p>
    <w:p>
      <w:pPr>
        <w:spacing w:after="120"/>
      </w:pPr>
      <w:r>
        <w:t xml:space="preserve">The AI-Based Budget Utilization Monitoring System addresses this gap with a centralized digital platform that tracks budget allocation, expenditure, and utilization rate in real time. A rule-based analytical engine continuously evaluates allocation against actual spend, flagging anomalies such as under-utilization, overspending, and abnormal transaction spikes — well before they would otherwise surface in an end-of-year audit.</w:t>
      </w:r>
    </w:p>
    <w:p>
      <w:pPr>
        <w:spacing w:after="120"/>
      </w:pPr>
      <w:r>
        <w:t xml:space="preserve">This report documents the system's architecture, data model, functional modules, detection algorithm, API surface, testing approach, and deployment process, in line with the project brief referencing the Comptroller and Auditor General (CAG) of India and the Open Budget Portal (International Budget Partnership) as governance context.</w:t>
      </w:r>
    </w:p>
    <w:p>
      <w:pPr>
        <w:pStyle w:val="Heading1"/>
        <w:spacing w:after="150" w:before="300"/>
      </w:pPr>
      <w:r>
        <w:t xml:space="preserve">2. Problem Statement</w:t>
      </w:r>
    </w:p>
    <w:p>
      <w:pPr>
        <w:spacing w:after="120"/>
      </w:pPr>
      <w:r>
        <w:t xml:space="preserve">Government and enterprise organizations managing multi-departmental budgets consistently face the following operational issues:</w:t>
      </w:r>
    </w:p>
    <w:p>
      <w:pPr>
        <w:pStyle w:val="ListParagraph"/>
        <w:numPr>
          <w:ilvl w:val="0"/>
          <w:numId w:val="1"/>
        </w:numPr>
        <w:spacing w:after="60"/>
      </w:pPr>
      <w:r>
        <w:t xml:space="preserve">Lack of real-time visibility into how allocated funds are actually being spent</w:t>
      </w:r>
    </w:p>
    <w:p>
      <w:pPr>
        <w:pStyle w:val="ListParagraph"/>
        <w:numPr>
          <w:ilvl w:val="0"/>
          <w:numId w:val="1"/>
        </w:numPr>
        <w:spacing w:after="60"/>
      </w:pPr>
      <w:r>
        <w:t xml:space="preserve">Delayed identification of under-utilized funds — often discovered only at year-end</w:t>
      </w:r>
    </w:p>
    <w:p>
      <w:pPr>
        <w:pStyle w:val="ListParagraph"/>
        <w:numPr>
          <w:ilvl w:val="0"/>
          <w:numId w:val="1"/>
        </w:numPr>
        <w:spacing w:after="60"/>
      </w:pPr>
      <w:r>
        <w:t xml:space="preserve">Risk of fund leakage or irregular spending patterns going unnoticed</w:t>
      </w:r>
    </w:p>
    <w:p>
      <w:pPr>
        <w:pStyle w:val="ListParagraph"/>
        <w:numPr>
          <w:ilvl w:val="0"/>
          <w:numId w:val="1"/>
        </w:numPr>
        <w:spacing w:after="60"/>
      </w:pPr>
      <w:r>
        <w:t xml:space="preserve">Manual reporting errors introduced by spreadsheet-based processes</w:t>
      </w:r>
    </w:p>
    <w:p>
      <w:pPr>
        <w:pStyle w:val="ListParagraph"/>
        <w:numPr>
          <w:ilvl w:val="0"/>
          <w:numId w:val="1"/>
        </w:numPr>
        <w:spacing w:after="60"/>
      </w:pPr>
      <w:r>
        <w:t xml:space="preserve">Limited transparency in financial workflows across departments</w:t>
      </w:r>
    </w:p>
    <w:p>
      <w:pPr>
        <w:pStyle w:val="ListParagraph"/>
        <w:numPr>
          <w:ilvl w:val="0"/>
          <w:numId w:val="1"/>
        </w:numPr>
        <w:spacing w:after="60"/>
      </w:pPr>
      <w:r>
        <w:t xml:space="preserve">Difficulty enforcing accountability when no audit trail exists for financial changes</w:t>
      </w:r>
    </w:p>
    <w:p>
      <w:pPr>
        <w:pStyle w:val="Heading1"/>
        <w:spacing w:after="150" w:before="300"/>
      </w:pPr>
      <w:r>
        <w:t xml:space="preserve">3. Objectives</w:t>
      </w:r>
    </w:p>
    <w:p>
      <w:pPr>
        <w:pStyle w:val="Heading2"/>
        <w:spacing w:after="120" w:before="220"/>
      </w:pPr>
      <w:r>
        <w:t xml:space="preserve">3.1 Primary Objectives</w:t>
      </w:r>
    </w:p>
    <w:p>
      <w:pPr>
        <w:pStyle w:val="ListParagraph"/>
        <w:numPr>
          <w:ilvl w:val="0"/>
          <w:numId w:val="1"/>
        </w:numPr>
        <w:spacing w:after="60"/>
      </w:pPr>
      <w:r>
        <w:t xml:space="preserve">Digitally track budget allocation and expenditure across departments and schemes</w:t>
      </w:r>
    </w:p>
    <w:p>
      <w:pPr>
        <w:pStyle w:val="ListParagraph"/>
        <w:numPr>
          <w:ilvl w:val="0"/>
          <w:numId w:val="1"/>
        </w:numPr>
        <w:spacing w:after="60"/>
      </w:pPr>
      <w:r>
        <w:t xml:space="preserve">Monitor utilization percentage in real time, department-wise and scheme-wise</w:t>
      </w:r>
    </w:p>
    <w:p>
      <w:pPr>
        <w:pStyle w:val="ListParagraph"/>
        <w:numPr>
          <w:ilvl w:val="0"/>
          <w:numId w:val="1"/>
        </w:numPr>
        <w:spacing w:after="60"/>
      </w:pPr>
      <w:r>
        <w:t xml:space="preserve">Detect anomalies in spending patterns using rule-based analytical logic</w:t>
      </w:r>
    </w:p>
    <w:p>
      <w:pPr>
        <w:pStyle w:val="ListParagraph"/>
        <w:numPr>
          <w:ilvl w:val="0"/>
          <w:numId w:val="1"/>
        </w:numPr>
        <w:spacing w:after="60"/>
      </w:pPr>
      <w:r>
        <w:t xml:space="preserve">Identify potential fund leakage risk early enough for corrective action</w:t>
      </w:r>
    </w:p>
    <w:p>
      <w:pPr>
        <w:pStyle w:val="ListParagraph"/>
        <w:numPr>
          <w:ilvl w:val="0"/>
          <w:numId w:val="1"/>
        </w:numPr>
        <w:spacing w:after="60"/>
      </w:pPr>
      <w:r>
        <w:t xml:space="preserve">Improve transparency and accountability in financial management</w:t>
      </w:r>
    </w:p>
    <w:p>
      <w:pPr>
        <w:pStyle w:val="Heading2"/>
        <w:spacing w:after="120" w:before="220"/>
      </w:pPr>
      <w:r>
        <w:t xml:space="preserve">3.2 Secondary Objectives</w:t>
      </w:r>
    </w:p>
    <w:p>
      <w:pPr>
        <w:pStyle w:val="ListParagraph"/>
        <w:numPr>
          <w:ilvl w:val="0"/>
          <w:numId w:val="1"/>
        </w:numPr>
        <w:spacing w:after="60"/>
      </w:pPr>
      <w:r>
        <w:t xml:space="preserve">Enable data-driven financial decision-making for department heads and finance officers</w:t>
      </w:r>
    </w:p>
    <w:p>
      <w:pPr>
        <w:pStyle w:val="ListParagraph"/>
        <w:numPr>
          <w:ilvl w:val="0"/>
          <w:numId w:val="1"/>
        </w:numPr>
        <w:spacing w:after="60"/>
      </w:pPr>
      <w:r>
        <w:t xml:space="preserve">Reduce dependency on manual, spreadsheet-based reporting</w:t>
      </w:r>
    </w:p>
    <w:p>
      <w:pPr>
        <w:pStyle w:val="ListParagraph"/>
        <w:numPr>
          <w:ilvl w:val="0"/>
          <w:numId w:val="1"/>
        </w:numPr>
        <w:spacing w:after="60"/>
      </w:pPr>
      <w:r>
        <w:t xml:space="preserve">Support compliance with governance and audit standards</w:t>
      </w:r>
    </w:p>
    <w:p>
      <w:pPr>
        <w:pStyle w:val="ListParagraph"/>
        <w:numPr>
          <w:ilvl w:val="0"/>
          <w:numId w:val="1"/>
        </w:numPr>
        <w:spacing w:after="60"/>
      </w:pPr>
      <w:r>
        <w:t xml:space="preserve">Provide visual dashboards that make utilization status immediately legible</w:t>
      </w:r>
    </w:p>
    <w:p>
      <w:pPr>
        <w:pStyle w:val="Heading1"/>
        <w:spacing w:after="150" w:before="300"/>
      </w:pPr>
      <w:r>
        <w:t xml:space="preserve">4. Scope</w:t>
      </w:r>
    </w:p>
    <w:p>
      <w:pPr>
        <w:pStyle w:val="Heading2"/>
        <w:spacing w:after="120" w:before="220"/>
      </w:pPr>
      <w:r>
        <w:t xml:space="preserve">4.1 In Scope (Phase 1 — this build)</w:t>
      </w:r>
    </w:p>
    <w:p>
      <w:pPr>
        <w:pStyle w:val="ListParagraph"/>
        <w:numPr>
          <w:ilvl w:val="0"/>
          <w:numId w:val="1"/>
        </w:numPr>
        <w:spacing w:after="60"/>
      </w:pPr>
      <w:r>
        <w:t xml:space="preserve">Budget allocation entry and management (annual and quarterly)</w:t>
      </w:r>
    </w:p>
    <w:p>
      <w:pPr>
        <w:pStyle w:val="ListParagraph"/>
        <w:numPr>
          <w:ilvl w:val="0"/>
          <w:numId w:val="1"/>
        </w:numPr>
        <w:spacing w:after="60"/>
      </w:pPr>
      <w:r>
        <w:t xml:space="preserve">Department-wise expenditure tracking with category tagging</w:t>
      </w:r>
    </w:p>
    <w:p>
      <w:pPr>
        <w:pStyle w:val="ListParagraph"/>
        <w:numPr>
          <w:ilvl w:val="0"/>
          <w:numId w:val="1"/>
        </w:numPr>
        <w:spacing w:after="60"/>
      </w:pPr>
      <w:r>
        <w:t xml:space="preserve">Real-time utilization percentage calculation</w:t>
      </w:r>
    </w:p>
    <w:p>
      <w:pPr>
        <w:pStyle w:val="ListParagraph"/>
        <w:numPr>
          <w:ilvl w:val="0"/>
          <w:numId w:val="1"/>
        </w:numPr>
        <w:spacing w:after="60"/>
      </w:pPr>
      <w:r>
        <w:t xml:space="preserve">Rule-based anomaly detection, with admin-configurable thresholds</w:t>
      </w:r>
    </w:p>
    <w:p>
      <w:pPr>
        <w:pStyle w:val="ListParagraph"/>
        <w:numPr>
          <w:ilvl w:val="0"/>
          <w:numId w:val="1"/>
        </w:numPr>
        <w:spacing w:after="60"/>
      </w:pPr>
      <w:r>
        <w:t xml:space="preserve">Dashboards with bar, line, and doughnut chart visualizations</w:t>
      </w:r>
    </w:p>
    <w:p>
      <w:pPr>
        <w:pStyle w:val="ListParagraph"/>
        <w:numPr>
          <w:ilvl w:val="0"/>
          <w:numId w:val="1"/>
        </w:numPr>
        <w:spacing w:after="60"/>
      </w:pPr>
      <w:r>
        <w:t xml:space="preserve">Alert system for irregularities, with resolve/archive workflow</w:t>
      </w:r>
    </w:p>
    <w:p>
      <w:pPr>
        <w:pStyle w:val="ListParagraph"/>
        <w:numPr>
          <w:ilvl w:val="0"/>
          <w:numId w:val="1"/>
        </w:numPr>
        <w:spacing w:after="60"/>
      </w:pPr>
      <w:r>
        <w:t xml:space="preserve">Role-based access control (Admin, Finance Officer, Department Head)</w:t>
      </w:r>
    </w:p>
    <w:p>
      <w:pPr>
        <w:pStyle w:val="ListParagraph"/>
        <w:numPr>
          <w:ilvl w:val="0"/>
          <w:numId w:val="1"/>
        </w:numPr>
        <w:spacing w:after="60"/>
      </w:pPr>
      <w:r>
        <w:t xml:space="preserve">CSV and PDF downloadable reports</w:t>
      </w:r>
    </w:p>
    <w:p>
      <w:pPr>
        <w:pStyle w:val="ListParagraph"/>
        <w:numPr>
          <w:ilvl w:val="0"/>
          <w:numId w:val="1"/>
        </w:numPr>
        <w:spacing w:after="60"/>
      </w:pPr>
      <w:r>
        <w:t xml:space="preserve">Full audit logging of financial actions</w:t>
      </w:r>
    </w:p>
    <w:p>
      <w:pPr>
        <w:pStyle w:val="Heading2"/>
        <w:spacing w:after="120" w:before="220"/>
      </w:pPr>
      <w:r>
        <w:t xml:space="preserve">4.2 Out of Scope (Phase 1)</w:t>
      </w:r>
    </w:p>
    <w:p>
      <w:pPr>
        <w:pStyle w:val="ListParagraph"/>
        <w:numPr>
          <w:ilvl w:val="0"/>
          <w:numId w:val="1"/>
        </w:numPr>
        <w:spacing w:after="60"/>
      </w:pPr>
      <w:r>
        <w:t xml:space="preserve">Direct integration with national treasury systems</w:t>
      </w:r>
    </w:p>
    <w:p>
      <w:pPr>
        <w:pStyle w:val="ListParagraph"/>
        <w:numPr>
          <w:ilvl w:val="0"/>
          <w:numId w:val="1"/>
        </w:numPr>
        <w:spacing w:after="60"/>
      </w:pPr>
      <w:r>
        <w:t xml:space="preserve">Direct banking system integration</w:t>
      </w:r>
    </w:p>
    <w:p>
      <w:pPr>
        <w:pStyle w:val="ListParagraph"/>
        <w:numPr>
          <w:ilvl w:val="0"/>
          <w:numId w:val="1"/>
        </w:numPr>
        <w:spacing w:after="60"/>
      </w:pPr>
      <w:r>
        <w:t xml:space="preserve">Advanced machine-learning-based predictive forecasting</w:t>
      </w:r>
    </w:p>
    <w:p>
      <w:pPr>
        <w:pStyle w:val="ListParagraph"/>
        <w:numPr>
          <w:ilvl w:val="0"/>
          <w:numId w:val="1"/>
        </w:numPr>
        <w:spacing w:after="60"/>
      </w:pPr>
      <w:r>
        <w:t xml:space="preserve">Native mobile application (the web app is responsive but not a packaged mobile app)</w:t>
      </w:r>
    </w:p>
    <w:p>
      <w:pPr>
        <w:pStyle w:val="Heading1"/>
        <w:spacing w:after="150" w:before="300"/>
      </w:pPr>
      <w:r>
        <w:t xml:space="preserve">5. System Architecture</w:t>
      </w:r>
    </w:p>
    <w:p>
      <w:pPr>
        <w:spacing w:after="120"/>
      </w:pPr>
      <w:r>
        <w:t xml:space="preserve">The system follows the MEAN stack (MongoDB, Express.js, Angular, Node.js) in a standard three-tier architecture: an Angular single-page application (presentation tier), an Express.js REST API (application/business logic tier), and a MongoDB document store (data tier). Authentication is stateless via signed JSON Web Tokens (JWT), allowing the API to scale horizontally without server-side session state.</w:t>
      </w:r>
    </w:p>
    <w:p>
      <w:pPr>
        <w:pStyle w:val="Heading2"/>
        <w:spacing w:after="120" w:before="220"/>
      </w:pPr>
      <w:r>
        <w:t xml:space="preserve">5.1 High-Level Architecture</w:t>
      </w:r>
    </w:p>
    <w:p>
      <w:pPr>
        <w:spacing w:after="120"/>
      </w:pPr>
      <w:r>
        <w:rPr>
          <w:i/>
          <w:iCs/>
          <w:color w:val="5C6B7A"/>
        </w:rPr>
        <w:t xml:space="preserve">[Angular SPA] ⇄ HTTPS/JSON ⇄ [Express.js REST API] ⇄ Mongoose ODM ⇄ [MongoDB]</w:t>
      </w:r>
    </w:p>
    <w:p>
      <w:pPr>
        <w:pStyle w:val="ListParagraph"/>
        <w:numPr>
          <w:ilvl w:val="0"/>
          <w:numId w:val="1"/>
        </w:numPr>
        <w:spacing w:after="60"/>
      </w:pPr>
      <w:r>
        <w:t xml:space="preserve">Angular SPA — 43 standalone, lazy-loaded page components; role-aware routing via guards; a shared JWT interceptor attaches the Authorization header to every outgoing request and redirects to /login on a 401.</w:t>
      </w:r>
    </w:p>
    <w:p>
      <w:pPr>
        <w:pStyle w:val="ListParagraph"/>
        <w:numPr>
          <w:ilvl w:val="0"/>
          <w:numId w:val="1"/>
        </w:numPr>
        <w:spacing w:after="60"/>
      </w:pPr>
      <w:r>
        <w:t xml:space="preserve">Express.js API — layered into routes → middleware (auth, role check, file upload) → controllers → Mongoose models, with a scheduled cron job running the anomaly-detection scan every 6 hours.</w:t>
      </w:r>
    </w:p>
    <w:p>
      <w:pPr>
        <w:pStyle w:val="ListParagraph"/>
        <w:numPr>
          <w:ilvl w:val="0"/>
          <w:numId w:val="1"/>
        </w:numPr>
        <w:spacing w:after="60"/>
      </w:pPr>
      <w:r>
        <w:t xml:space="preserve">MongoDB — six core collections (User, Department, Budget, Expenditure, Alert, AuditLog) plus a Setting collection for configurable detection thresholds.</w:t>
      </w:r>
    </w:p>
    <w:p>
      <w:pPr>
        <w:pStyle w:val="Heading2"/>
        <w:spacing w:after="120" w:before="220"/>
      </w:pPr>
      <w:r>
        <w:t xml:space="preserve">5.2 Request Flow Example — Recording an Expenditure</w:t>
      </w:r>
    </w:p>
    <w:p>
      <w:pPr>
        <w:pStyle w:val="ListParagraph"/>
        <w:numPr>
          <w:ilvl w:val="0"/>
          <w:numId w:val="1"/>
        </w:numPr>
        <w:spacing w:after="60"/>
      </w:pPr>
      <w:r>
        <w:t xml:space="preserve">1. Department Head submits the "Record Expenditure" form in the Angular app.</w:t>
      </w:r>
    </w:p>
    <w:p>
      <w:pPr>
        <w:pStyle w:val="ListParagraph"/>
        <w:numPr>
          <w:ilvl w:val="0"/>
          <w:numId w:val="1"/>
        </w:numPr>
        <w:spacing w:after="60"/>
      </w:pPr>
      <w:r>
        <w:t xml:space="preserve">2. The JWT interceptor attaches the bearer token; the request hits POST /api/expenditures.</w:t>
      </w:r>
    </w:p>
    <w:p>
      <w:pPr>
        <w:pStyle w:val="ListParagraph"/>
        <w:numPr>
          <w:ilvl w:val="0"/>
          <w:numId w:val="1"/>
        </w:numPr>
        <w:spacing w:after="60"/>
      </w:pPr>
      <w:r>
        <w:t xml:space="preserve">3. The auth middleware verifies the token and loads the requesting user; the role-check middleware confirms the role is permitted.</w:t>
      </w:r>
    </w:p>
    <w:p>
      <w:pPr>
        <w:pStyle w:val="ListParagraph"/>
        <w:numPr>
          <w:ilvl w:val="0"/>
          <w:numId w:val="1"/>
        </w:numPr>
        <w:spacing w:after="60"/>
      </w:pPr>
      <w:r>
        <w:t xml:space="preserve">4. The controller validates the referenced budget exists, persists the Expenditure document, and writes an AuditLog entry.</w:t>
      </w:r>
    </w:p>
    <w:p>
      <w:pPr>
        <w:pStyle w:val="ListParagraph"/>
        <w:numPr>
          <w:ilvl w:val="0"/>
          <w:numId w:val="1"/>
        </w:numPr>
        <w:spacing w:after="60"/>
      </w:pPr>
      <w:r>
        <w:t xml:space="preserve">5. The next scheduled (or manually triggered) anomaly scan re-evaluates that budget's utilization against the configured thresholds.</w:t>
      </w:r>
    </w:p>
    <w:p>
      <w:pPr>
        <w:pStyle w:val="Heading1"/>
        <w:spacing w:after="150" w:before="300"/>
      </w:pPr>
      <w:r>
        <w:t xml:space="preserve">6. Database Design</w:t>
      </w:r>
    </w:p>
    <w:p>
      <w:pPr>
        <w:spacing w:after="120"/>
      </w:pPr>
      <w:r>
        <w:t xml:space="preserve">The schema is normalized around six primary Mongoose models, referenced by ObjectId rather than embedded, so utilization figures are always computed from the live Expenditure collection rather than a cached total that could drift out of sync.</w:t>
      </w:r>
    </w:p>
    <w:p>
      <w:pPr>
        <w:pStyle w:val="Heading2"/>
        <w:spacing w:after="120" w:before="220"/>
      </w:pPr>
      <w:r>
        <w:t xml:space="preserve">6.1 Entity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c>
          <w:tcPr>
            <w:tcW w:type="dxa" w:w="2200"/>
            <w:shd w:fill="0B2545" w:val="clear"/>
            <w:tcMar>
              <w:top w:type="dxa" w:w="80"/>
              <w:left w:type="dxa" w:w="100"/>
              <w:bottom w:type="dxa" w:w="80"/>
              <w:right w:type="dxa" w:w="100"/>
            </w:tcMar>
          </w:tcPr>
          <w:p>
            <w:r>
              <w:rPr>
                <w:b/>
                <w:bCs/>
                <w:color w:val="FFFFFF"/>
                <w:sz w:val="20"/>
                <w:szCs w:val="20"/>
              </w:rPr>
              <w:t xml:space="preserve">Collection</w:t>
            </w:r>
          </w:p>
        </w:tc>
        <w:tc>
          <w:tcPr>
            <w:tcW w:type="dxa" w:w="3800"/>
            <w:shd w:fill="0B2545" w:val="clear"/>
            <w:tcMar>
              <w:top w:type="dxa" w:w="80"/>
              <w:left w:type="dxa" w:w="100"/>
              <w:bottom w:type="dxa" w:w="80"/>
              <w:right w:type="dxa" w:w="100"/>
            </w:tcMar>
          </w:tcPr>
          <w:p>
            <w:r>
              <w:rPr>
                <w:b/>
                <w:bCs/>
                <w:color w:val="FFFFFF"/>
                <w:sz w:val="20"/>
                <w:szCs w:val="20"/>
              </w:rPr>
              <w:t xml:space="preserve">Purpose</w:t>
            </w:r>
          </w:p>
        </w:tc>
        <w:tc>
          <w:tcPr>
            <w:tcW w:type="dxa" w:w="3350"/>
            <w:shd w:fill="0B2545" w:val="clear"/>
            <w:tcMar>
              <w:top w:type="dxa" w:w="80"/>
              <w:left w:type="dxa" w:w="100"/>
              <w:bottom w:type="dxa" w:w="80"/>
              <w:right w:type="dxa" w:w="100"/>
            </w:tcMar>
          </w:tcPr>
          <w:p>
            <w:r>
              <w:rPr>
                <w:b/>
                <w:bCs/>
                <w:color w:val="FFFFFF"/>
                <w:sz w:val="20"/>
                <w:szCs w:val="20"/>
              </w:rPr>
              <w:t xml:space="preserve">Key Fields</w:t>
            </w:r>
          </w:p>
        </w:tc>
      </w:tr>
      <w:tr>
        <w:tc>
          <w:tcPr>
            <w:tcW w:type="dxa" w:w="2200"/>
            <w:tcMar>
              <w:top w:type="dxa" w:w="80"/>
              <w:left w:type="dxa" w:w="100"/>
              <w:bottom w:type="dxa" w:w="80"/>
              <w:right w:type="dxa" w:w="100"/>
            </w:tcMar>
          </w:tcPr>
          <w:p>
            <w:r>
              <w:rPr>
                <w:b w:val="false"/>
                <w:bCs w:val="false"/>
                <w:sz w:val="20"/>
                <w:szCs w:val="20"/>
              </w:rPr>
              <w:t xml:space="preserve">User</w:t>
            </w:r>
          </w:p>
        </w:tc>
        <w:tc>
          <w:tcPr>
            <w:tcW w:type="dxa" w:w="3800"/>
            <w:tcMar>
              <w:top w:type="dxa" w:w="80"/>
              <w:left w:type="dxa" w:w="100"/>
              <w:bottom w:type="dxa" w:w="80"/>
              <w:right w:type="dxa" w:w="100"/>
            </w:tcMar>
          </w:tcPr>
          <w:p>
            <w:r>
              <w:rPr>
                <w:b w:val="false"/>
                <w:bCs w:val="false"/>
                <w:sz w:val="20"/>
                <w:szCs w:val="20"/>
              </w:rPr>
              <w:t xml:space="preserve">Platform accounts and role assignment</w:t>
            </w:r>
          </w:p>
        </w:tc>
        <w:tc>
          <w:tcPr>
            <w:tcW w:type="dxa" w:w="3350"/>
            <w:tcMar>
              <w:top w:type="dxa" w:w="80"/>
              <w:left w:type="dxa" w:w="100"/>
              <w:bottom w:type="dxa" w:w="80"/>
              <w:right w:type="dxa" w:w="100"/>
            </w:tcMar>
          </w:tcPr>
          <w:p>
            <w:r>
              <w:rPr>
                <w:b w:val="false"/>
                <w:bCs w:val="false"/>
                <w:sz w:val="20"/>
                <w:szCs w:val="20"/>
              </w:rPr>
              <w:t xml:space="preserve">name, email, password (hashed), role, department</w:t>
            </w:r>
          </w:p>
        </w:tc>
      </w:tr>
      <w:tr>
        <w:tc>
          <w:tcPr>
            <w:tcW w:type="dxa" w:w="2200"/>
            <w:tcMar>
              <w:top w:type="dxa" w:w="80"/>
              <w:left w:type="dxa" w:w="100"/>
              <w:bottom w:type="dxa" w:w="80"/>
              <w:right w:type="dxa" w:w="100"/>
            </w:tcMar>
          </w:tcPr>
          <w:p>
            <w:r>
              <w:rPr>
                <w:b w:val="false"/>
                <w:bCs w:val="false"/>
                <w:sz w:val="20"/>
                <w:szCs w:val="20"/>
              </w:rPr>
              <w:t xml:space="preserve">Department</w:t>
            </w:r>
          </w:p>
        </w:tc>
        <w:tc>
          <w:tcPr>
            <w:tcW w:type="dxa" w:w="3800"/>
            <w:tcMar>
              <w:top w:type="dxa" w:w="80"/>
              <w:left w:type="dxa" w:w="100"/>
              <w:bottom w:type="dxa" w:w="80"/>
              <w:right w:type="dxa" w:w="100"/>
            </w:tcMar>
          </w:tcPr>
          <w:p>
            <w:r>
              <w:rPr>
                <w:b w:val="false"/>
                <w:bCs w:val="false"/>
                <w:sz w:val="20"/>
                <w:szCs w:val="20"/>
              </w:rPr>
              <w:t xml:space="preserve">Organizational unit budgets are allocated to</w:t>
            </w:r>
          </w:p>
        </w:tc>
        <w:tc>
          <w:tcPr>
            <w:tcW w:type="dxa" w:w="3350"/>
            <w:tcMar>
              <w:top w:type="dxa" w:w="80"/>
              <w:left w:type="dxa" w:w="100"/>
              <w:bottom w:type="dxa" w:w="80"/>
              <w:right w:type="dxa" w:w="100"/>
            </w:tcMar>
          </w:tcPr>
          <w:p>
            <w:r>
              <w:rPr>
                <w:b w:val="false"/>
                <w:bCs w:val="false"/>
                <w:sz w:val="20"/>
                <w:szCs w:val="20"/>
              </w:rPr>
              <w:t xml:space="preserve">name, code, description, headOfDepartment</w:t>
            </w:r>
          </w:p>
        </w:tc>
      </w:tr>
      <w:tr>
        <w:tc>
          <w:tcPr>
            <w:tcW w:type="dxa" w:w="2200"/>
            <w:tcMar>
              <w:top w:type="dxa" w:w="80"/>
              <w:left w:type="dxa" w:w="100"/>
              <w:bottom w:type="dxa" w:w="80"/>
              <w:right w:type="dxa" w:w="100"/>
            </w:tcMar>
          </w:tcPr>
          <w:p>
            <w:r>
              <w:rPr>
                <w:b w:val="false"/>
                <w:bCs w:val="false"/>
                <w:sz w:val="20"/>
                <w:szCs w:val="20"/>
              </w:rPr>
              <w:t xml:space="preserve">Budget</w:t>
            </w:r>
          </w:p>
        </w:tc>
        <w:tc>
          <w:tcPr>
            <w:tcW w:type="dxa" w:w="3800"/>
            <w:tcMar>
              <w:top w:type="dxa" w:w="80"/>
              <w:left w:type="dxa" w:w="100"/>
              <w:bottom w:type="dxa" w:w="80"/>
              <w:right w:type="dxa" w:w="100"/>
            </w:tcMar>
          </w:tcPr>
          <w:p>
            <w:r>
              <w:rPr>
                <w:b w:val="false"/>
                <w:bCs w:val="false"/>
                <w:sz w:val="20"/>
                <w:szCs w:val="20"/>
              </w:rPr>
              <w:t xml:space="preserve">A funding allocation for a department/scheme/year</w:t>
            </w:r>
          </w:p>
        </w:tc>
        <w:tc>
          <w:tcPr>
            <w:tcW w:type="dxa" w:w="3350"/>
            <w:tcMar>
              <w:top w:type="dxa" w:w="80"/>
              <w:left w:type="dxa" w:w="100"/>
              <w:bottom w:type="dxa" w:w="80"/>
              <w:right w:type="dxa" w:w="100"/>
            </w:tcMar>
          </w:tcPr>
          <w:p>
            <w:r>
              <w:rPr>
                <w:b w:val="false"/>
                <w:bCs w:val="false"/>
                <w:sz w:val="20"/>
                <w:szCs w:val="20"/>
              </w:rPr>
              <w:t xml:space="preserve">financialYear, department, scheme, allocatedAmount, quarter</w:t>
            </w:r>
          </w:p>
        </w:tc>
      </w:tr>
      <w:tr>
        <w:tc>
          <w:tcPr>
            <w:tcW w:type="dxa" w:w="2200"/>
            <w:tcMar>
              <w:top w:type="dxa" w:w="80"/>
              <w:left w:type="dxa" w:w="100"/>
              <w:bottom w:type="dxa" w:w="80"/>
              <w:right w:type="dxa" w:w="100"/>
            </w:tcMar>
          </w:tcPr>
          <w:p>
            <w:r>
              <w:rPr>
                <w:b w:val="false"/>
                <w:bCs w:val="false"/>
                <w:sz w:val="20"/>
                <w:szCs w:val="20"/>
              </w:rPr>
              <w:t xml:space="preserve">Expenditure</w:t>
            </w:r>
          </w:p>
        </w:tc>
        <w:tc>
          <w:tcPr>
            <w:tcW w:type="dxa" w:w="3800"/>
            <w:tcMar>
              <w:top w:type="dxa" w:w="80"/>
              <w:left w:type="dxa" w:w="100"/>
              <w:bottom w:type="dxa" w:w="80"/>
              <w:right w:type="dxa" w:w="100"/>
            </w:tcMar>
          </w:tcPr>
          <w:p>
            <w:r>
              <w:rPr>
                <w:b w:val="false"/>
                <w:bCs w:val="false"/>
                <w:sz w:val="20"/>
                <w:szCs w:val="20"/>
              </w:rPr>
              <w:t xml:space="preserve">A single spending transaction against a budget</w:t>
            </w:r>
          </w:p>
        </w:tc>
        <w:tc>
          <w:tcPr>
            <w:tcW w:type="dxa" w:w="3350"/>
            <w:tcMar>
              <w:top w:type="dxa" w:w="80"/>
              <w:left w:type="dxa" w:w="100"/>
              <w:bottom w:type="dxa" w:w="80"/>
              <w:right w:type="dxa" w:w="100"/>
            </w:tcMar>
          </w:tcPr>
          <w:p>
            <w:r>
              <w:rPr>
                <w:b w:val="false"/>
                <w:bCs w:val="false"/>
                <w:sz w:val="20"/>
                <w:szCs w:val="20"/>
              </w:rPr>
              <w:t xml:space="preserve">budget, department, amountSpent, expenseCategory, date, status</w:t>
            </w:r>
          </w:p>
        </w:tc>
      </w:tr>
      <w:tr>
        <w:tc>
          <w:tcPr>
            <w:tcW w:type="dxa" w:w="2200"/>
            <w:tcMar>
              <w:top w:type="dxa" w:w="80"/>
              <w:left w:type="dxa" w:w="100"/>
              <w:bottom w:type="dxa" w:w="80"/>
              <w:right w:type="dxa" w:w="100"/>
            </w:tcMar>
          </w:tcPr>
          <w:p>
            <w:r>
              <w:rPr>
                <w:b w:val="false"/>
                <w:bCs w:val="false"/>
                <w:sz w:val="20"/>
                <w:szCs w:val="20"/>
              </w:rPr>
              <w:t xml:space="preserve">Alert</w:t>
            </w:r>
          </w:p>
        </w:tc>
        <w:tc>
          <w:tcPr>
            <w:tcW w:type="dxa" w:w="3800"/>
            <w:tcMar>
              <w:top w:type="dxa" w:w="80"/>
              <w:left w:type="dxa" w:w="100"/>
              <w:bottom w:type="dxa" w:w="80"/>
              <w:right w:type="dxa" w:w="100"/>
            </w:tcMar>
          </w:tcPr>
          <w:p>
            <w:r>
              <w:rPr>
                <w:b w:val="false"/>
                <w:bCs w:val="false"/>
                <w:sz w:val="20"/>
                <w:szCs w:val="20"/>
              </w:rPr>
              <w:t xml:space="preserve">A flagged anomaly raised by the detection engine</w:t>
            </w:r>
          </w:p>
        </w:tc>
        <w:tc>
          <w:tcPr>
            <w:tcW w:type="dxa" w:w="3350"/>
            <w:tcMar>
              <w:top w:type="dxa" w:w="80"/>
              <w:left w:type="dxa" w:w="100"/>
              <w:bottom w:type="dxa" w:w="80"/>
              <w:right w:type="dxa" w:w="100"/>
            </w:tcMar>
          </w:tcPr>
          <w:p>
            <w:r>
              <w:rPr>
                <w:b w:val="false"/>
                <w:bCs w:val="false"/>
                <w:sz w:val="20"/>
                <w:szCs w:val="20"/>
              </w:rPr>
              <w:t xml:space="preserve">department, budget, alertType, severity, message, isResolved</w:t>
            </w:r>
          </w:p>
        </w:tc>
      </w:tr>
      <w:tr>
        <w:tc>
          <w:tcPr>
            <w:tcW w:type="dxa" w:w="2200"/>
            <w:tcMar>
              <w:top w:type="dxa" w:w="80"/>
              <w:left w:type="dxa" w:w="100"/>
              <w:bottom w:type="dxa" w:w="80"/>
              <w:right w:type="dxa" w:w="100"/>
            </w:tcMar>
          </w:tcPr>
          <w:p>
            <w:r>
              <w:rPr>
                <w:b w:val="false"/>
                <w:bCs w:val="false"/>
                <w:sz w:val="20"/>
                <w:szCs w:val="20"/>
              </w:rPr>
              <w:t xml:space="preserve">AuditLog</w:t>
            </w:r>
          </w:p>
        </w:tc>
        <w:tc>
          <w:tcPr>
            <w:tcW w:type="dxa" w:w="3800"/>
            <w:tcMar>
              <w:top w:type="dxa" w:w="80"/>
              <w:left w:type="dxa" w:w="100"/>
              <w:bottom w:type="dxa" w:w="80"/>
              <w:right w:type="dxa" w:w="100"/>
            </w:tcMar>
          </w:tcPr>
          <w:p>
            <w:r>
              <w:rPr>
                <w:b w:val="false"/>
                <w:bCs w:val="false"/>
                <w:sz w:val="20"/>
                <w:szCs w:val="20"/>
              </w:rPr>
              <w:t xml:space="preserve">Immutable record of financial and account actions</w:t>
            </w:r>
          </w:p>
        </w:tc>
        <w:tc>
          <w:tcPr>
            <w:tcW w:type="dxa" w:w="3350"/>
            <w:tcMar>
              <w:top w:type="dxa" w:w="80"/>
              <w:left w:type="dxa" w:w="100"/>
              <w:bottom w:type="dxa" w:w="80"/>
              <w:right w:type="dxa" w:w="100"/>
            </w:tcMar>
          </w:tcPr>
          <w:p>
            <w:r>
              <w:rPr>
                <w:b w:val="false"/>
                <w:bCs w:val="false"/>
                <w:sz w:val="20"/>
                <w:szCs w:val="20"/>
              </w:rPr>
              <w:t xml:space="preserve">user, action, entityType, entityId, details, ipAddress</w:t>
            </w:r>
          </w:p>
        </w:tc>
      </w:tr>
      <w:tr>
        <w:tc>
          <w:tcPr>
            <w:tcW w:type="dxa" w:w="2200"/>
            <w:tcMar>
              <w:top w:type="dxa" w:w="80"/>
              <w:left w:type="dxa" w:w="100"/>
              <w:bottom w:type="dxa" w:w="80"/>
              <w:right w:type="dxa" w:w="100"/>
            </w:tcMar>
          </w:tcPr>
          <w:p>
            <w:r>
              <w:rPr>
                <w:b w:val="false"/>
                <w:bCs w:val="false"/>
                <w:sz w:val="20"/>
                <w:szCs w:val="20"/>
              </w:rPr>
              <w:t xml:space="preserve">Setting</w:t>
            </w:r>
          </w:p>
        </w:tc>
        <w:tc>
          <w:tcPr>
            <w:tcW w:type="dxa" w:w="3800"/>
            <w:tcMar>
              <w:top w:type="dxa" w:w="80"/>
              <w:left w:type="dxa" w:w="100"/>
              <w:bottom w:type="dxa" w:w="80"/>
              <w:right w:type="dxa" w:w="100"/>
            </w:tcMar>
          </w:tcPr>
          <w:p>
            <w:r>
              <w:rPr>
                <w:b w:val="false"/>
                <w:bCs w:val="false"/>
                <w:sz w:val="20"/>
                <w:szCs w:val="20"/>
              </w:rPr>
              <w:t xml:space="preserve">Configurable anomaly-detection thresholds</w:t>
            </w:r>
          </w:p>
        </w:tc>
        <w:tc>
          <w:tcPr>
            <w:tcW w:type="dxa" w:w="3350"/>
            <w:tcMar>
              <w:top w:type="dxa" w:w="80"/>
              <w:left w:type="dxa" w:w="100"/>
              <w:bottom w:type="dxa" w:w="80"/>
              <w:right w:type="dxa" w:w="100"/>
            </w:tcMar>
          </w:tcPr>
          <w:p>
            <w:r>
              <w:rPr>
                <w:b w:val="false"/>
                <w:bCs w:val="false"/>
                <w:sz w:val="20"/>
                <w:szCs w:val="20"/>
              </w:rPr>
              <w:t xml:space="preserve">underUtilizationThreshold, timeElapsedThreshold, overspendThreshold, spikeMultiplier</w:t>
            </w:r>
          </w:p>
        </w:tc>
      </w:tr>
    </w:tbl>
    <w:p>
      <w:pPr>
        <w:pStyle w:val="Heading2"/>
        <w:spacing w:after="120" w:before="220"/>
      </w:pPr>
      <w:r>
        <w:t xml:space="preserve">6.2 Relationships</w:t>
      </w:r>
    </w:p>
    <w:p>
      <w:pPr>
        <w:pStyle w:val="ListParagraph"/>
        <w:numPr>
          <w:ilvl w:val="0"/>
          <w:numId w:val="1"/>
        </w:numPr>
        <w:spacing w:after="60"/>
      </w:pPr>
      <w:r>
        <w:t xml:space="preserve">A Department has many Budgets (one per financial year/scheme combination).</w:t>
      </w:r>
    </w:p>
    <w:p>
      <w:pPr>
        <w:pStyle w:val="ListParagraph"/>
        <w:numPr>
          <w:ilvl w:val="0"/>
          <w:numId w:val="1"/>
        </w:numPr>
        <w:spacing w:after="60"/>
      </w:pPr>
      <w:r>
        <w:t xml:space="preserve">A Budget has many Expenditures; utilization is always derived as SUM(Expenditure.amountSpent) ÷ Budget.allocatedAmount.</w:t>
      </w:r>
    </w:p>
    <w:p>
      <w:pPr>
        <w:pStyle w:val="ListParagraph"/>
        <w:numPr>
          <w:ilvl w:val="0"/>
          <w:numId w:val="1"/>
        </w:numPr>
        <w:spacing w:after="60"/>
      </w:pPr>
      <w:r>
        <w:t xml:space="preserve">An Alert references the Department and, optionally, the specific Budget that triggered it.</w:t>
      </w:r>
    </w:p>
    <w:p>
      <w:pPr>
        <w:pStyle w:val="ListParagraph"/>
        <w:numPr>
          <w:ilvl w:val="0"/>
          <w:numId w:val="1"/>
        </w:numPr>
        <w:spacing w:after="60"/>
      </w:pPr>
      <w:r>
        <w:t xml:space="preserve">A User optionally belongs to one Department (Department Heads); Admin and Finance Officer accounts are org-wide.</w:t>
      </w:r>
    </w:p>
    <w:p>
      <w:pPr>
        <w:pStyle w:val="ListParagraph"/>
        <w:numPr>
          <w:ilvl w:val="0"/>
          <w:numId w:val="1"/>
        </w:numPr>
        <w:spacing w:after="60"/>
      </w:pPr>
      <w:r>
        <w:t xml:space="preserve">Every mutating action across Budget, Expenditure, Department, User, and Setting writes an AuditLog entry for traceability.</w:t>
      </w:r>
    </w:p>
    <w:p>
      <w:pPr>
        <w:pStyle w:val="Heading2"/>
        <w:spacing w:after="120" w:before="220"/>
      </w:pPr>
      <w:r>
        <w:t xml:space="preserve">6.3 Detailed Field-Level Schema</w:t>
      </w:r>
    </w:p>
    <w:p>
      <w:pPr>
        <w:spacing w:after="120"/>
      </w:pPr>
      <w:r>
        <w:t xml:space="preserve">The following tables document every field in the core Mongoose schemas, including types, constraints, and defaults, as implemented in backend/models/.</w:t>
      </w:r>
    </w:p>
    <w:p>
      <w:pPr>
        <w:pStyle w:val="Heading3"/>
        <w:spacing w:after="80" w:before="160"/>
      </w:pPr>
      <w:r>
        <w:t xml:space="preserve">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0B2545" w:val="clear"/>
            <w:tcMar>
              <w:top w:type="dxa" w:w="80"/>
              <w:left w:type="dxa" w:w="100"/>
              <w:bottom w:type="dxa" w:w="80"/>
              <w:right w:type="dxa" w:w="100"/>
            </w:tcMar>
          </w:tcPr>
          <w:p>
            <w:r>
              <w:rPr>
                <w:b/>
                <w:bCs/>
                <w:color w:val="FFFFFF"/>
                <w:sz w:val="20"/>
                <w:szCs w:val="20"/>
              </w:rPr>
              <w:t xml:space="preserve">Field</w:t>
            </w:r>
          </w:p>
        </w:tc>
        <w:tc>
          <w:tcPr>
            <w:tcW w:type="dxa" w:w="2200"/>
            <w:shd w:fill="0B2545" w:val="clear"/>
            <w:tcMar>
              <w:top w:type="dxa" w:w="80"/>
              <w:left w:type="dxa" w:w="100"/>
              <w:bottom w:type="dxa" w:w="80"/>
              <w:right w:type="dxa" w:w="100"/>
            </w:tcMar>
          </w:tcPr>
          <w:p>
            <w:r>
              <w:rPr>
                <w:b/>
                <w:bCs/>
                <w:color w:val="FFFFFF"/>
                <w:sz w:val="20"/>
                <w:szCs w:val="20"/>
              </w:rPr>
              <w:t xml:space="preserve">Type</w:t>
            </w:r>
          </w:p>
        </w:tc>
        <w:tc>
          <w:tcPr>
            <w:tcW w:type="dxa" w:w="4950"/>
            <w:shd w:fill="0B2545"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name</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Required, trimmed</w:t>
            </w:r>
          </w:p>
        </w:tc>
      </w:tr>
      <w:tr>
        <w:tc>
          <w:tcPr>
            <w:tcW w:type="dxa" w:w="2200"/>
            <w:tcMar>
              <w:top w:type="dxa" w:w="80"/>
              <w:left w:type="dxa" w:w="100"/>
              <w:bottom w:type="dxa" w:w="80"/>
              <w:right w:type="dxa" w:w="100"/>
            </w:tcMar>
          </w:tcPr>
          <w:p>
            <w:r>
              <w:rPr>
                <w:b w:val="false"/>
                <w:bCs w:val="false"/>
                <w:sz w:val="20"/>
                <w:szCs w:val="20"/>
              </w:rPr>
              <w:t xml:space="preserve">email</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Required, unique, lowercase, trimmed</w:t>
            </w:r>
          </w:p>
        </w:tc>
      </w:tr>
      <w:tr>
        <w:tc>
          <w:tcPr>
            <w:tcW w:type="dxa" w:w="2200"/>
            <w:tcMar>
              <w:top w:type="dxa" w:w="80"/>
              <w:left w:type="dxa" w:w="100"/>
              <w:bottom w:type="dxa" w:w="80"/>
              <w:right w:type="dxa" w:w="100"/>
            </w:tcMar>
          </w:tcPr>
          <w:p>
            <w:r>
              <w:rPr>
                <w:b w:val="false"/>
                <w:bCs w:val="false"/>
                <w:sz w:val="20"/>
                <w:szCs w:val="20"/>
              </w:rPr>
              <w:t xml:space="preserve">password</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Required, min length 6, bcrypt-hashed on save</w:t>
            </w:r>
          </w:p>
        </w:tc>
      </w:tr>
      <w:tr>
        <w:tc>
          <w:tcPr>
            <w:tcW w:type="dxa" w:w="2200"/>
            <w:tcMar>
              <w:top w:type="dxa" w:w="80"/>
              <w:left w:type="dxa" w:w="100"/>
              <w:bottom w:type="dxa" w:w="80"/>
              <w:right w:type="dxa" w:w="100"/>
            </w:tcMar>
          </w:tcPr>
          <w:p>
            <w:r>
              <w:rPr>
                <w:b w:val="false"/>
                <w:bCs w:val="false"/>
                <w:sz w:val="20"/>
                <w:szCs w:val="20"/>
              </w:rPr>
              <w:t xml:space="preserve">role</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'Admin' | 'FinanceOfficer' | 'DepartmentHead', default 'DepartmentHead'</w:t>
            </w:r>
          </w:p>
        </w:tc>
      </w:tr>
      <w:tr>
        <w:tc>
          <w:tcPr>
            <w:tcW w:type="dxa" w:w="2200"/>
            <w:tcMar>
              <w:top w:type="dxa" w:w="80"/>
              <w:left w:type="dxa" w:w="100"/>
              <w:bottom w:type="dxa" w:w="80"/>
              <w:right w:type="dxa" w:w="100"/>
            </w:tcMar>
          </w:tcPr>
          <w:p>
            <w:r>
              <w:rPr>
                <w:b w:val="false"/>
                <w:bCs w:val="false"/>
                <w:sz w:val="20"/>
                <w:szCs w:val="20"/>
              </w:rPr>
              <w:t xml:space="preserve">department</w:t>
            </w:r>
          </w:p>
        </w:tc>
        <w:tc>
          <w:tcPr>
            <w:tcW w:type="dxa" w:w="2200"/>
            <w:tcMar>
              <w:top w:type="dxa" w:w="80"/>
              <w:left w:type="dxa" w:w="100"/>
              <w:bottom w:type="dxa" w:w="80"/>
              <w:right w:type="dxa" w:w="100"/>
            </w:tcMar>
          </w:tcPr>
          <w:p>
            <w:r>
              <w:rPr>
                <w:b w:val="false"/>
                <w:bCs w:val="false"/>
                <w:sz w:val="20"/>
                <w:szCs w:val="20"/>
              </w:rPr>
              <w:t xml:space="preserve">ObjectId → Department</w:t>
            </w:r>
          </w:p>
        </w:tc>
        <w:tc>
          <w:tcPr>
            <w:tcW w:type="dxa" w:w="4950"/>
            <w:tcMar>
              <w:top w:type="dxa" w:w="80"/>
              <w:left w:type="dxa" w:w="100"/>
              <w:bottom w:type="dxa" w:w="80"/>
              <w:right w:type="dxa" w:w="100"/>
            </w:tcMar>
          </w:tcPr>
          <w:p>
            <w:r>
              <w:rPr>
                <w:b w:val="false"/>
                <w:bCs w:val="false"/>
                <w:sz w:val="20"/>
                <w:szCs w:val="20"/>
              </w:rPr>
              <w:t xml:space="preserve">Optional; required in practice for Department Head accounts</w:t>
            </w:r>
          </w:p>
        </w:tc>
      </w:tr>
      <w:tr>
        <w:tc>
          <w:tcPr>
            <w:tcW w:type="dxa" w:w="2200"/>
            <w:tcMar>
              <w:top w:type="dxa" w:w="80"/>
              <w:left w:type="dxa" w:w="100"/>
              <w:bottom w:type="dxa" w:w="80"/>
              <w:right w:type="dxa" w:w="100"/>
            </w:tcMar>
          </w:tcPr>
          <w:p>
            <w:r>
              <w:rPr>
                <w:b w:val="false"/>
                <w:bCs w:val="false"/>
                <w:sz w:val="20"/>
                <w:szCs w:val="20"/>
              </w:rPr>
              <w:t xml:space="preserve">isActive</w:t>
            </w:r>
          </w:p>
        </w:tc>
        <w:tc>
          <w:tcPr>
            <w:tcW w:type="dxa" w:w="2200"/>
            <w:tcMar>
              <w:top w:type="dxa" w:w="80"/>
              <w:left w:type="dxa" w:w="100"/>
              <w:bottom w:type="dxa" w:w="80"/>
              <w:right w:type="dxa" w:w="100"/>
            </w:tcMar>
          </w:tcPr>
          <w:p>
            <w:r>
              <w:rPr>
                <w:b w:val="false"/>
                <w:bCs w:val="false"/>
                <w:sz w:val="20"/>
                <w:szCs w:val="20"/>
              </w:rPr>
              <w:t xml:space="preserve">Boolean</w:t>
            </w:r>
          </w:p>
        </w:tc>
        <w:tc>
          <w:tcPr>
            <w:tcW w:type="dxa" w:w="4950"/>
            <w:tcMar>
              <w:top w:type="dxa" w:w="80"/>
              <w:left w:type="dxa" w:w="100"/>
              <w:bottom w:type="dxa" w:w="80"/>
              <w:right w:type="dxa" w:w="100"/>
            </w:tcMar>
          </w:tcPr>
          <w:p>
            <w:r>
              <w:rPr>
                <w:b w:val="false"/>
                <w:bCs w:val="false"/>
                <w:sz w:val="20"/>
                <w:szCs w:val="20"/>
              </w:rPr>
              <w:t xml:space="preserve">Default true; deactivated users cannot authenticate</w:t>
            </w:r>
          </w:p>
        </w:tc>
      </w:tr>
      <w:tr>
        <w:tc>
          <w:tcPr>
            <w:tcW w:type="dxa" w:w="2200"/>
            <w:tcMar>
              <w:top w:type="dxa" w:w="80"/>
              <w:left w:type="dxa" w:w="100"/>
              <w:bottom w:type="dxa" w:w="80"/>
              <w:right w:type="dxa" w:w="100"/>
            </w:tcMar>
          </w:tcPr>
          <w:p>
            <w:r>
              <w:rPr>
                <w:b w:val="false"/>
                <w:bCs w:val="false"/>
                <w:sz w:val="20"/>
                <w:szCs w:val="20"/>
              </w:rPr>
              <w:t xml:space="preserve">lastLogin</w:t>
            </w:r>
          </w:p>
        </w:tc>
        <w:tc>
          <w:tcPr>
            <w:tcW w:type="dxa" w:w="2200"/>
            <w:tcMar>
              <w:top w:type="dxa" w:w="80"/>
              <w:left w:type="dxa" w:w="100"/>
              <w:bottom w:type="dxa" w:w="80"/>
              <w:right w:type="dxa" w:w="100"/>
            </w:tcMar>
          </w:tcPr>
          <w:p>
            <w:r>
              <w:rPr>
                <w:b w:val="false"/>
                <w:bCs w:val="false"/>
                <w:sz w:val="20"/>
                <w:szCs w:val="20"/>
              </w:rPr>
              <w:t xml:space="preserve">Date</w:t>
            </w:r>
          </w:p>
        </w:tc>
        <w:tc>
          <w:tcPr>
            <w:tcW w:type="dxa" w:w="4950"/>
            <w:tcMar>
              <w:top w:type="dxa" w:w="80"/>
              <w:left w:type="dxa" w:w="100"/>
              <w:bottom w:type="dxa" w:w="80"/>
              <w:right w:type="dxa" w:w="100"/>
            </w:tcMar>
          </w:tcPr>
          <w:p>
            <w:r>
              <w:rPr>
                <w:b w:val="false"/>
                <w:bCs w:val="false"/>
                <w:sz w:val="20"/>
                <w:szCs w:val="20"/>
              </w:rPr>
              <w:t xml:space="preserve">Updated on every successful login</w:t>
            </w:r>
          </w:p>
        </w:tc>
      </w:tr>
    </w:tbl>
    <w:p>
      <w:pPr>
        <w:pStyle w:val="Heading3"/>
        <w:spacing w:after="80" w:before="160"/>
      </w:pPr>
      <w:r>
        <w:t xml:space="preserve">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0B2545" w:val="clear"/>
            <w:tcMar>
              <w:top w:type="dxa" w:w="80"/>
              <w:left w:type="dxa" w:w="100"/>
              <w:bottom w:type="dxa" w:w="80"/>
              <w:right w:type="dxa" w:w="100"/>
            </w:tcMar>
          </w:tcPr>
          <w:p>
            <w:r>
              <w:rPr>
                <w:b/>
                <w:bCs/>
                <w:color w:val="FFFFFF"/>
                <w:sz w:val="20"/>
                <w:szCs w:val="20"/>
              </w:rPr>
              <w:t xml:space="preserve">Field</w:t>
            </w:r>
          </w:p>
        </w:tc>
        <w:tc>
          <w:tcPr>
            <w:tcW w:type="dxa" w:w="2200"/>
            <w:shd w:fill="0B2545" w:val="clear"/>
            <w:tcMar>
              <w:top w:type="dxa" w:w="80"/>
              <w:left w:type="dxa" w:w="100"/>
              <w:bottom w:type="dxa" w:w="80"/>
              <w:right w:type="dxa" w:w="100"/>
            </w:tcMar>
          </w:tcPr>
          <w:p>
            <w:r>
              <w:rPr>
                <w:b/>
                <w:bCs/>
                <w:color w:val="FFFFFF"/>
                <w:sz w:val="20"/>
                <w:szCs w:val="20"/>
              </w:rPr>
              <w:t xml:space="preserve">Type</w:t>
            </w:r>
          </w:p>
        </w:tc>
        <w:tc>
          <w:tcPr>
            <w:tcW w:type="dxa" w:w="4950"/>
            <w:shd w:fill="0B2545"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financialYear</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Required, e.g. '2025-2026'</w:t>
            </w:r>
          </w:p>
        </w:tc>
      </w:tr>
      <w:tr>
        <w:tc>
          <w:tcPr>
            <w:tcW w:type="dxa" w:w="2200"/>
            <w:tcMar>
              <w:top w:type="dxa" w:w="80"/>
              <w:left w:type="dxa" w:w="100"/>
              <w:bottom w:type="dxa" w:w="80"/>
              <w:right w:type="dxa" w:w="100"/>
            </w:tcMar>
          </w:tcPr>
          <w:p>
            <w:r>
              <w:rPr>
                <w:b w:val="false"/>
                <w:bCs w:val="false"/>
                <w:sz w:val="20"/>
                <w:szCs w:val="20"/>
              </w:rPr>
              <w:t xml:space="preserve">department</w:t>
            </w:r>
          </w:p>
        </w:tc>
        <w:tc>
          <w:tcPr>
            <w:tcW w:type="dxa" w:w="2200"/>
            <w:tcMar>
              <w:top w:type="dxa" w:w="80"/>
              <w:left w:type="dxa" w:w="100"/>
              <w:bottom w:type="dxa" w:w="80"/>
              <w:right w:type="dxa" w:w="100"/>
            </w:tcMar>
          </w:tcPr>
          <w:p>
            <w:r>
              <w:rPr>
                <w:b w:val="false"/>
                <w:bCs w:val="false"/>
                <w:sz w:val="20"/>
                <w:szCs w:val="20"/>
              </w:rPr>
              <w:t xml:space="preserve">ObjectId → Department</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scheme</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Trimmed, default 'General'</w:t>
            </w:r>
          </w:p>
        </w:tc>
      </w:tr>
      <w:tr>
        <w:tc>
          <w:tcPr>
            <w:tcW w:type="dxa" w:w="2200"/>
            <w:tcMar>
              <w:top w:type="dxa" w:w="80"/>
              <w:left w:type="dxa" w:w="100"/>
              <w:bottom w:type="dxa" w:w="80"/>
              <w:right w:type="dxa" w:w="100"/>
            </w:tcMar>
          </w:tcPr>
          <w:p>
            <w:r>
              <w:rPr>
                <w:b w:val="false"/>
                <w:bCs w:val="false"/>
                <w:sz w:val="20"/>
                <w:szCs w:val="20"/>
              </w:rPr>
              <w:t xml:space="preserve">allocatedAmount</w:t>
            </w:r>
          </w:p>
        </w:tc>
        <w:tc>
          <w:tcPr>
            <w:tcW w:type="dxa" w:w="2200"/>
            <w:tcMar>
              <w:top w:type="dxa" w:w="80"/>
              <w:left w:type="dxa" w:w="100"/>
              <w:bottom w:type="dxa" w:w="80"/>
              <w:right w:type="dxa" w:w="100"/>
            </w:tcMar>
          </w:tcPr>
          <w:p>
            <w:r>
              <w:rPr>
                <w:b w:val="false"/>
                <w:bCs w:val="false"/>
                <w:sz w:val="20"/>
                <w:szCs w:val="20"/>
              </w:rPr>
              <w:t xml:space="preserve">Number</w:t>
            </w:r>
          </w:p>
        </w:tc>
        <w:tc>
          <w:tcPr>
            <w:tcW w:type="dxa" w:w="4950"/>
            <w:tcMar>
              <w:top w:type="dxa" w:w="80"/>
              <w:left w:type="dxa" w:w="100"/>
              <w:bottom w:type="dxa" w:w="80"/>
              <w:right w:type="dxa" w:w="100"/>
            </w:tcMar>
          </w:tcPr>
          <w:p>
            <w:r>
              <w:rPr>
                <w:b w:val="false"/>
                <w:bCs w:val="false"/>
                <w:sz w:val="20"/>
                <w:szCs w:val="20"/>
              </w:rPr>
              <w:t xml:space="preserve">Required, minimum 0</w:t>
            </w:r>
          </w:p>
        </w:tc>
      </w:tr>
      <w:tr>
        <w:tc>
          <w:tcPr>
            <w:tcW w:type="dxa" w:w="2200"/>
            <w:tcMar>
              <w:top w:type="dxa" w:w="80"/>
              <w:left w:type="dxa" w:w="100"/>
              <w:bottom w:type="dxa" w:w="80"/>
              <w:right w:type="dxa" w:w="100"/>
            </w:tcMar>
          </w:tcPr>
          <w:p>
            <w:r>
              <w:rPr>
                <w:b w:val="false"/>
                <w:bCs w:val="false"/>
                <w:sz w:val="20"/>
                <w:szCs w:val="20"/>
              </w:rPr>
              <w:t xml:space="preserve">allocationDate</w:t>
            </w:r>
          </w:p>
        </w:tc>
        <w:tc>
          <w:tcPr>
            <w:tcW w:type="dxa" w:w="2200"/>
            <w:tcMar>
              <w:top w:type="dxa" w:w="80"/>
              <w:left w:type="dxa" w:w="100"/>
              <w:bottom w:type="dxa" w:w="80"/>
              <w:right w:type="dxa" w:w="100"/>
            </w:tcMar>
          </w:tcPr>
          <w:p>
            <w:r>
              <w:rPr>
                <w:b w:val="false"/>
                <w:bCs w:val="false"/>
                <w:sz w:val="20"/>
                <w:szCs w:val="20"/>
              </w:rPr>
              <w:t xml:space="preserve">Date</w:t>
            </w:r>
          </w:p>
        </w:tc>
        <w:tc>
          <w:tcPr>
            <w:tcW w:type="dxa" w:w="4950"/>
            <w:tcMar>
              <w:top w:type="dxa" w:w="80"/>
              <w:left w:type="dxa" w:w="100"/>
              <w:bottom w:type="dxa" w:w="80"/>
              <w:right w:type="dxa" w:w="100"/>
            </w:tcMar>
          </w:tcPr>
          <w:p>
            <w:r>
              <w:rPr>
                <w:b w:val="false"/>
                <w:bCs w:val="false"/>
                <w:sz w:val="20"/>
                <w:szCs w:val="20"/>
              </w:rPr>
              <w:t xml:space="preserve">Required, defaults to now</w:t>
            </w:r>
          </w:p>
        </w:tc>
      </w:tr>
      <w:tr>
        <w:tc>
          <w:tcPr>
            <w:tcW w:type="dxa" w:w="2200"/>
            <w:tcMar>
              <w:top w:type="dxa" w:w="80"/>
              <w:left w:type="dxa" w:w="100"/>
              <w:bottom w:type="dxa" w:w="80"/>
              <w:right w:type="dxa" w:w="100"/>
            </w:tcMar>
          </w:tcPr>
          <w:p>
            <w:r>
              <w:rPr>
                <w:b w:val="false"/>
                <w:bCs w:val="false"/>
                <w:sz w:val="20"/>
                <w:szCs w:val="20"/>
              </w:rPr>
              <w:t xml:space="preserve">quarter</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'Q1' | 'Q2' | 'Q3' | 'Q4' | 'Annual', default 'Annual'</w:t>
            </w:r>
          </w:p>
        </w:tc>
      </w:tr>
      <w:tr>
        <w:tc>
          <w:tcPr>
            <w:tcW w:type="dxa" w:w="2200"/>
            <w:tcMar>
              <w:top w:type="dxa" w:w="80"/>
              <w:left w:type="dxa" w:w="100"/>
              <w:bottom w:type="dxa" w:w="80"/>
              <w:right w:type="dxa" w:w="100"/>
            </w:tcMar>
          </w:tcPr>
          <w:p>
            <w:r>
              <w:rPr>
                <w:b w:val="false"/>
                <w:bCs w:val="false"/>
                <w:sz w:val="20"/>
                <w:szCs w:val="20"/>
              </w:rPr>
              <w:t xml:space="preserve">createdBy</w:t>
            </w:r>
          </w:p>
        </w:tc>
        <w:tc>
          <w:tcPr>
            <w:tcW w:type="dxa" w:w="2200"/>
            <w:tcMar>
              <w:top w:type="dxa" w:w="80"/>
              <w:left w:type="dxa" w:w="100"/>
              <w:bottom w:type="dxa" w:w="80"/>
              <w:right w:type="dxa" w:w="100"/>
            </w:tcMar>
          </w:tcPr>
          <w:p>
            <w:r>
              <w:rPr>
                <w:b w:val="false"/>
                <w:bCs w:val="false"/>
                <w:sz w:val="20"/>
                <w:szCs w:val="20"/>
              </w:rPr>
              <w:t xml:space="preserve">ObjectId → User</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isActive</w:t>
            </w:r>
          </w:p>
        </w:tc>
        <w:tc>
          <w:tcPr>
            <w:tcW w:type="dxa" w:w="2200"/>
            <w:tcMar>
              <w:top w:type="dxa" w:w="80"/>
              <w:left w:type="dxa" w:w="100"/>
              <w:bottom w:type="dxa" w:w="80"/>
              <w:right w:type="dxa" w:w="100"/>
            </w:tcMar>
          </w:tcPr>
          <w:p>
            <w:r>
              <w:rPr>
                <w:b w:val="false"/>
                <w:bCs w:val="false"/>
                <w:sz w:val="20"/>
                <w:szCs w:val="20"/>
              </w:rPr>
              <w:t xml:space="preserve">Boolean</w:t>
            </w:r>
          </w:p>
        </w:tc>
        <w:tc>
          <w:tcPr>
            <w:tcW w:type="dxa" w:w="4950"/>
            <w:tcMar>
              <w:top w:type="dxa" w:w="80"/>
              <w:left w:type="dxa" w:w="100"/>
              <w:bottom w:type="dxa" w:w="80"/>
              <w:right w:type="dxa" w:w="100"/>
            </w:tcMar>
          </w:tcPr>
          <w:p>
            <w:r>
              <w:rPr>
                <w:b w:val="false"/>
                <w:bCs w:val="false"/>
                <w:sz w:val="20"/>
                <w:szCs w:val="20"/>
              </w:rPr>
              <w:t xml:space="preserve">Default true; used for soft-delete on deactivation</w:t>
            </w:r>
          </w:p>
        </w:tc>
      </w:tr>
    </w:tbl>
    <w:p>
      <w:pPr>
        <w:pStyle w:val="Heading3"/>
        <w:spacing w:after="80" w:before="160"/>
      </w:pPr>
      <w:r>
        <w:t xml:space="preserve">Expenditure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0B2545" w:val="clear"/>
            <w:tcMar>
              <w:top w:type="dxa" w:w="80"/>
              <w:left w:type="dxa" w:w="100"/>
              <w:bottom w:type="dxa" w:w="80"/>
              <w:right w:type="dxa" w:w="100"/>
            </w:tcMar>
          </w:tcPr>
          <w:p>
            <w:r>
              <w:rPr>
                <w:b/>
                <w:bCs/>
                <w:color w:val="FFFFFF"/>
                <w:sz w:val="20"/>
                <w:szCs w:val="20"/>
              </w:rPr>
              <w:t xml:space="preserve">Field</w:t>
            </w:r>
          </w:p>
        </w:tc>
        <w:tc>
          <w:tcPr>
            <w:tcW w:type="dxa" w:w="2200"/>
            <w:shd w:fill="0B2545" w:val="clear"/>
            <w:tcMar>
              <w:top w:type="dxa" w:w="80"/>
              <w:left w:type="dxa" w:w="100"/>
              <w:bottom w:type="dxa" w:w="80"/>
              <w:right w:type="dxa" w:w="100"/>
            </w:tcMar>
          </w:tcPr>
          <w:p>
            <w:r>
              <w:rPr>
                <w:b/>
                <w:bCs/>
                <w:color w:val="FFFFFF"/>
                <w:sz w:val="20"/>
                <w:szCs w:val="20"/>
              </w:rPr>
              <w:t xml:space="preserve">Type</w:t>
            </w:r>
          </w:p>
        </w:tc>
        <w:tc>
          <w:tcPr>
            <w:tcW w:type="dxa" w:w="4950"/>
            <w:shd w:fill="0B2545"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budget</w:t>
            </w:r>
          </w:p>
        </w:tc>
        <w:tc>
          <w:tcPr>
            <w:tcW w:type="dxa" w:w="2200"/>
            <w:tcMar>
              <w:top w:type="dxa" w:w="80"/>
              <w:left w:type="dxa" w:w="100"/>
              <w:bottom w:type="dxa" w:w="80"/>
              <w:right w:type="dxa" w:w="100"/>
            </w:tcMar>
          </w:tcPr>
          <w:p>
            <w:r>
              <w:rPr>
                <w:b w:val="false"/>
                <w:bCs w:val="false"/>
                <w:sz w:val="20"/>
                <w:szCs w:val="20"/>
              </w:rPr>
              <w:t xml:space="preserve">ObjectId → Budget</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department</w:t>
            </w:r>
          </w:p>
        </w:tc>
        <w:tc>
          <w:tcPr>
            <w:tcW w:type="dxa" w:w="2200"/>
            <w:tcMar>
              <w:top w:type="dxa" w:w="80"/>
              <w:left w:type="dxa" w:w="100"/>
              <w:bottom w:type="dxa" w:w="80"/>
              <w:right w:type="dxa" w:w="100"/>
            </w:tcMar>
          </w:tcPr>
          <w:p>
            <w:r>
              <w:rPr>
                <w:b w:val="false"/>
                <w:bCs w:val="false"/>
                <w:sz w:val="20"/>
                <w:szCs w:val="20"/>
              </w:rPr>
              <w:t xml:space="preserve">ObjectId → Department</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amountSpent</w:t>
            </w:r>
          </w:p>
        </w:tc>
        <w:tc>
          <w:tcPr>
            <w:tcW w:type="dxa" w:w="2200"/>
            <w:tcMar>
              <w:top w:type="dxa" w:w="80"/>
              <w:left w:type="dxa" w:w="100"/>
              <w:bottom w:type="dxa" w:w="80"/>
              <w:right w:type="dxa" w:w="100"/>
            </w:tcMar>
          </w:tcPr>
          <w:p>
            <w:r>
              <w:rPr>
                <w:b w:val="false"/>
                <w:bCs w:val="false"/>
                <w:sz w:val="20"/>
                <w:szCs w:val="20"/>
              </w:rPr>
              <w:t xml:space="preserve">Number</w:t>
            </w:r>
          </w:p>
        </w:tc>
        <w:tc>
          <w:tcPr>
            <w:tcW w:type="dxa" w:w="4950"/>
            <w:tcMar>
              <w:top w:type="dxa" w:w="80"/>
              <w:left w:type="dxa" w:w="100"/>
              <w:bottom w:type="dxa" w:w="80"/>
              <w:right w:type="dxa" w:w="100"/>
            </w:tcMar>
          </w:tcPr>
          <w:p>
            <w:r>
              <w:rPr>
                <w:b w:val="false"/>
                <w:bCs w:val="false"/>
                <w:sz w:val="20"/>
                <w:szCs w:val="20"/>
              </w:rPr>
              <w:t xml:space="preserve">Required, minimum 0</w:t>
            </w:r>
          </w:p>
        </w:tc>
      </w:tr>
      <w:tr>
        <w:tc>
          <w:tcPr>
            <w:tcW w:type="dxa" w:w="2200"/>
            <w:tcMar>
              <w:top w:type="dxa" w:w="80"/>
              <w:left w:type="dxa" w:w="100"/>
              <w:bottom w:type="dxa" w:w="80"/>
              <w:right w:type="dxa" w:w="100"/>
            </w:tcMar>
          </w:tcPr>
          <w:p>
            <w:r>
              <w:rPr>
                <w:b w:val="false"/>
                <w:bCs w:val="false"/>
                <w:sz w:val="20"/>
                <w:szCs w:val="20"/>
              </w:rPr>
              <w:t xml:space="preserve">expenseCategory</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8 categories, see Section 8.3</w:t>
            </w:r>
          </w:p>
        </w:tc>
      </w:tr>
      <w:tr>
        <w:tc>
          <w:tcPr>
            <w:tcW w:type="dxa" w:w="2200"/>
            <w:tcMar>
              <w:top w:type="dxa" w:w="80"/>
              <w:left w:type="dxa" w:w="100"/>
              <w:bottom w:type="dxa" w:w="80"/>
              <w:right w:type="dxa" w:w="100"/>
            </w:tcMar>
          </w:tcPr>
          <w:p>
            <w:r>
              <w:rPr>
                <w:b w:val="false"/>
                <w:bCs w:val="false"/>
                <w:sz w:val="20"/>
                <w:szCs w:val="20"/>
              </w:rPr>
              <w:t xml:space="preserve">date</w:t>
            </w:r>
          </w:p>
        </w:tc>
        <w:tc>
          <w:tcPr>
            <w:tcW w:type="dxa" w:w="2200"/>
            <w:tcMar>
              <w:top w:type="dxa" w:w="80"/>
              <w:left w:type="dxa" w:w="100"/>
              <w:bottom w:type="dxa" w:w="80"/>
              <w:right w:type="dxa" w:w="100"/>
            </w:tcMar>
          </w:tcPr>
          <w:p>
            <w:r>
              <w:rPr>
                <w:b w:val="false"/>
                <w:bCs w:val="false"/>
                <w:sz w:val="20"/>
                <w:szCs w:val="20"/>
              </w:rPr>
              <w:t xml:space="preserve">Date</w:t>
            </w:r>
          </w:p>
        </w:tc>
        <w:tc>
          <w:tcPr>
            <w:tcW w:type="dxa" w:w="4950"/>
            <w:tcMar>
              <w:top w:type="dxa" w:w="80"/>
              <w:left w:type="dxa" w:w="100"/>
              <w:bottom w:type="dxa" w:w="80"/>
              <w:right w:type="dxa" w:w="100"/>
            </w:tcMar>
          </w:tcPr>
          <w:p>
            <w:r>
              <w:rPr>
                <w:b w:val="false"/>
                <w:bCs w:val="false"/>
                <w:sz w:val="20"/>
                <w:szCs w:val="20"/>
              </w:rPr>
              <w:t xml:space="preserve">Required, defaults to now</w:t>
            </w:r>
          </w:p>
        </w:tc>
      </w:tr>
      <w:tr>
        <w:tc>
          <w:tcPr>
            <w:tcW w:type="dxa" w:w="2200"/>
            <w:tcMar>
              <w:top w:type="dxa" w:w="80"/>
              <w:left w:type="dxa" w:w="100"/>
              <w:bottom w:type="dxa" w:w="80"/>
              <w:right w:type="dxa" w:w="100"/>
            </w:tcMar>
          </w:tcPr>
          <w:p>
            <w:r>
              <w:rPr>
                <w:b w:val="false"/>
                <w:bCs w:val="false"/>
                <w:sz w:val="20"/>
                <w:szCs w:val="20"/>
              </w:rPr>
              <w:t xml:space="preserve">supportingDocument</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Optional file path reference</w:t>
            </w:r>
          </w:p>
        </w:tc>
      </w:tr>
      <w:tr>
        <w:tc>
          <w:tcPr>
            <w:tcW w:type="dxa" w:w="2200"/>
            <w:tcMar>
              <w:top w:type="dxa" w:w="80"/>
              <w:left w:type="dxa" w:w="100"/>
              <w:bottom w:type="dxa" w:w="80"/>
              <w:right w:type="dxa" w:w="100"/>
            </w:tcMar>
          </w:tcPr>
          <w:p>
            <w:r>
              <w:rPr>
                <w:b w:val="false"/>
                <w:bCs w:val="false"/>
                <w:sz w:val="20"/>
                <w:szCs w:val="20"/>
              </w:rPr>
              <w:t xml:space="preserve">recordedBy</w:t>
            </w:r>
          </w:p>
        </w:tc>
        <w:tc>
          <w:tcPr>
            <w:tcW w:type="dxa" w:w="2200"/>
            <w:tcMar>
              <w:top w:type="dxa" w:w="80"/>
              <w:left w:type="dxa" w:w="100"/>
              <w:bottom w:type="dxa" w:w="80"/>
              <w:right w:type="dxa" w:w="100"/>
            </w:tcMar>
          </w:tcPr>
          <w:p>
            <w:r>
              <w:rPr>
                <w:b w:val="false"/>
                <w:bCs w:val="false"/>
                <w:sz w:val="20"/>
                <w:szCs w:val="20"/>
              </w:rPr>
              <w:t xml:space="preserve">ObjectId → User</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'Pending' | 'Approved' | 'Flagged', default 'Approved'</w:t>
            </w:r>
          </w:p>
        </w:tc>
      </w:tr>
    </w:tbl>
    <w:p>
      <w:pPr>
        <w:pStyle w:val="Heading3"/>
        <w:spacing w:after="80" w:before="160"/>
      </w:pPr>
      <w:r>
        <w:t xml:space="preserve">Alert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0B2545" w:val="clear"/>
            <w:tcMar>
              <w:top w:type="dxa" w:w="80"/>
              <w:left w:type="dxa" w:w="100"/>
              <w:bottom w:type="dxa" w:w="80"/>
              <w:right w:type="dxa" w:w="100"/>
            </w:tcMar>
          </w:tcPr>
          <w:p>
            <w:r>
              <w:rPr>
                <w:b/>
                <w:bCs/>
                <w:color w:val="FFFFFF"/>
                <w:sz w:val="20"/>
                <w:szCs w:val="20"/>
              </w:rPr>
              <w:t xml:space="preserve">Field</w:t>
            </w:r>
          </w:p>
        </w:tc>
        <w:tc>
          <w:tcPr>
            <w:tcW w:type="dxa" w:w="2200"/>
            <w:shd w:fill="0B2545" w:val="clear"/>
            <w:tcMar>
              <w:top w:type="dxa" w:w="80"/>
              <w:left w:type="dxa" w:w="100"/>
              <w:bottom w:type="dxa" w:w="80"/>
              <w:right w:type="dxa" w:w="100"/>
            </w:tcMar>
          </w:tcPr>
          <w:p>
            <w:r>
              <w:rPr>
                <w:b/>
                <w:bCs/>
                <w:color w:val="FFFFFF"/>
                <w:sz w:val="20"/>
                <w:szCs w:val="20"/>
              </w:rPr>
              <w:t xml:space="preserve">Type</w:t>
            </w:r>
          </w:p>
        </w:tc>
        <w:tc>
          <w:tcPr>
            <w:tcW w:type="dxa" w:w="4950"/>
            <w:shd w:fill="0B2545"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department</w:t>
            </w:r>
          </w:p>
        </w:tc>
        <w:tc>
          <w:tcPr>
            <w:tcW w:type="dxa" w:w="2200"/>
            <w:tcMar>
              <w:top w:type="dxa" w:w="80"/>
              <w:left w:type="dxa" w:w="100"/>
              <w:bottom w:type="dxa" w:w="80"/>
              <w:right w:type="dxa" w:w="100"/>
            </w:tcMar>
          </w:tcPr>
          <w:p>
            <w:r>
              <w:rPr>
                <w:b w:val="false"/>
                <w:bCs w:val="false"/>
                <w:sz w:val="20"/>
                <w:szCs w:val="20"/>
              </w:rPr>
              <w:t xml:space="preserve">ObjectId → Department</w:t>
            </w:r>
          </w:p>
        </w:tc>
        <w:tc>
          <w:tcPr>
            <w:tcW w:type="dxa" w:w="4950"/>
            <w:tcMar>
              <w:top w:type="dxa" w:w="80"/>
              <w:left w:type="dxa" w:w="100"/>
              <w:bottom w:type="dxa" w:w="80"/>
              <w:right w:type="dxa" w:w="100"/>
            </w:tcMar>
          </w:tcPr>
          <w:p>
            <w:r>
              <w:rPr>
                <w:b w:val="false"/>
                <w:bCs w:val="false"/>
                <w:sz w:val="20"/>
                <w:szCs w:val="20"/>
              </w:rPr>
              <w:t xml:space="preserve">Required</w:t>
            </w:r>
          </w:p>
        </w:tc>
      </w:tr>
      <w:tr>
        <w:tc>
          <w:tcPr>
            <w:tcW w:type="dxa" w:w="2200"/>
            <w:tcMar>
              <w:top w:type="dxa" w:w="80"/>
              <w:left w:type="dxa" w:w="100"/>
              <w:bottom w:type="dxa" w:w="80"/>
              <w:right w:type="dxa" w:w="100"/>
            </w:tcMar>
          </w:tcPr>
          <w:p>
            <w:r>
              <w:rPr>
                <w:b w:val="false"/>
                <w:bCs w:val="false"/>
                <w:sz w:val="20"/>
                <w:szCs w:val="20"/>
              </w:rPr>
              <w:t xml:space="preserve">budget</w:t>
            </w:r>
          </w:p>
        </w:tc>
        <w:tc>
          <w:tcPr>
            <w:tcW w:type="dxa" w:w="2200"/>
            <w:tcMar>
              <w:top w:type="dxa" w:w="80"/>
              <w:left w:type="dxa" w:w="100"/>
              <w:bottom w:type="dxa" w:w="80"/>
              <w:right w:type="dxa" w:w="100"/>
            </w:tcMar>
          </w:tcPr>
          <w:p>
            <w:r>
              <w:rPr>
                <w:b w:val="false"/>
                <w:bCs w:val="false"/>
                <w:sz w:val="20"/>
                <w:szCs w:val="20"/>
              </w:rPr>
              <w:t xml:space="preserve">ObjectId → Budget</w:t>
            </w:r>
          </w:p>
        </w:tc>
        <w:tc>
          <w:tcPr>
            <w:tcW w:type="dxa" w:w="4950"/>
            <w:tcMar>
              <w:top w:type="dxa" w:w="80"/>
              <w:left w:type="dxa" w:w="100"/>
              <w:bottom w:type="dxa" w:w="80"/>
              <w:right w:type="dxa" w:w="100"/>
            </w:tcMar>
          </w:tcPr>
          <w:p>
            <w:r>
              <w:rPr>
                <w:b w:val="false"/>
                <w:bCs w:val="false"/>
                <w:sz w:val="20"/>
                <w:szCs w:val="20"/>
              </w:rPr>
              <w:t xml:space="preserve">Optional</w:t>
            </w:r>
          </w:p>
        </w:tc>
      </w:tr>
      <w:tr>
        <w:tc>
          <w:tcPr>
            <w:tcW w:type="dxa" w:w="2200"/>
            <w:tcMar>
              <w:top w:type="dxa" w:w="80"/>
              <w:left w:type="dxa" w:w="100"/>
              <w:bottom w:type="dxa" w:w="80"/>
              <w:right w:type="dxa" w:w="100"/>
            </w:tcMar>
          </w:tcPr>
          <w:p>
            <w:r>
              <w:rPr>
                <w:b w:val="false"/>
                <w:bCs w:val="false"/>
                <w:sz w:val="20"/>
                <w:szCs w:val="20"/>
              </w:rPr>
              <w:t xml:space="preserve">alertType</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'UnderUtilization' | 'Overspending' | 'SpendingSpike' | 'ThresholdBreach'</w:t>
            </w:r>
          </w:p>
        </w:tc>
      </w:tr>
      <w:tr>
        <w:tc>
          <w:tcPr>
            <w:tcW w:type="dxa" w:w="2200"/>
            <w:tcMar>
              <w:top w:type="dxa" w:w="80"/>
              <w:left w:type="dxa" w:w="100"/>
              <w:bottom w:type="dxa" w:w="80"/>
              <w:right w:type="dxa" w:w="100"/>
            </w:tcMar>
          </w:tcPr>
          <w:p>
            <w:r>
              <w:rPr>
                <w:b w:val="false"/>
                <w:bCs w:val="false"/>
                <w:sz w:val="20"/>
                <w:szCs w:val="20"/>
              </w:rPr>
              <w:t xml:space="preserve">severity</w:t>
            </w:r>
          </w:p>
        </w:tc>
        <w:tc>
          <w:tcPr>
            <w:tcW w:type="dxa" w:w="2200"/>
            <w:tcMar>
              <w:top w:type="dxa" w:w="80"/>
              <w:left w:type="dxa" w:w="100"/>
              <w:bottom w:type="dxa" w:w="80"/>
              <w:right w:type="dxa" w:w="100"/>
            </w:tcMar>
          </w:tcPr>
          <w:p>
            <w:r>
              <w:rPr>
                <w:b w:val="false"/>
                <w:bCs w:val="false"/>
                <w:sz w:val="20"/>
                <w:szCs w:val="20"/>
              </w:rPr>
              <w:t xml:space="preserve">Enum</w:t>
            </w:r>
          </w:p>
        </w:tc>
        <w:tc>
          <w:tcPr>
            <w:tcW w:type="dxa" w:w="4950"/>
            <w:tcMar>
              <w:top w:type="dxa" w:w="80"/>
              <w:left w:type="dxa" w:w="100"/>
              <w:bottom w:type="dxa" w:w="80"/>
              <w:right w:type="dxa" w:w="100"/>
            </w:tcMar>
          </w:tcPr>
          <w:p>
            <w:r>
              <w:rPr>
                <w:b w:val="false"/>
                <w:bCs w:val="false"/>
                <w:sz w:val="20"/>
                <w:szCs w:val="20"/>
              </w:rPr>
              <w:t xml:space="preserve">'Low' | 'Medium' | 'High' | 'Critical', default 'Medium'</w:t>
            </w:r>
          </w:p>
        </w:tc>
      </w:tr>
      <w:tr>
        <w:tc>
          <w:tcPr>
            <w:tcW w:type="dxa" w:w="2200"/>
            <w:tcMar>
              <w:top w:type="dxa" w:w="80"/>
              <w:left w:type="dxa" w:w="100"/>
              <w:bottom w:type="dxa" w:w="80"/>
              <w:right w:type="dxa" w:w="100"/>
            </w:tcMar>
          </w:tcPr>
          <w:p>
            <w:r>
              <w:rPr>
                <w:b w:val="false"/>
                <w:bCs w:val="false"/>
                <w:sz w:val="20"/>
                <w:szCs w:val="20"/>
              </w:rPr>
              <w:t xml:space="preserve">message</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950"/>
            <w:tcMar>
              <w:top w:type="dxa" w:w="80"/>
              <w:left w:type="dxa" w:w="100"/>
              <w:bottom w:type="dxa" w:w="80"/>
              <w:right w:type="dxa" w:w="100"/>
            </w:tcMar>
          </w:tcPr>
          <w:p>
            <w:r>
              <w:rPr>
                <w:b w:val="false"/>
                <w:bCs w:val="false"/>
                <w:sz w:val="20"/>
                <w:szCs w:val="20"/>
              </w:rPr>
              <w:t xml:space="preserve">Required, human-readable description</w:t>
            </w:r>
          </w:p>
        </w:tc>
      </w:tr>
      <w:tr>
        <w:tc>
          <w:tcPr>
            <w:tcW w:type="dxa" w:w="2200"/>
            <w:tcMar>
              <w:top w:type="dxa" w:w="80"/>
              <w:left w:type="dxa" w:w="100"/>
              <w:bottom w:type="dxa" w:w="80"/>
              <w:right w:type="dxa" w:w="100"/>
            </w:tcMar>
          </w:tcPr>
          <w:p>
            <w:r>
              <w:rPr>
                <w:b w:val="false"/>
                <w:bCs w:val="false"/>
                <w:sz w:val="20"/>
                <w:szCs w:val="20"/>
              </w:rPr>
              <w:t xml:space="preserve">isResolved</w:t>
            </w:r>
          </w:p>
        </w:tc>
        <w:tc>
          <w:tcPr>
            <w:tcW w:type="dxa" w:w="2200"/>
            <w:tcMar>
              <w:top w:type="dxa" w:w="80"/>
              <w:left w:type="dxa" w:w="100"/>
              <w:bottom w:type="dxa" w:w="80"/>
              <w:right w:type="dxa" w:w="100"/>
            </w:tcMar>
          </w:tcPr>
          <w:p>
            <w:r>
              <w:rPr>
                <w:b w:val="false"/>
                <w:bCs w:val="false"/>
                <w:sz w:val="20"/>
                <w:szCs w:val="20"/>
              </w:rPr>
              <w:t xml:space="preserve">Boolean</w:t>
            </w:r>
          </w:p>
        </w:tc>
        <w:tc>
          <w:tcPr>
            <w:tcW w:type="dxa" w:w="4950"/>
            <w:tcMar>
              <w:top w:type="dxa" w:w="80"/>
              <w:left w:type="dxa" w:w="100"/>
              <w:bottom w:type="dxa" w:w="80"/>
              <w:right w:type="dxa" w:w="100"/>
            </w:tcMar>
          </w:tcPr>
          <w:p>
            <w:r>
              <w:rPr>
                <w:b w:val="false"/>
                <w:bCs w:val="false"/>
                <w:sz w:val="20"/>
                <w:szCs w:val="20"/>
              </w:rPr>
              <w:t xml:space="preserve">Default false</w:t>
            </w:r>
          </w:p>
        </w:tc>
      </w:tr>
      <w:tr>
        <w:tc>
          <w:tcPr>
            <w:tcW w:type="dxa" w:w="2200"/>
            <w:tcMar>
              <w:top w:type="dxa" w:w="80"/>
              <w:left w:type="dxa" w:w="100"/>
              <w:bottom w:type="dxa" w:w="80"/>
              <w:right w:type="dxa" w:w="100"/>
            </w:tcMar>
          </w:tcPr>
          <w:p>
            <w:r>
              <w:rPr>
                <w:b w:val="false"/>
                <w:bCs w:val="false"/>
                <w:sz w:val="20"/>
                <w:szCs w:val="20"/>
              </w:rPr>
              <w:t xml:space="preserve">resolvedBy / resolvedAt</w:t>
            </w:r>
          </w:p>
        </w:tc>
        <w:tc>
          <w:tcPr>
            <w:tcW w:type="dxa" w:w="2200"/>
            <w:tcMar>
              <w:top w:type="dxa" w:w="80"/>
              <w:left w:type="dxa" w:w="100"/>
              <w:bottom w:type="dxa" w:w="80"/>
              <w:right w:type="dxa" w:w="100"/>
            </w:tcMar>
          </w:tcPr>
          <w:p>
            <w:r>
              <w:rPr>
                <w:b w:val="false"/>
                <w:bCs w:val="false"/>
                <w:sz w:val="20"/>
                <w:szCs w:val="20"/>
              </w:rPr>
              <w:t xml:space="preserve">ObjectId → User / Date</w:t>
            </w:r>
          </w:p>
        </w:tc>
        <w:tc>
          <w:tcPr>
            <w:tcW w:type="dxa" w:w="4950"/>
            <w:tcMar>
              <w:top w:type="dxa" w:w="80"/>
              <w:left w:type="dxa" w:w="100"/>
              <w:bottom w:type="dxa" w:w="80"/>
              <w:right w:type="dxa" w:w="100"/>
            </w:tcMar>
          </w:tcPr>
          <w:p>
            <w:r>
              <w:rPr>
                <w:b w:val="false"/>
                <w:bCs w:val="false"/>
                <w:sz w:val="20"/>
                <w:szCs w:val="20"/>
              </w:rPr>
              <w:t xml:space="preserve">Populated when an alert is resolved</w:t>
            </w:r>
          </w:p>
        </w:tc>
      </w:tr>
    </w:tbl>
    <w:p>
      <w:pPr>
        <w:pStyle w:val="Heading1"/>
        <w:spacing w:after="150" w:before="300"/>
      </w:pPr>
      <w:r>
        <w:t xml:space="preserve">7. Sample API Requests &amp; Responses</w:t>
      </w:r>
    </w:p>
    <w:p>
      <w:pPr>
        <w:spacing w:after="120"/>
      </w:pPr>
      <w:r>
        <w:t xml:space="preserve">The examples below illustrate the request/response contract for three representative endpoints, as implemented in the controllers.</w:t>
      </w:r>
    </w:p>
    <w:p>
      <w:pPr>
        <w:pStyle w:val="Heading2"/>
        <w:spacing w:after="120" w:before="220"/>
      </w:pPr>
      <w:r>
        <w:t xml:space="preserve">7.1 POST /api/auth/login</w:t>
      </w:r>
    </w:p>
    <w:p>
      <w:pPr>
        <w:spacing w:after="120"/>
      </w:pPr>
      <w:r>
        <w:t xml:space="preserve">Request body:</w:t>
      </w:r>
    </w:p>
    <w:p>
      <w:pPr>
        <w:spacing w:after="120"/>
      </w:pPr>
      <w:r>
        <w:rPr>
          <w:rFonts w:ascii="Courier New" w:cs="Courier New" w:eastAsia="Courier New" w:hAnsi="Courier New"/>
          <w:color w:val="5C6B7A"/>
          <w:sz w:val="18"/>
          <w:szCs w:val="18"/>
        </w:rPr>
        <w:t xml:space="preserve">{ "email": "admin@budgetmonitor.gov.in", "password": "Admin@123" }</w:t>
      </w:r>
    </w:p>
    <w:p>
      <w:pPr>
        <w:spacing w:after="120"/>
      </w:pPr>
      <w:r>
        <w:t xml:space="preserve">Response (200):</w:t>
      </w:r>
    </w:p>
    <w:p>
      <w:pPr>
        <w:spacing w:after="120"/>
      </w:pPr>
      <w:r>
        <w:rPr>
          <w:rFonts w:ascii="Courier New" w:cs="Courier New" w:eastAsia="Courier New" w:hAnsi="Courier New"/>
          <w:color w:val="5C6B7A"/>
          <w:sz w:val="18"/>
          <w:szCs w:val="18"/>
        </w:rPr>
        <w:t xml:space="preserve">{ "token": "&lt;jwt&gt;", "user": { "_id": "...", "name": "Anil Deshmukh", "role": "Admin", ... } }</w:t>
      </w:r>
    </w:p>
    <w:p>
      <w:pPr>
        <w:pStyle w:val="Heading2"/>
        <w:spacing w:after="120" w:before="220"/>
      </w:pPr>
      <w:r>
        <w:t xml:space="preserve">7.2 POST /api/budgets</w:t>
      </w:r>
    </w:p>
    <w:p>
      <w:pPr>
        <w:spacing w:after="120"/>
      </w:pPr>
      <w:r>
        <w:t xml:space="preserve">Request body (Admin/Finance Officer only):</w:t>
      </w:r>
    </w:p>
    <w:p>
      <w:pPr>
        <w:spacing w:after="120"/>
      </w:pPr>
      <w:r>
        <w:rPr>
          <w:rFonts w:ascii="Courier New" w:cs="Courier New" w:eastAsia="Courier New" w:hAnsi="Courier New"/>
          <w:color w:val="5C6B7A"/>
          <w:sz w:val="18"/>
          <w:szCs w:val="18"/>
        </w:rPr>
        <w:t xml:space="preserve">{ "financialYear": "2025-2026", "department": "&lt;departmentId&gt;", "scheme": "Rural Roads Development Scheme", "allocatedAmount": 1200000000, "quarter": "Annual" }</w:t>
      </w:r>
    </w:p>
    <w:p>
      <w:pPr>
        <w:spacing w:after="120"/>
      </w:pPr>
      <w:r>
        <w:t xml:space="preserve">Response (201): the created Budget document, including its generated _id and createdBy reference.</w:t>
      </w:r>
    </w:p>
    <w:p>
      <w:pPr>
        <w:pStyle w:val="Heading2"/>
        <w:spacing w:after="120" w:before="220"/>
      </w:pPr>
      <w:r>
        <w:t xml:space="preserve">7.3 GET /api/budgets/:id</w:t>
      </w:r>
    </w:p>
    <w:p>
      <w:pPr>
        <w:spacing w:after="120"/>
      </w:pPr>
      <w:r>
        <w:t xml:space="preserve">Response (200): the Budget document enriched at read time with computed utilizedAmount, utilizationRate, and remainingAmount fields — these are never stored, only calculated from the live Expenditure aggregation described in Section 6.</w:t>
      </w:r>
    </w:p>
    <w:p>
      <w:pPr>
        <w:pStyle w:val="Heading1"/>
        <w:spacing w:after="150" w:before="300"/>
      </w:pPr>
      <w:r>
        <w:t xml:space="preserve">8. Error Handling &amp; Validation</w:t>
      </w:r>
    </w:p>
    <w:p>
      <w:pPr>
        <w:pStyle w:val="ListParagraph"/>
        <w:numPr>
          <w:ilvl w:val="0"/>
          <w:numId w:val="1"/>
        </w:numPr>
        <w:spacing w:after="60"/>
      </w:pPr>
      <w:r>
        <w:t xml:space="preserve">Mongoose schema validation (required fields, enums, numeric minimums) rejects malformed writes before they reach the database, returning HTTP 400 with the validation message.</w:t>
      </w:r>
    </w:p>
    <w:p>
      <w:pPr>
        <w:pStyle w:val="ListParagraph"/>
        <w:numPr>
          <w:ilvl w:val="0"/>
          <w:numId w:val="1"/>
        </w:numPr>
        <w:spacing w:after="60"/>
      </w:pPr>
      <w:r>
        <w:t xml:space="preserve">Referenced-document checks — e.g. an expenditure's budget field — are verified to exist before the write proceeds, returning HTTP 404 if not.</w:t>
      </w:r>
    </w:p>
    <w:p>
      <w:pPr>
        <w:pStyle w:val="ListParagraph"/>
        <w:numPr>
          <w:ilvl w:val="0"/>
          <w:numId w:val="1"/>
        </w:numPr>
        <w:spacing w:after="60"/>
      </w:pPr>
      <w:r>
        <w:t xml:space="preserve">Authentication failures (missing, malformed, or expired JWT) return HTTP 401 and trigger an automatic client-side logout via the Angular auth interceptor.</w:t>
      </w:r>
    </w:p>
    <w:p>
      <w:pPr>
        <w:pStyle w:val="ListParagraph"/>
        <w:numPr>
          <w:ilvl w:val="0"/>
          <w:numId w:val="1"/>
        </w:numPr>
        <w:spacing w:after="60"/>
      </w:pPr>
      <w:r>
        <w:t xml:space="preserve">Authorization failures (valid token, insufficient role) return HTTP 403 without revealing whether the resource itself exists.</w:t>
      </w:r>
    </w:p>
    <w:p>
      <w:pPr>
        <w:pStyle w:val="ListParagraph"/>
        <w:numPr>
          <w:ilvl w:val="0"/>
          <w:numId w:val="1"/>
        </w:numPr>
        <w:spacing w:after="60"/>
      </w:pPr>
      <w:r>
        <w:t xml:space="preserve">A global Express error-handling middleware catches any uncaught exception, logs it server-side, and returns a generic 500 without leaking stack traces to the client.</w:t>
      </w:r>
    </w:p>
    <w:p>
      <w:pPr>
        <w:pStyle w:val="ListParagraph"/>
        <w:numPr>
          <w:ilvl w:val="0"/>
          <w:numId w:val="1"/>
        </w:numPr>
        <w:spacing w:after="60"/>
      </w:pPr>
      <w:r>
        <w:t xml:space="preserve">File uploads are rejected client- and server-side if they exceed 5 MB or use an unsupported extension.</w:t>
      </w:r>
    </w:p>
    <w:p>
      <w:pPr>
        <w:pStyle w:val="Heading1"/>
        <w:spacing w:after="150" w:before="300"/>
      </w:pPr>
      <w:r>
        <w:t xml:space="preserve">9.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50"/>
      </w:tblGrid>
      <w:tr>
        <w:tc>
          <w:tcPr>
            <w:tcW w:type="dxa" w:w="1800"/>
            <w:shd w:fill="0B2545" w:val="clear"/>
            <w:tcMar>
              <w:top w:type="dxa" w:w="80"/>
              <w:left w:type="dxa" w:w="100"/>
              <w:bottom w:type="dxa" w:w="80"/>
              <w:right w:type="dxa" w:w="100"/>
            </w:tcMar>
          </w:tcPr>
          <w:p>
            <w:r>
              <w:rPr>
                <w:b/>
                <w:bCs/>
                <w:color w:val="FFFFFF"/>
                <w:sz w:val="20"/>
                <w:szCs w:val="20"/>
              </w:rPr>
              <w:t xml:space="preserve">Layer</w:t>
            </w:r>
          </w:p>
        </w:tc>
        <w:tc>
          <w:tcPr>
            <w:tcW w:type="dxa" w:w="2600"/>
            <w:shd w:fill="0B2545" w:val="clear"/>
            <w:tcMar>
              <w:top w:type="dxa" w:w="80"/>
              <w:left w:type="dxa" w:w="100"/>
              <w:bottom w:type="dxa" w:w="80"/>
              <w:right w:type="dxa" w:w="100"/>
            </w:tcMar>
          </w:tcPr>
          <w:p>
            <w:r>
              <w:rPr>
                <w:b/>
                <w:bCs/>
                <w:color w:val="FFFFFF"/>
                <w:sz w:val="20"/>
                <w:szCs w:val="20"/>
              </w:rPr>
              <w:t xml:space="preserve">Technology</w:t>
            </w:r>
          </w:p>
        </w:tc>
        <w:tc>
          <w:tcPr>
            <w:tcW w:type="dxa" w:w="4950"/>
            <w:shd w:fill="0B2545" w:val="clear"/>
            <w:tcMar>
              <w:top w:type="dxa" w:w="80"/>
              <w:left w:type="dxa" w:w="100"/>
              <w:bottom w:type="dxa" w:w="80"/>
              <w:right w:type="dxa" w:w="100"/>
            </w:tcMar>
          </w:tcPr>
          <w:p>
            <w:r>
              <w:rPr>
                <w:b/>
                <w:bCs/>
                <w:color w:val="FFFFFF"/>
                <w:sz w:val="20"/>
                <w:szCs w:val="20"/>
              </w:rPr>
              <w:t xml:space="preserve">Rationale</w:t>
            </w:r>
          </w:p>
        </w:tc>
      </w:tr>
      <w:tr>
        <w:tc>
          <w:tcPr>
            <w:tcW w:type="dxa" w:w="1800"/>
            <w:tcMar>
              <w:top w:type="dxa" w:w="80"/>
              <w:left w:type="dxa" w:w="100"/>
              <w:bottom w:type="dxa" w:w="80"/>
              <w:right w:type="dxa" w:w="100"/>
            </w:tcMar>
          </w:tcPr>
          <w:p>
            <w:r>
              <w:rPr>
                <w:b w:val="false"/>
                <w:bCs w:val="false"/>
                <w:sz w:val="20"/>
                <w:szCs w:val="20"/>
              </w:rPr>
              <w:t xml:space="preserve">Frontend</w:t>
            </w:r>
          </w:p>
        </w:tc>
        <w:tc>
          <w:tcPr>
            <w:tcW w:type="dxa" w:w="2600"/>
            <w:tcMar>
              <w:top w:type="dxa" w:w="80"/>
              <w:left w:type="dxa" w:w="100"/>
              <w:bottom w:type="dxa" w:w="80"/>
              <w:right w:type="dxa" w:w="100"/>
            </w:tcMar>
          </w:tcPr>
          <w:p>
            <w:r>
              <w:rPr>
                <w:b w:val="false"/>
                <w:bCs w:val="false"/>
                <w:sz w:val="20"/>
                <w:szCs w:val="20"/>
              </w:rPr>
              <w:t xml:space="preserve">Angular 17 (standalone components)</w:t>
            </w:r>
          </w:p>
        </w:tc>
        <w:tc>
          <w:tcPr>
            <w:tcW w:type="dxa" w:w="4950"/>
            <w:tcMar>
              <w:top w:type="dxa" w:w="80"/>
              <w:left w:type="dxa" w:w="100"/>
              <w:bottom w:type="dxa" w:w="80"/>
              <w:right w:type="dxa" w:w="100"/>
            </w:tcMar>
          </w:tcPr>
          <w:p>
            <w:r>
              <w:rPr>
                <w:b w:val="false"/>
                <w:bCs w:val="false"/>
                <w:sz w:val="20"/>
                <w:szCs w:val="20"/>
              </w:rPr>
              <w:t xml:space="preserve">Strong typing, built-in RxJS reactivity, mature routing/guards for RBAC-driven navigation</w:t>
            </w:r>
          </w:p>
        </w:tc>
      </w:tr>
      <w:tr>
        <w:tc>
          <w:tcPr>
            <w:tcW w:type="dxa" w:w="1800"/>
            <w:tcMar>
              <w:top w:type="dxa" w:w="80"/>
              <w:left w:type="dxa" w:w="100"/>
              <w:bottom w:type="dxa" w:w="80"/>
              <w:right w:type="dxa" w:w="100"/>
            </w:tcMar>
          </w:tcPr>
          <w:p>
            <w:r>
              <w:rPr>
                <w:b w:val="false"/>
                <w:bCs w:val="false"/>
                <w:sz w:val="20"/>
                <w:szCs w:val="20"/>
              </w:rPr>
              <w:t xml:space="preserve">Charts</w:t>
            </w:r>
          </w:p>
        </w:tc>
        <w:tc>
          <w:tcPr>
            <w:tcW w:type="dxa" w:w="2600"/>
            <w:tcMar>
              <w:top w:type="dxa" w:w="80"/>
              <w:left w:type="dxa" w:w="100"/>
              <w:bottom w:type="dxa" w:w="80"/>
              <w:right w:type="dxa" w:w="100"/>
            </w:tcMar>
          </w:tcPr>
          <w:p>
            <w:r>
              <w:rPr>
                <w:b w:val="false"/>
                <w:bCs w:val="false"/>
                <w:sz w:val="20"/>
                <w:szCs w:val="20"/>
              </w:rPr>
              <w:t xml:space="preserve">Chart.js via ng2-charts</w:t>
            </w:r>
          </w:p>
        </w:tc>
        <w:tc>
          <w:tcPr>
            <w:tcW w:type="dxa" w:w="4950"/>
            <w:tcMar>
              <w:top w:type="dxa" w:w="80"/>
              <w:left w:type="dxa" w:w="100"/>
              <w:bottom w:type="dxa" w:w="80"/>
              <w:right w:type="dxa" w:w="100"/>
            </w:tcMar>
          </w:tcPr>
          <w:p>
            <w:r>
              <w:rPr>
                <w:b w:val="false"/>
                <w:bCs w:val="false"/>
                <w:sz w:val="20"/>
                <w:szCs w:val="20"/>
              </w:rPr>
              <w:t xml:space="preserve">Lightweight, well-documented, sufficient for bar/line/doughnut dashboard visuals</w:t>
            </w:r>
          </w:p>
        </w:tc>
      </w:tr>
      <w:tr>
        <w:tc>
          <w:tcPr>
            <w:tcW w:type="dxa" w:w="1800"/>
            <w:tcMar>
              <w:top w:type="dxa" w:w="80"/>
              <w:left w:type="dxa" w:w="100"/>
              <w:bottom w:type="dxa" w:w="80"/>
              <w:right w:type="dxa" w:w="100"/>
            </w:tcMar>
          </w:tcPr>
          <w:p>
            <w:r>
              <w:rPr>
                <w:b w:val="false"/>
                <w:bCs w:val="false"/>
                <w:sz w:val="20"/>
                <w:szCs w:val="20"/>
              </w:rPr>
              <w:t xml:space="preserve">Backend</w:t>
            </w:r>
          </w:p>
        </w:tc>
        <w:tc>
          <w:tcPr>
            <w:tcW w:type="dxa" w:w="2600"/>
            <w:tcMar>
              <w:top w:type="dxa" w:w="80"/>
              <w:left w:type="dxa" w:w="100"/>
              <w:bottom w:type="dxa" w:w="80"/>
              <w:right w:type="dxa" w:w="100"/>
            </w:tcMar>
          </w:tcPr>
          <w:p>
            <w:r>
              <w:rPr>
                <w:b w:val="false"/>
                <w:bCs w:val="false"/>
                <w:sz w:val="20"/>
                <w:szCs w:val="20"/>
              </w:rPr>
              <w:t xml:space="preserve">Node.js + Express.js</w:t>
            </w:r>
          </w:p>
        </w:tc>
        <w:tc>
          <w:tcPr>
            <w:tcW w:type="dxa" w:w="4950"/>
            <w:tcMar>
              <w:top w:type="dxa" w:w="80"/>
              <w:left w:type="dxa" w:w="100"/>
              <w:bottom w:type="dxa" w:w="80"/>
              <w:right w:type="dxa" w:w="100"/>
            </w:tcMar>
          </w:tcPr>
          <w:p>
            <w:r>
              <w:rPr>
                <w:b w:val="false"/>
                <w:bCs w:val="false"/>
                <w:sz w:val="20"/>
                <w:szCs w:val="20"/>
              </w:rPr>
              <w:t xml:space="preserve">Non-blocking I/O suits a dashboard-heavy, read-frequent API; large middleware ecosystem</w:t>
            </w:r>
          </w:p>
        </w:tc>
      </w:tr>
      <w:tr>
        <w:tc>
          <w:tcPr>
            <w:tcW w:type="dxa" w:w="1800"/>
            <w:tcMar>
              <w:top w:type="dxa" w:w="80"/>
              <w:left w:type="dxa" w:w="100"/>
              <w:bottom w:type="dxa" w:w="80"/>
              <w:right w:type="dxa" w:w="100"/>
            </w:tcMar>
          </w:tcPr>
          <w:p>
            <w:r>
              <w:rPr>
                <w:b w:val="false"/>
                <w:bCs w:val="false"/>
                <w:sz w:val="20"/>
                <w:szCs w:val="20"/>
              </w:rPr>
              <w:t xml:space="preserve">Database</w:t>
            </w:r>
          </w:p>
        </w:tc>
        <w:tc>
          <w:tcPr>
            <w:tcW w:type="dxa" w:w="2600"/>
            <w:tcMar>
              <w:top w:type="dxa" w:w="80"/>
              <w:left w:type="dxa" w:w="100"/>
              <w:bottom w:type="dxa" w:w="80"/>
              <w:right w:type="dxa" w:w="100"/>
            </w:tcMar>
          </w:tcPr>
          <w:p>
            <w:r>
              <w:rPr>
                <w:b w:val="false"/>
                <w:bCs w:val="false"/>
                <w:sz w:val="20"/>
                <w:szCs w:val="20"/>
              </w:rPr>
              <w:t xml:space="preserve">MongoDB + Mongoose ODM</w:t>
            </w:r>
          </w:p>
        </w:tc>
        <w:tc>
          <w:tcPr>
            <w:tcW w:type="dxa" w:w="4950"/>
            <w:tcMar>
              <w:top w:type="dxa" w:w="80"/>
              <w:left w:type="dxa" w:w="100"/>
              <w:bottom w:type="dxa" w:w="80"/>
              <w:right w:type="dxa" w:w="100"/>
            </w:tcMar>
          </w:tcPr>
          <w:p>
            <w:r>
              <w:rPr>
                <w:b w:val="false"/>
                <w:bCs w:val="false"/>
                <w:sz w:val="20"/>
                <w:szCs w:val="20"/>
              </w:rPr>
              <w:t xml:space="preserve">Flexible schema evolution during active development; native aggregation pipeline for reporting queries</w:t>
            </w:r>
          </w:p>
        </w:tc>
      </w:tr>
      <w:tr>
        <w:tc>
          <w:tcPr>
            <w:tcW w:type="dxa" w:w="1800"/>
            <w:tcMar>
              <w:top w:type="dxa" w:w="80"/>
              <w:left w:type="dxa" w:w="100"/>
              <w:bottom w:type="dxa" w:w="80"/>
              <w:right w:type="dxa" w:w="100"/>
            </w:tcMar>
          </w:tcPr>
          <w:p>
            <w:r>
              <w:rPr>
                <w:b w:val="false"/>
                <w:bCs w:val="false"/>
                <w:sz w:val="20"/>
                <w:szCs w:val="20"/>
              </w:rPr>
              <w:t xml:space="preserve">Auth</w:t>
            </w:r>
          </w:p>
        </w:tc>
        <w:tc>
          <w:tcPr>
            <w:tcW w:type="dxa" w:w="2600"/>
            <w:tcMar>
              <w:top w:type="dxa" w:w="80"/>
              <w:left w:type="dxa" w:w="100"/>
              <w:bottom w:type="dxa" w:w="80"/>
              <w:right w:type="dxa" w:w="100"/>
            </w:tcMar>
          </w:tcPr>
          <w:p>
            <w:r>
              <w:rPr>
                <w:b w:val="false"/>
                <w:bCs w:val="false"/>
                <w:sz w:val="20"/>
                <w:szCs w:val="20"/>
              </w:rPr>
              <w:t xml:space="preserve">JWT + bcrypt</w:t>
            </w:r>
          </w:p>
        </w:tc>
        <w:tc>
          <w:tcPr>
            <w:tcW w:type="dxa" w:w="4950"/>
            <w:tcMar>
              <w:top w:type="dxa" w:w="80"/>
              <w:left w:type="dxa" w:w="100"/>
              <w:bottom w:type="dxa" w:w="80"/>
              <w:right w:type="dxa" w:w="100"/>
            </w:tcMar>
          </w:tcPr>
          <w:p>
            <w:r>
              <w:rPr>
                <w:b w:val="false"/>
                <w:bCs w:val="false"/>
                <w:sz w:val="20"/>
                <w:szCs w:val="20"/>
              </w:rPr>
              <w:t xml:space="preserve">Stateless auth scales horizontally; bcrypt salts and hashes credentials at rest</w:t>
            </w:r>
          </w:p>
        </w:tc>
      </w:tr>
      <w:tr>
        <w:tc>
          <w:tcPr>
            <w:tcW w:type="dxa" w:w="1800"/>
            <w:tcMar>
              <w:top w:type="dxa" w:w="80"/>
              <w:left w:type="dxa" w:w="100"/>
              <w:bottom w:type="dxa" w:w="80"/>
              <w:right w:type="dxa" w:w="100"/>
            </w:tcMar>
          </w:tcPr>
          <w:p>
            <w:r>
              <w:rPr>
                <w:b w:val="false"/>
                <w:bCs w:val="false"/>
                <w:sz w:val="20"/>
                <w:szCs w:val="20"/>
              </w:rPr>
              <w:t xml:space="preserve">PDF generation</w:t>
            </w:r>
          </w:p>
        </w:tc>
        <w:tc>
          <w:tcPr>
            <w:tcW w:type="dxa" w:w="2600"/>
            <w:tcMar>
              <w:top w:type="dxa" w:w="80"/>
              <w:left w:type="dxa" w:w="100"/>
              <w:bottom w:type="dxa" w:w="80"/>
              <w:right w:type="dxa" w:w="100"/>
            </w:tcMar>
          </w:tcPr>
          <w:p>
            <w:r>
              <w:rPr>
                <w:b w:val="false"/>
                <w:bCs w:val="false"/>
                <w:sz w:val="20"/>
                <w:szCs w:val="20"/>
              </w:rPr>
              <w:t xml:space="preserve">PDFKit</w:t>
            </w:r>
          </w:p>
        </w:tc>
        <w:tc>
          <w:tcPr>
            <w:tcW w:type="dxa" w:w="4950"/>
            <w:tcMar>
              <w:top w:type="dxa" w:w="80"/>
              <w:left w:type="dxa" w:w="100"/>
              <w:bottom w:type="dxa" w:w="80"/>
              <w:right w:type="dxa" w:w="100"/>
            </w:tcMar>
          </w:tcPr>
          <w:p>
            <w:r>
              <w:rPr>
                <w:b w:val="false"/>
                <w:bCs w:val="false"/>
                <w:sz w:val="20"/>
                <w:szCs w:val="20"/>
              </w:rPr>
              <w:t xml:space="preserve">Server-side, dependency-light PDF generation for downloadable reports</w:t>
            </w:r>
          </w:p>
        </w:tc>
      </w:tr>
      <w:tr>
        <w:tc>
          <w:tcPr>
            <w:tcW w:type="dxa" w:w="1800"/>
            <w:tcMar>
              <w:top w:type="dxa" w:w="80"/>
              <w:left w:type="dxa" w:w="100"/>
              <w:bottom w:type="dxa" w:w="80"/>
              <w:right w:type="dxa" w:w="100"/>
            </w:tcMar>
          </w:tcPr>
          <w:p>
            <w:r>
              <w:rPr>
                <w:b w:val="false"/>
                <w:bCs w:val="false"/>
                <w:sz w:val="20"/>
                <w:szCs w:val="20"/>
              </w:rPr>
              <w:t xml:space="preserve">Scheduling</w:t>
            </w:r>
          </w:p>
        </w:tc>
        <w:tc>
          <w:tcPr>
            <w:tcW w:type="dxa" w:w="2600"/>
            <w:tcMar>
              <w:top w:type="dxa" w:w="80"/>
              <w:left w:type="dxa" w:w="100"/>
              <w:bottom w:type="dxa" w:w="80"/>
              <w:right w:type="dxa" w:w="100"/>
            </w:tcMar>
          </w:tcPr>
          <w:p>
            <w:r>
              <w:rPr>
                <w:b w:val="false"/>
                <w:bCs w:val="false"/>
                <w:sz w:val="20"/>
                <w:szCs w:val="20"/>
              </w:rPr>
              <w:t xml:space="preserve">node-cron</w:t>
            </w:r>
          </w:p>
        </w:tc>
        <w:tc>
          <w:tcPr>
            <w:tcW w:type="dxa" w:w="4950"/>
            <w:tcMar>
              <w:top w:type="dxa" w:w="80"/>
              <w:left w:type="dxa" w:w="100"/>
              <w:bottom w:type="dxa" w:w="80"/>
              <w:right w:type="dxa" w:w="100"/>
            </w:tcMar>
          </w:tcPr>
          <w:p>
            <w:r>
              <w:rPr>
                <w:b w:val="false"/>
                <w:bCs w:val="false"/>
                <w:sz w:val="20"/>
                <w:szCs w:val="20"/>
              </w:rPr>
              <w:t xml:space="preserve">In-process cron scheduling for the periodic anomaly scan, no external scheduler needed</w:t>
            </w:r>
          </w:p>
        </w:tc>
      </w:tr>
    </w:tbl>
    <w:p>
      <w:pPr>
        <w:pStyle w:val="Heading1"/>
        <w:spacing w:after="150" w:before="300"/>
      </w:pPr>
      <w:r>
        <w:t xml:space="preserve">10. Functional Modules</w:t>
      </w:r>
    </w:p>
    <w:p>
      <w:pPr>
        <w:pStyle w:val="Heading2"/>
        <w:spacing w:after="120" w:before="220"/>
      </w:pPr>
      <w:r>
        <w:t xml:space="preserve">10.1 User Management &amp; Authentication</w:t>
      </w:r>
    </w:p>
    <w:p>
      <w:pPr>
        <w:spacing w:after="120"/>
      </w:pPr>
      <w:r>
        <w:t xml:space="preserve">Secure registration and login backed by bcrypt-hashed passwords and JWT session tokens (default 8-hour expiry). The first account created on a fresh database is automatically granted the Admin role; subsequent registrations default to Department Head unless an Admin assigns a different role. Each user optionally maps to a single Department.</w:t>
      </w:r>
    </w:p>
    <w:p>
      <w:pPr>
        <w:pStyle w:val="Heading2"/>
        <w:spacing w:after="120" w:before="220"/>
      </w:pPr>
      <w:r>
        <w:t xml:space="preserve">10.2 Budget Management</w:t>
      </w:r>
    </w:p>
    <w:p>
      <w:pPr>
        <w:spacing w:after="120"/>
      </w:pPr>
      <w:r>
        <w:t xml:space="preserve">Admin and Finance Officer roles can create annual or quarterly budget allocations against a department and scheme, with a free-text notes field for allocation rationale. Allocations can be edited or deactivated (soft-deleted, not destroyed, to preserve historical reporting integrity). A year-over-year comparison view lets a department head see how allocation and utilization have moved across financial years for the same department.</w:t>
      </w:r>
    </w:p>
    <w:p>
      <w:pPr>
        <w:pStyle w:val="Heading2"/>
        <w:spacing w:after="120" w:before="220"/>
      </w:pPr>
      <w:r>
        <w:t xml:space="preserve">10.3 Expenditure Tracking</w:t>
      </w:r>
    </w:p>
    <w:p>
      <w:pPr>
        <w:spacing w:after="120"/>
      </w:pPr>
      <w:r>
        <w:t xml:space="preserve">Any authenticated role can record an expenditure against a budget they have access to, tagging it with one of eight expense categories (Salaries, Infrastructure, Equipment, Travel, Utilities, Consulting, Training, Miscellaneous), an optional supporting-document upload (PDF, image, Office, or CSV, capped at 5 MB), and a status (Pending / Approved / Flagged). A CSV bulk-upload tool allows finance staff to import many transactions in a single pass, with per-row client-side validation before submission.</w:t>
      </w:r>
    </w:p>
    <w:p>
      <w:pPr>
        <w:pStyle w:val="Heading2"/>
        <w:spacing w:after="120" w:before="220"/>
      </w:pPr>
      <w:r>
        <w:t xml:space="preserve">10.4 Monitoring &amp; Anomaly Detection</w:t>
      </w:r>
    </w:p>
    <w:p>
      <w:pPr>
        <w:spacing w:after="120"/>
      </w:pPr>
      <w:r>
        <w:t xml:space="preserve">Utilization percentage is computed live for every budget as utilized ÷ allocated. A rule-based scan — described in full in Section 11 — runs automatically every six hours via node-cron, and can also be triggered on demand from the Alerts page. Detection thresholds are no longer hard-coded: they live in the Setting collection and are editable by Admin/Finance Officer roles from the Alert Rules Configuration page, taking effect on the very next scan without a code change or redeploy.</w:t>
      </w:r>
    </w:p>
    <w:p>
      <w:pPr>
        <w:pStyle w:val="Heading2"/>
        <w:spacing w:after="120" w:before="220"/>
      </w:pPr>
      <w:r>
        <w:t xml:space="preserve">10.5 Alerts &amp; Reporting</w:t>
      </w:r>
    </w:p>
    <w:p>
      <w:pPr>
        <w:spacing w:after="120"/>
      </w:pPr>
      <w:r>
        <w:t xml:space="preserve">Detected anomalies are written as Alert documents with a type, severity, and human-readable message, and appear in a live Alerts feed. Alerts can be manually resolved by Admin/Finance Officer roles, with resolved alerts retained in a searchable archive for compliance review. The Reports module offers a Department Summary, a Utilization Trend view, a free-form Report Builder (filter by department and category, export the result), and both CSV and server-generated PDF export for the two primary reports.</w:t>
      </w:r>
    </w:p>
    <w:p>
      <w:pPr>
        <w:pStyle w:val="Heading2"/>
        <w:spacing w:after="120" w:before="220"/>
      </w:pPr>
      <w:r>
        <w:t xml:space="preserve">10.6 Admin Controls</w:t>
      </w:r>
    </w:p>
    <w:p>
      <w:pPr>
        <w:spacing w:after="120"/>
      </w:pPr>
      <w:r>
        <w:t xml:space="preserve">Admin users manage departments (create/edit) and users (role changes, activation/deactivation), configure the anomaly-detection thresholds described above, and review the full, append-only audit log of financial and account actions across the platform.</w:t>
      </w:r>
    </w:p>
    <w:p>
      <w:pPr>
        <w:pStyle w:val="Heading1"/>
        <w:spacing w:after="150" w:before="300"/>
      </w:pPr>
      <w:r>
        <w:t xml:space="preserve">11. Anomaly Detection Algorithm</w:t>
      </w:r>
    </w:p>
    <w:p>
      <w:pPr>
        <w:spacing w:after="120"/>
      </w:pPr>
      <w:r>
        <w:t xml:space="preserve">The detection engine (backend/utils/anomalyDetection.js) runs three independent checks against every active budget on each scan. All four thresholds below are read from the Setting collection at the start of each scan, falling back to the defaults shown only if no Setting document exists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50"/>
      </w:tblGrid>
      <w:tr>
        <w:tc>
          <w:tcPr>
            <w:tcW w:type="dxa" w:w="2400"/>
            <w:shd w:fill="0B2545" w:val="clear"/>
            <w:tcMar>
              <w:top w:type="dxa" w:w="80"/>
              <w:left w:type="dxa" w:w="100"/>
              <w:bottom w:type="dxa" w:w="80"/>
              <w:right w:type="dxa" w:w="100"/>
            </w:tcMar>
          </w:tcPr>
          <w:p>
            <w:r>
              <w:rPr>
                <w:b/>
                <w:bCs/>
                <w:color w:val="FFFFFF"/>
                <w:sz w:val="20"/>
                <w:szCs w:val="20"/>
              </w:rPr>
              <w:t xml:space="preserve">Rule</w:t>
            </w:r>
          </w:p>
        </w:tc>
        <w:tc>
          <w:tcPr>
            <w:tcW w:type="dxa" w:w="2700"/>
            <w:shd w:fill="0B2545" w:val="clear"/>
            <w:tcMar>
              <w:top w:type="dxa" w:w="80"/>
              <w:left w:type="dxa" w:w="100"/>
              <w:bottom w:type="dxa" w:w="80"/>
              <w:right w:type="dxa" w:w="100"/>
            </w:tcMar>
          </w:tcPr>
          <w:p>
            <w:r>
              <w:rPr>
                <w:b/>
                <w:bCs/>
                <w:color w:val="FFFFFF"/>
                <w:sz w:val="20"/>
                <w:szCs w:val="20"/>
              </w:rPr>
              <w:t xml:space="preserve">Default Threshold</w:t>
            </w:r>
          </w:p>
        </w:tc>
        <w:tc>
          <w:tcPr>
            <w:tcW w:type="dxa" w:w="4250"/>
            <w:shd w:fill="0B2545" w:val="clear"/>
            <w:tcMar>
              <w:top w:type="dxa" w:w="80"/>
              <w:left w:type="dxa" w:w="100"/>
              <w:bottom w:type="dxa" w:w="80"/>
              <w:right w:type="dxa" w:w="100"/>
            </w:tcMar>
          </w:tcPr>
          <w:p>
            <w:r>
              <w:rPr>
                <w:b/>
                <w:bCs/>
                <w:color w:val="FFFFFF"/>
                <w:sz w:val="20"/>
                <w:szCs w:val="20"/>
              </w:rPr>
              <w:t xml:space="preserve">Trigger Condition</w:t>
            </w:r>
          </w:p>
        </w:tc>
      </w:tr>
      <w:tr>
        <w:tc>
          <w:tcPr>
            <w:tcW w:type="dxa" w:w="2400"/>
            <w:tcMar>
              <w:top w:type="dxa" w:w="80"/>
              <w:left w:type="dxa" w:w="100"/>
              <w:bottom w:type="dxa" w:w="80"/>
              <w:right w:type="dxa" w:w="100"/>
            </w:tcMar>
          </w:tcPr>
          <w:p>
            <w:r>
              <w:rPr>
                <w:b w:val="false"/>
                <w:bCs w:val="false"/>
                <w:sz w:val="20"/>
                <w:szCs w:val="20"/>
              </w:rPr>
              <w:t xml:space="preserve">Under-Utilization</w:t>
            </w:r>
          </w:p>
        </w:tc>
        <w:tc>
          <w:tcPr>
            <w:tcW w:type="dxa" w:w="2700"/>
            <w:tcMar>
              <w:top w:type="dxa" w:w="80"/>
              <w:left w:type="dxa" w:w="100"/>
              <w:bottom w:type="dxa" w:w="80"/>
              <w:right w:type="dxa" w:w="100"/>
            </w:tcMar>
          </w:tcPr>
          <w:p>
            <w:r>
              <w:rPr>
                <w:b w:val="false"/>
                <w:bCs w:val="false"/>
                <w:sz w:val="20"/>
                <w:szCs w:val="20"/>
              </w:rPr>
              <w:t xml:space="preserve">40% spent / 70% of FY elapsed</w:t>
            </w:r>
          </w:p>
        </w:tc>
        <w:tc>
          <w:tcPr>
            <w:tcW w:type="dxa" w:w="4250"/>
            <w:tcMar>
              <w:top w:type="dxa" w:w="80"/>
              <w:left w:type="dxa" w:w="100"/>
              <w:bottom w:type="dxa" w:w="80"/>
              <w:right w:type="dxa" w:w="100"/>
            </w:tcMar>
          </w:tcPr>
          <w:p>
            <w:r>
              <w:rPr>
                <w:b w:val="false"/>
                <w:bCs w:val="false"/>
                <w:sz w:val="20"/>
                <w:szCs w:val="20"/>
              </w:rPr>
              <w:t xml:space="preserve">Financial-year progress ≥ time-elapsed threshold AND utilization rate &lt; under-utilization threshold</w:t>
            </w:r>
          </w:p>
        </w:tc>
      </w:tr>
      <w:tr>
        <w:tc>
          <w:tcPr>
            <w:tcW w:type="dxa" w:w="2400"/>
            <w:tcMar>
              <w:top w:type="dxa" w:w="80"/>
              <w:left w:type="dxa" w:w="100"/>
              <w:bottom w:type="dxa" w:w="80"/>
              <w:right w:type="dxa" w:w="100"/>
            </w:tcMar>
          </w:tcPr>
          <w:p>
            <w:r>
              <w:rPr>
                <w:b w:val="false"/>
                <w:bCs w:val="false"/>
                <w:sz w:val="20"/>
                <w:szCs w:val="20"/>
              </w:rPr>
              <w:t xml:space="preserve">Overspending</w:t>
            </w:r>
          </w:p>
        </w:tc>
        <w:tc>
          <w:tcPr>
            <w:tcW w:type="dxa" w:w="2700"/>
            <w:tcMar>
              <w:top w:type="dxa" w:w="80"/>
              <w:left w:type="dxa" w:w="100"/>
              <w:bottom w:type="dxa" w:w="80"/>
              <w:right w:type="dxa" w:w="100"/>
            </w:tcMar>
          </w:tcPr>
          <w:p>
            <w:r>
              <w:rPr>
                <w:b w:val="false"/>
                <w:bCs w:val="false"/>
                <w:sz w:val="20"/>
                <w:szCs w:val="20"/>
              </w:rPr>
              <w:t xml:space="preserve">100% of allocation</w:t>
            </w:r>
          </w:p>
        </w:tc>
        <w:tc>
          <w:tcPr>
            <w:tcW w:type="dxa" w:w="4250"/>
            <w:tcMar>
              <w:top w:type="dxa" w:w="80"/>
              <w:left w:type="dxa" w:w="100"/>
              <w:bottom w:type="dxa" w:w="80"/>
              <w:right w:type="dxa" w:w="100"/>
            </w:tcMar>
          </w:tcPr>
          <w:p>
            <w:r>
              <w:rPr>
                <w:b w:val="false"/>
                <w:bCs w:val="false"/>
                <w:sz w:val="20"/>
                <w:szCs w:val="20"/>
              </w:rPr>
              <w:t xml:space="preserve">Utilization rate exceeds the overspend threshold</w:t>
            </w:r>
          </w:p>
        </w:tc>
      </w:tr>
      <w:tr>
        <w:tc>
          <w:tcPr>
            <w:tcW w:type="dxa" w:w="2400"/>
            <w:tcMar>
              <w:top w:type="dxa" w:w="80"/>
              <w:left w:type="dxa" w:w="100"/>
              <w:bottom w:type="dxa" w:w="80"/>
              <w:right w:type="dxa" w:w="100"/>
            </w:tcMar>
          </w:tcPr>
          <w:p>
            <w:r>
              <w:rPr>
                <w:b w:val="false"/>
                <w:bCs w:val="false"/>
                <w:sz w:val="20"/>
                <w:szCs w:val="20"/>
              </w:rPr>
              <w:t xml:space="preserve">Spending Spike</w:t>
            </w:r>
          </w:p>
        </w:tc>
        <w:tc>
          <w:tcPr>
            <w:tcW w:type="dxa" w:w="2700"/>
            <w:tcMar>
              <w:top w:type="dxa" w:w="80"/>
              <w:left w:type="dxa" w:w="100"/>
              <w:bottom w:type="dxa" w:w="80"/>
              <w:right w:type="dxa" w:w="100"/>
            </w:tcMar>
          </w:tcPr>
          <w:p>
            <w:r>
              <w:rPr>
                <w:b w:val="false"/>
                <w:bCs w:val="false"/>
                <w:sz w:val="20"/>
                <w:szCs w:val="20"/>
              </w:rPr>
              <w:t xml:space="preserve">3× average transaction</w:t>
            </w:r>
          </w:p>
        </w:tc>
        <w:tc>
          <w:tcPr>
            <w:tcW w:type="dxa" w:w="4250"/>
            <w:tcMar>
              <w:top w:type="dxa" w:w="80"/>
              <w:left w:type="dxa" w:w="100"/>
              <w:bottom w:type="dxa" w:w="80"/>
              <w:right w:type="dxa" w:w="100"/>
            </w:tcMar>
          </w:tcPr>
          <w:p>
            <w:r>
              <w:rPr>
                <w:b w:val="false"/>
                <w:bCs w:val="false"/>
                <w:sz w:val="20"/>
                <w:szCs w:val="20"/>
              </w:rPr>
              <w:t xml:space="preserve">Any single expenditure exceeds the spike multiplier times that budget's average transaction size (requires ≥ 3 transactions to compute a meaningful average)</w:t>
            </w:r>
          </w:p>
        </w:tc>
      </w:tr>
    </w:tbl>
    <w:p>
      <w:pPr>
        <w:spacing w:after="120"/>
      </w:pPr>
      <w:r>
        <w:t xml:space="preserve">Financial-year progress is computed against the Indian government fiscal year convention (1 April – 31 March): elapsed time since 1 April of the allocation's starting year, divided by the full year's duration, clamped to [0, 1]. To avoid duplicate noise, the engine will not raise a second alert of the same type for the same budget within a 24-hour window if an unresolved one already exists.</w:t>
      </w:r>
    </w:p>
    <w:p>
      <w:pPr>
        <w:pStyle w:val="Heading1"/>
        <w:spacing w:after="150" w:before="300"/>
      </w:pPr>
      <w:r>
        <w:t xml:space="preserve">12. Role-Based Access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B2545" w:val="clear"/>
            <w:tcMar>
              <w:top w:type="dxa" w:w="80"/>
              <w:left w:type="dxa" w:w="100"/>
              <w:bottom w:type="dxa" w:w="80"/>
              <w:right w:type="dxa" w:w="100"/>
            </w:tcMar>
          </w:tcPr>
          <w:p>
            <w:r>
              <w:rPr>
                <w:b/>
                <w:bCs/>
                <w:color w:val="FFFFFF"/>
                <w:sz w:val="20"/>
                <w:szCs w:val="20"/>
              </w:rPr>
              <w:t xml:space="preserve">Role</w:t>
            </w:r>
          </w:p>
        </w:tc>
        <w:tc>
          <w:tcPr>
            <w:tcW w:type="dxa" w:w="7150"/>
            <w:shd w:fill="0B2545" w:val="clear"/>
            <w:tcMar>
              <w:top w:type="dxa" w:w="80"/>
              <w:left w:type="dxa" w:w="100"/>
              <w:bottom w:type="dxa" w:w="80"/>
              <w:right w:type="dxa" w:w="100"/>
            </w:tcMar>
          </w:tcPr>
          <w:p>
            <w:r>
              <w:rPr>
                <w:b/>
                <w:bCs/>
                <w:color w:val="FFFFFF"/>
                <w:sz w:val="20"/>
                <w:szCs w:val="20"/>
              </w:rPr>
              <w:t xml:space="preserve">Access Level</w:t>
            </w:r>
          </w:p>
        </w:tc>
      </w:tr>
      <w:tr>
        <w:tc>
          <w:tcPr>
            <w:tcW w:type="dxa" w:w="2200"/>
            <w:tcMar>
              <w:top w:type="dxa" w:w="80"/>
              <w:left w:type="dxa" w:w="100"/>
              <w:bottom w:type="dxa" w:w="80"/>
              <w:right w:type="dxa" w:w="100"/>
            </w:tcMar>
          </w:tcPr>
          <w:p>
            <w:r>
              <w:rPr>
                <w:b w:val="false"/>
                <w:bCs w:val="false"/>
                <w:sz w:val="20"/>
                <w:szCs w:val="20"/>
              </w:rPr>
              <w:t xml:space="preserve">Admin</w:t>
            </w:r>
          </w:p>
        </w:tc>
        <w:tc>
          <w:tcPr>
            <w:tcW w:type="dxa" w:w="7150"/>
            <w:tcMar>
              <w:top w:type="dxa" w:w="80"/>
              <w:left w:type="dxa" w:w="100"/>
              <w:bottom w:type="dxa" w:w="80"/>
              <w:right w:type="dxa" w:w="100"/>
            </w:tcMar>
          </w:tcPr>
          <w:p>
            <w:r>
              <w:rPr>
                <w:b w:val="false"/>
                <w:bCs w:val="false"/>
                <w:sz w:val="20"/>
                <w:szCs w:val="20"/>
              </w:rPr>
              <w:t xml:space="preserve">Full platform access: create/edit/deactivate budgets, manage departments and users, configure alert thresholds, view all audit logs</w:t>
            </w:r>
          </w:p>
        </w:tc>
      </w:tr>
      <w:tr>
        <w:tc>
          <w:tcPr>
            <w:tcW w:type="dxa" w:w="2200"/>
            <w:tcMar>
              <w:top w:type="dxa" w:w="80"/>
              <w:left w:type="dxa" w:w="100"/>
              <w:bottom w:type="dxa" w:w="80"/>
              <w:right w:type="dxa" w:w="100"/>
            </w:tcMar>
          </w:tcPr>
          <w:p>
            <w:r>
              <w:rPr>
                <w:b w:val="false"/>
                <w:bCs w:val="false"/>
                <w:sz w:val="20"/>
                <w:szCs w:val="20"/>
              </w:rPr>
              <w:t xml:space="preserve">Finance Officer</w:t>
            </w:r>
          </w:p>
        </w:tc>
        <w:tc>
          <w:tcPr>
            <w:tcW w:type="dxa" w:w="7150"/>
            <w:tcMar>
              <w:top w:type="dxa" w:w="80"/>
              <w:left w:type="dxa" w:w="100"/>
              <w:bottom w:type="dxa" w:w="80"/>
              <w:right w:type="dxa" w:w="100"/>
            </w:tcMar>
          </w:tcPr>
          <w:p>
            <w:r>
              <w:rPr>
                <w:b w:val="false"/>
                <w:bCs w:val="false"/>
                <w:sz w:val="20"/>
                <w:szCs w:val="20"/>
              </w:rPr>
              <w:t xml:space="preserve">Create/edit budgets and expenditures, resolve alerts, run detection scans, view all department data</w:t>
            </w:r>
          </w:p>
        </w:tc>
      </w:tr>
      <w:tr>
        <w:tc>
          <w:tcPr>
            <w:tcW w:type="dxa" w:w="2200"/>
            <w:tcMar>
              <w:top w:type="dxa" w:w="80"/>
              <w:left w:type="dxa" w:w="100"/>
              <w:bottom w:type="dxa" w:w="80"/>
              <w:right w:type="dxa" w:w="100"/>
            </w:tcMar>
          </w:tcPr>
          <w:p>
            <w:r>
              <w:rPr>
                <w:b w:val="false"/>
                <w:bCs w:val="false"/>
                <w:sz w:val="20"/>
                <w:szCs w:val="20"/>
              </w:rPr>
              <w:t xml:space="preserve">Department Head</w:t>
            </w:r>
          </w:p>
        </w:tc>
        <w:tc>
          <w:tcPr>
            <w:tcW w:type="dxa" w:w="7150"/>
            <w:tcMar>
              <w:top w:type="dxa" w:w="80"/>
              <w:left w:type="dxa" w:w="100"/>
              <w:bottom w:type="dxa" w:w="80"/>
              <w:right w:type="dxa" w:w="100"/>
            </w:tcMar>
          </w:tcPr>
          <w:p>
            <w:r>
              <w:rPr>
                <w:b w:val="false"/>
                <w:bCs w:val="false"/>
                <w:sz w:val="20"/>
                <w:szCs w:val="20"/>
              </w:rPr>
              <w:t xml:space="preserve">View and record expenditures for their own department's budgets; view their department's alerts only</w:t>
            </w:r>
          </w:p>
        </w:tc>
      </w:tr>
    </w:tbl>
    <w:p>
      <w:pPr>
        <w:pStyle w:val="Heading1"/>
        <w:spacing w:after="150" w:before="300"/>
      </w:pPr>
      <w:r>
        <w:t xml:space="preserve">13. API Reference</w:t>
      </w:r>
    </w:p>
    <w:p>
      <w:pPr>
        <w:spacing w:after="120"/>
      </w:pPr>
      <w:r>
        <w:t xml:space="preserve">All endpoints are prefixed with /api and, except /api/auth/login and /api/auth/register, require a valid Bearer token. Role restrictions are enforced server-side regardless of what the client UI shows.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50"/>
      </w:tblGrid>
      <w:tr>
        <w:tc>
          <w:tcPr>
            <w:tcW w:type="dxa" w:w="3000"/>
            <w:shd w:fill="0B2545" w:val="clear"/>
            <w:tcMar>
              <w:top w:type="dxa" w:w="80"/>
              <w:left w:type="dxa" w:w="100"/>
              <w:bottom w:type="dxa" w:w="80"/>
              <w:right w:type="dxa" w:w="100"/>
            </w:tcMar>
          </w:tcPr>
          <w:p>
            <w:r>
              <w:rPr>
                <w:b/>
                <w:bCs/>
                <w:color w:val="FFFFFF"/>
                <w:sz w:val="20"/>
                <w:szCs w:val="20"/>
              </w:rPr>
              <w:t xml:space="preserve">Method &amp; Path</w:t>
            </w:r>
          </w:p>
        </w:tc>
        <w:tc>
          <w:tcPr>
            <w:tcW w:type="dxa" w:w="4300"/>
            <w:shd w:fill="0B2545" w:val="clear"/>
            <w:tcMar>
              <w:top w:type="dxa" w:w="80"/>
              <w:left w:type="dxa" w:w="100"/>
              <w:bottom w:type="dxa" w:w="80"/>
              <w:right w:type="dxa" w:w="100"/>
            </w:tcMar>
          </w:tcPr>
          <w:p>
            <w:r>
              <w:rPr>
                <w:b/>
                <w:bCs/>
                <w:color w:val="FFFFFF"/>
                <w:sz w:val="20"/>
                <w:szCs w:val="20"/>
              </w:rPr>
              <w:t xml:space="preserve">Description</w:t>
            </w:r>
          </w:p>
        </w:tc>
        <w:tc>
          <w:tcPr>
            <w:tcW w:type="dxa" w:w="2050"/>
            <w:shd w:fill="0B2545" w:val="clear"/>
            <w:tcMar>
              <w:top w:type="dxa" w:w="80"/>
              <w:left w:type="dxa" w:w="100"/>
              <w:bottom w:type="dxa" w:w="80"/>
              <w:right w:type="dxa" w:w="100"/>
            </w:tcMar>
          </w:tcPr>
          <w:p>
            <w:r>
              <w:rPr>
                <w:b/>
                <w:bCs/>
                <w:color w:val="FFFFFF"/>
                <w:sz w:val="20"/>
                <w:szCs w:val="20"/>
              </w:rPr>
              <w:t xml:space="preserve">Access</w:t>
            </w:r>
          </w:p>
        </w:tc>
      </w:tr>
      <w:tr>
        <w:tc>
          <w:tcPr>
            <w:tcW w:type="dxa" w:w="3000"/>
            <w:tcMar>
              <w:top w:type="dxa" w:w="80"/>
              <w:left w:type="dxa" w:w="100"/>
              <w:bottom w:type="dxa" w:w="80"/>
              <w:right w:type="dxa" w:w="100"/>
            </w:tcMar>
          </w:tcPr>
          <w:p>
            <w:r>
              <w:rPr>
                <w:b w:val="false"/>
                <w:bCs w:val="false"/>
                <w:sz w:val="20"/>
                <w:szCs w:val="20"/>
              </w:rPr>
              <w:t xml:space="preserve">POST /auth/register, /auth/login</w:t>
            </w:r>
          </w:p>
        </w:tc>
        <w:tc>
          <w:tcPr>
            <w:tcW w:type="dxa" w:w="4300"/>
            <w:tcMar>
              <w:top w:type="dxa" w:w="80"/>
              <w:left w:type="dxa" w:w="100"/>
              <w:bottom w:type="dxa" w:w="80"/>
              <w:right w:type="dxa" w:w="100"/>
            </w:tcMar>
          </w:tcPr>
          <w:p>
            <w:r>
              <w:rPr>
                <w:b w:val="false"/>
                <w:bCs w:val="false"/>
                <w:sz w:val="20"/>
                <w:szCs w:val="20"/>
              </w:rPr>
              <w:t xml:space="preserve">Create account / obtain JWT</w:t>
            </w:r>
          </w:p>
        </w:tc>
        <w:tc>
          <w:tcPr>
            <w:tcW w:type="dxa" w:w="205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GET /budgets, /budgets/:id</w:t>
            </w:r>
          </w:p>
        </w:tc>
        <w:tc>
          <w:tcPr>
            <w:tcW w:type="dxa" w:w="4300"/>
            <w:tcMar>
              <w:top w:type="dxa" w:w="80"/>
              <w:left w:type="dxa" w:w="100"/>
              <w:bottom w:type="dxa" w:w="80"/>
              <w:right w:type="dxa" w:w="100"/>
            </w:tcMar>
          </w:tcPr>
          <w:p>
            <w:r>
              <w:rPr>
                <w:b w:val="false"/>
                <w:bCs w:val="false"/>
                <w:sz w:val="20"/>
                <w:szCs w:val="20"/>
              </w:rPr>
              <w:t xml:space="preserve">List / fetch budgets with live utilization</w:t>
            </w:r>
          </w:p>
        </w:tc>
        <w:tc>
          <w:tcPr>
            <w:tcW w:type="dxa" w:w="2050"/>
            <w:tcMar>
              <w:top w:type="dxa" w:w="80"/>
              <w:left w:type="dxa" w:w="100"/>
              <w:bottom w:type="dxa" w:w="80"/>
              <w:right w:type="dxa" w:w="100"/>
            </w:tcMar>
          </w:tcPr>
          <w:p>
            <w:r>
              <w:rPr>
                <w:b w:val="false"/>
                <w:bCs w:val="false"/>
                <w:sz w:val="20"/>
                <w:szCs w:val="20"/>
              </w:rPr>
              <w:t xml:space="preserve">Authenticated (dept-scoped for Dept. Head)</w:t>
            </w:r>
          </w:p>
        </w:tc>
      </w:tr>
      <w:tr>
        <w:tc>
          <w:tcPr>
            <w:tcW w:type="dxa" w:w="3000"/>
            <w:tcMar>
              <w:top w:type="dxa" w:w="80"/>
              <w:left w:type="dxa" w:w="100"/>
              <w:bottom w:type="dxa" w:w="80"/>
              <w:right w:type="dxa" w:w="100"/>
            </w:tcMar>
          </w:tcPr>
          <w:p>
            <w:r>
              <w:rPr>
                <w:b w:val="false"/>
                <w:bCs w:val="false"/>
                <w:sz w:val="20"/>
                <w:szCs w:val="20"/>
              </w:rPr>
              <w:t xml:space="preserve">POST /budgets · PUT /budgets/:id</w:t>
            </w:r>
          </w:p>
        </w:tc>
        <w:tc>
          <w:tcPr>
            <w:tcW w:type="dxa" w:w="4300"/>
            <w:tcMar>
              <w:top w:type="dxa" w:w="80"/>
              <w:left w:type="dxa" w:w="100"/>
              <w:bottom w:type="dxa" w:w="80"/>
              <w:right w:type="dxa" w:w="100"/>
            </w:tcMar>
          </w:tcPr>
          <w:p>
            <w:r>
              <w:rPr>
                <w:b w:val="false"/>
                <w:bCs w:val="false"/>
                <w:sz w:val="20"/>
                <w:szCs w:val="20"/>
              </w:rPr>
              <w:t xml:space="preserve">Create / update a budget allocation</w:t>
            </w:r>
          </w:p>
        </w:tc>
        <w:tc>
          <w:tcPr>
            <w:tcW w:type="dxa" w:w="2050"/>
            <w:tcMar>
              <w:top w:type="dxa" w:w="80"/>
              <w:left w:type="dxa" w:w="100"/>
              <w:bottom w:type="dxa" w:w="80"/>
              <w:right w:type="dxa" w:w="100"/>
            </w:tcMar>
          </w:tcPr>
          <w:p>
            <w:r>
              <w:rPr>
                <w:b w:val="false"/>
                <w:bCs w:val="false"/>
                <w:sz w:val="20"/>
                <w:szCs w:val="20"/>
              </w:rPr>
              <w:t xml:space="preserve">Admin, Finance Officer</w:t>
            </w:r>
          </w:p>
        </w:tc>
      </w:tr>
      <w:tr>
        <w:tc>
          <w:tcPr>
            <w:tcW w:type="dxa" w:w="3000"/>
            <w:tcMar>
              <w:top w:type="dxa" w:w="80"/>
              <w:left w:type="dxa" w:w="100"/>
              <w:bottom w:type="dxa" w:w="80"/>
              <w:right w:type="dxa" w:w="100"/>
            </w:tcMar>
          </w:tcPr>
          <w:p>
            <w:r>
              <w:rPr>
                <w:b w:val="false"/>
                <w:bCs w:val="false"/>
                <w:sz w:val="20"/>
                <w:szCs w:val="20"/>
              </w:rPr>
              <w:t xml:space="preserve">DELETE /budgets/:id</w:t>
            </w:r>
          </w:p>
        </w:tc>
        <w:tc>
          <w:tcPr>
            <w:tcW w:type="dxa" w:w="4300"/>
            <w:tcMar>
              <w:top w:type="dxa" w:w="80"/>
              <w:left w:type="dxa" w:w="100"/>
              <w:bottom w:type="dxa" w:w="80"/>
              <w:right w:type="dxa" w:w="100"/>
            </w:tcMar>
          </w:tcPr>
          <w:p>
            <w:r>
              <w:rPr>
                <w:b w:val="false"/>
                <w:bCs w:val="false"/>
                <w:sz w:val="20"/>
                <w:szCs w:val="20"/>
              </w:rPr>
              <w:t xml:space="preserve">Deactivate a budget (soft delete)</w:t>
            </w:r>
          </w:p>
        </w:tc>
        <w:tc>
          <w:tcPr>
            <w:tcW w:type="dxa" w:w="205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GET /expenditures, /expenditures/:id</w:t>
            </w:r>
          </w:p>
        </w:tc>
        <w:tc>
          <w:tcPr>
            <w:tcW w:type="dxa" w:w="4300"/>
            <w:tcMar>
              <w:top w:type="dxa" w:w="80"/>
              <w:left w:type="dxa" w:w="100"/>
              <w:bottom w:type="dxa" w:w="80"/>
              <w:right w:type="dxa" w:w="100"/>
            </w:tcMar>
          </w:tcPr>
          <w:p>
            <w:r>
              <w:rPr>
                <w:b w:val="false"/>
                <w:bCs w:val="false"/>
                <w:sz w:val="20"/>
                <w:szCs w:val="20"/>
              </w:rPr>
              <w:t xml:space="preserve">List / fetch expenditure transactions</w:t>
            </w:r>
          </w:p>
        </w:tc>
        <w:tc>
          <w:tcPr>
            <w:tcW w:type="dxa" w:w="2050"/>
            <w:tcMar>
              <w:top w:type="dxa" w:w="80"/>
              <w:left w:type="dxa" w:w="100"/>
              <w:bottom w:type="dxa" w:w="80"/>
              <w:right w:type="dxa" w:w="100"/>
            </w:tcMar>
          </w:tcPr>
          <w:p>
            <w:r>
              <w:rPr>
                <w:b w:val="false"/>
                <w:bCs w:val="false"/>
                <w:sz w:val="20"/>
                <w:szCs w:val="20"/>
              </w:rPr>
              <w:t xml:space="preserve">Authenticated (dept-scoped for Dept. Head)</w:t>
            </w:r>
          </w:p>
        </w:tc>
      </w:tr>
      <w:tr>
        <w:tc>
          <w:tcPr>
            <w:tcW w:type="dxa" w:w="3000"/>
            <w:tcMar>
              <w:top w:type="dxa" w:w="80"/>
              <w:left w:type="dxa" w:w="100"/>
              <w:bottom w:type="dxa" w:w="80"/>
              <w:right w:type="dxa" w:w="100"/>
            </w:tcMar>
          </w:tcPr>
          <w:p>
            <w:r>
              <w:rPr>
                <w:b w:val="false"/>
                <w:bCs w:val="false"/>
                <w:sz w:val="20"/>
                <w:szCs w:val="20"/>
              </w:rPr>
              <w:t xml:space="preserve">POST /expenditures</w:t>
            </w:r>
          </w:p>
        </w:tc>
        <w:tc>
          <w:tcPr>
            <w:tcW w:type="dxa" w:w="4300"/>
            <w:tcMar>
              <w:top w:type="dxa" w:w="80"/>
              <w:left w:type="dxa" w:w="100"/>
              <w:bottom w:type="dxa" w:w="80"/>
              <w:right w:type="dxa" w:w="100"/>
            </w:tcMar>
          </w:tcPr>
          <w:p>
            <w:r>
              <w:rPr>
                <w:b w:val="false"/>
                <w:bCs w:val="false"/>
                <w:sz w:val="20"/>
                <w:szCs w:val="20"/>
              </w:rPr>
              <w:t xml:space="preserve">Record an expenditure (multipart, optional file)</w:t>
            </w:r>
          </w:p>
        </w:tc>
        <w:tc>
          <w:tcPr>
            <w:tcW w:type="dxa" w:w="2050"/>
            <w:tcMar>
              <w:top w:type="dxa" w:w="80"/>
              <w:left w:type="dxa" w:w="100"/>
              <w:bottom w:type="dxa" w:w="80"/>
              <w:right w:type="dxa" w:w="100"/>
            </w:tcMar>
          </w:tcPr>
          <w:p>
            <w:r>
              <w:rPr>
                <w:b w:val="false"/>
                <w:bCs w:val="false"/>
                <w:sz w:val="20"/>
                <w:szCs w:val="20"/>
              </w:rPr>
              <w:t xml:space="preserve">All roles</w:t>
            </w:r>
          </w:p>
        </w:tc>
      </w:tr>
      <w:tr>
        <w:tc>
          <w:tcPr>
            <w:tcW w:type="dxa" w:w="3000"/>
            <w:tcMar>
              <w:top w:type="dxa" w:w="80"/>
              <w:left w:type="dxa" w:w="100"/>
              <w:bottom w:type="dxa" w:w="80"/>
              <w:right w:type="dxa" w:w="100"/>
            </w:tcMar>
          </w:tcPr>
          <w:p>
            <w:r>
              <w:rPr>
                <w:b w:val="false"/>
                <w:bCs w:val="false"/>
                <w:sz w:val="20"/>
                <w:szCs w:val="20"/>
              </w:rPr>
              <w:t xml:space="preserve">PUT/DELETE /expenditures/:id</w:t>
            </w:r>
          </w:p>
        </w:tc>
        <w:tc>
          <w:tcPr>
            <w:tcW w:type="dxa" w:w="4300"/>
            <w:tcMar>
              <w:top w:type="dxa" w:w="80"/>
              <w:left w:type="dxa" w:w="100"/>
              <w:bottom w:type="dxa" w:w="80"/>
              <w:right w:type="dxa" w:w="100"/>
            </w:tcMar>
          </w:tcPr>
          <w:p>
            <w:r>
              <w:rPr>
                <w:b w:val="false"/>
                <w:bCs w:val="false"/>
                <w:sz w:val="20"/>
                <w:szCs w:val="20"/>
              </w:rPr>
              <w:t xml:space="preserve">Update / remove an expenditure</w:t>
            </w:r>
          </w:p>
        </w:tc>
        <w:tc>
          <w:tcPr>
            <w:tcW w:type="dxa" w:w="2050"/>
            <w:tcMar>
              <w:top w:type="dxa" w:w="80"/>
              <w:left w:type="dxa" w:w="100"/>
              <w:bottom w:type="dxa" w:w="80"/>
              <w:right w:type="dxa" w:w="100"/>
            </w:tcMar>
          </w:tcPr>
          <w:p>
            <w:r>
              <w:rPr>
                <w:b w:val="false"/>
                <w:bCs w:val="false"/>
                <w:sz w:val="20"/>
                <w:szCs w:val="20"/>
              </w:rPr>
              <w:t xml:space="preserve">Admin, Finance Officer</w:t>
            </w:r>
          </w:p>
        </w:tc>
      </w:tr>
      <w:tr>
        <w:tc>
          <w:tcPr>
            <w:tcW w:type="dxa" w:w="3000"/>
            <w:tcMar>
              <w:top w:type="dxa" w:w="80"/>
              <w:left w:type="dxa" w:w="100"/>
              <w:bottom w:type="dxa" w:w="80"/>
              <w:right w:type="dxa" w:w="100"/>
            </w:tcMar>
          </w:tcPr>
          <w:p>
            <w:r>
              <w:rPr>
                <w:b w:val="false"/>
                <w:bCs w:val="false"/>
                <w:sz w:val="20"/>
                <w:szCs w:val="20"/>
              </w:rPr>
              <w:t xml:space="preserve">GET /alerts · PUT /alerts/:id/resolve</w:t>
            </w:r>
          </w:p>
        </w:tc>
        <w:tc>
          <w:tcPr>
            <w:tcW w:type="dxa" w:w="4300"/>
            <w:tcMar>
              <w:top w:type="dxa" w:w="80"/>
              <w:left w:type="dxa" w:w="100"/>
              <w:bottom w:type="dxa" w:w="80"/>
              <w:right w:type="dxa" w:w="100"/>
            </w:tcMar>
          </w:tcPr>
          <w:p>
            <w:r>
              <w:rPr>
                <w:b w:val="false"/>
                <w:bCs w:val="false"/>
                <w:sz w:val="20"/>
                <w:szCs w:val="20"/>
              </w:rPr>
              <w:t xml:space="preserve">List alerts / mark resolved</w:t>
            </w:r>
          </w:p>
        </w:tc>
        <w:tc>
          <w:tcPr>
            <w:tcW w:type="dxa" w:w="2050"/>
            <w:tcMar>
              <w:top w:type="dxa" w:w="80"/>
              <w:left w:type="dxa" w:w="100"/>
              <w:bottom w:type="dxa" w:w="80"/>
              <w:right w:type="dxa" w:w="100"/>
            </w:tcMar>
          </w:tcPr>
          <w:p>
            <w:r>
              <w:rPr>
                <w:b w:val="false"/>
                <w:bCs w:val="false"/>
                <w:sz w:val="20"/>
                <w:szCs w:val="20"/>
              </w:rPr>
              <w:t xml:space="preserve">Authenticated / Admin, Finance Officer</w:t>
            </w:r>
          </w:p>
        </w:tc>
      </w:tr>
      <w:tr>
        <w:tc>
          <w:tcPr>
            <w:tcW w:type="dxa" w:w="3000"/>
            <w:tcMar>
              <w:top w:type="dxa" w:w="80"/>
              <w:left w:type="dxa" w:w="100"/>
              <w:bottom w:type="dxa" w:w="80"/>
              <w:right w:type="dxa" w:w="100"/>
            </w:tcMar>
          </w:tcPr>
          <w:p>
            <w:r>
              <w:rPr>
                <w:b w:val="false"/>
                <w:bCs w:val="false"/>
                <w:sz w:val="20"/>
                <w:szCs w:val="20"/>
              </w:rPr>
              <w:t xml:space="preserve">POST /alerts/scan</w:t>
            </w:r>
          </w:p>
        </w:tc>
        <w:tc>
          <w:tcPr>
            <w:tcW w:type="dxa" w:w="4300"/>
            <w:tcMar>
              <w:top w:type="dxa" w:w="80"/>
              <w:left w:type="dxa" w:w="100"/>
              <w:bottom w:type="dxa" w:w="80"/>
              <w:right w:type="dxa" w:w="100"/>
            </w:tcMar>
          </w:tcPr>
          <w:p>
            <w:r>
              <w:rPr>
                <w:b w:val="false"/>
                <w:bCs w:val="false"/>
                <w:sz w:val="20"/>
                <w:szCs w:val="20"/>
              </w:rPr>
              <w:t xml:space="preserve">Trigger an on-demand detection scan</w:t>
            </w:r>
          </w:p>
        </w:tc>
        <w:tc>
          <w:tcPr>
            <w:tcW w:type="dxa" w:w="2050"/>
            <w:tcMar>
              <w:top w:type="dxa" w:w="80"/>
              <w:left w:type="dxa" w:w="100"/>
              <w:bottom w:type="dxa" w:w="80"/>
              <w:right w:type="dxa" w:w="100"/>
            </w:tcMar>
          </w:tcPr>
          <w:p>
            <w:r>
              <w:rPr>
                <w:b w:val="false"/>
                <w:bCs w:val="false"/>
                <w:sz w:val="20"/>
                <w:szCs w:val="20"/>
              </w:rPr>
              <w:t xml:space="preserve">Admin, Finance Officer</w:t>
            </w:r>
          </w:p>
        </w:tc>
      </w:tr>
      <w:tr>
        <w:tc>
          <w:tcPr>
            <w:tcW w:type="dxa" w:w="3000"/>
            <w:tcMar>
              <w:top w:type="dxa" w:w="80"/>
              <w:left w:type="dxa" w:w="100"/>
              <w:bottom w:type="dxa" w:w="80"/>
              <w:right w:type="dxa" w:w="100"/>
            </w:tcMar>
          </w:tcPr>
          <w:p>
            <w:r>
              <w:rPr>
                <w:b w:val="false"/>
                <w:bCs w:val="false"/>
                <w:sz w:val="20"/>
                <w:szCs w:val="20"/>
              </w:rPr>
              <w:t xml:space="preserve">GET/PUT /settings/thresholds</w:t>
            </w:r>
          </w:p>
        </w:tc>
        <w:tc>
          <w:tcPr>
            <w:tcW w:type="dxa" w:w="4300"/>
            <w:tcMar>
              <w:top w:type="dxa" w:w="80"/>
              <w:left w:type="dxa" w:w="100"/>
              <w:bottom w:type="dxa" w:w="80"/>
              <w:right w:type="dxa" w:w="100"/>
            </w:tcMar>
          </w:tcPr>
          <w:p>
            <w:r>
              <w:rPr>
                <w:b w:val="false"/>
                <w:bCs w:val="false"/>
                <w:sz w:val="20"/>
                <w:szCs w:val="20"/>
              </w:rPr>
              <w:t xml:space="preserve">Read / update detection thresholds</w:t>
            </w:r>
          </w:p>
        </w:tc>
        <w:tc>
          <w:tcPr>
            <w:tcW w:type="dxa" w:w="2050"/>
            <w:tcMar>
              <w:top w:type="dxa" w:w="80"/>
              <w:left w:type="dxa" w:w="100"/>
              <w:bottom w:type="dxa" w:w="80"/>
              <w:right w:type="dxa" w:w="100"/>
            </w:tcMar>
          </w:tcPr>
          <w:p>
            <w:r>
              <w:rPr>
                <w:b w:val="false"/>
                <w:bCs w:val="false"/>
                <w:sz w:val="20"/>
                <w:szCs w:val="20"/>
              </w:rPr>
              <w:t xml:space="preserve">Authenticated (read) / Admin, Finance Officer (write)</w:t>
            </w:r>
          </w:p>
        </w:tc>
      </w:tr>
      <w:tr>
        <w:tc>
          <w:tcPr>
            <w:tcW w:type="dxa" w:w="3000"/>
            <w:tcMar>
              <w:top w:type="dxa" w:w="80"/>
              <w:left w:type="dxa" w:w="100"/>
              <w:bottom w:type="dxa" w:w="80"/>
              <w:right w:type="dxa" w:w="100"/>
            </w:tcMar>
          </w:tcPr>
          <w:p>
            <w:r>
              <w:rPr>
                <w:b w:val="false"/>
                <w:bCs w:val="false"/>
                <w:sz w:val="20"/>
                <w:szCs w:val="20"/>
              </w:rPr>
              <w:t xml:space="preserve">GET /reports/budget-pdf, /reports/expenditure-pdf</w:t>
            </w:r>
          </w:p>
        </w:tc>
        <w:tc>
          <w:tcPr>
            <w:tcW w:type="dxa" w:w="4300"/>
            <w:tcMar>
              <w:top w:type="dxa" w:w="80"/>
              <w:left w:type="dxa" w:w="100"/>
              <w:bottom w:type="dxa" w:w="80"/>
              <w:right w:type="dxa" w:w="100"/>
            </w:tcMar>
          </w:tcPr>
          <w:p>
            <w:r>
              <w:rPr>
                <w:b w:val="false"/>
                <w:bCs w:val="false"/>
                <w:sz w:val="20"/>
                <w:szCs w:val="20"/>
              </w:rPr>
              <w:t xml:space="preserve">Server-generated PDF report download</w:t>
            </w:r>
          </w:p>
        </w:tc>
        <w:tc>
          <w:tcPr>
            <w:tcW w:type="dxa" w:w="2050"/>
            <w:tcMar>
              <w:top w:type="dxa" w:w="80"/>
              <w:left w:type="dxa" w:w="100"/>
              <w:bottom w:type="dxa" w:w="80"/>
              <w:right w:type="dxa" w:w="100"/>
            </w:tcMar>
          </w:tcPr>
          <w:p>
            <w:r>
              <w:rPr>
                <w:b w:val="false"/>
                <w:bCs w:val="false"/>
                <w:sz w:val="20"/>
                <w:szCs w:val="20"/>
              </w:rPr>
              <w:t xml:space="preserve">Authenticated</w:t>
            </w:r>
          </w:p>
        </w:tc>
      </w:tr>
      <w:tr>
        <w:tc>
          <w:tcPr>
            <w:tcW w:type="dxa" w:w="3000"/>
            <w:tcMar>
              <w:top w:type="dxa" w:w="80"/>
              <w:left w:type="dxa" w:w="100"/>
              <w:bottom w:type="dxa" w:w="80"/>
              <w:right w:type="dxa" w:w="100"/>
            </w:tcMar>
          </w:tcPr>
          <w:p>
            <w:r>
              <w:rPr>
                <w:b w:val="false"/>
                <w:bCs w:val="false"/>
                <w:sz w:val="20"/>
                <w:szCs w:val="20"/>
              </w:rPr>
              <w:t xml:space="preserve">GET /dashboard/summary, /department-utilization, /expenditure-trend, /category-breakdown</w:t>
            </w:r>
          </w:p>
        </w:tc>
        <w:tc>
          <w:tcPr>
            <w:tcW w:type="dxa" w:w="4300"/>
            <w:tcMar>
              <w:top w:type="dxa" w:w="80"/>
              <w:left w:type="dxa" w:w="100"/>
              <w:bottom w:type="dxa" w:w="80"/>
              <w:right w:type="dxa" w:w="100"/>
            </w:tcMar>
          </w:tcPr>
          <w:p>
            <w:r>
              <w:rPr>
                <w:b w:val="false"/>
                <w:bCs w:val="false"/>
                <w:sz w:val="20"/>
                <w:szCs w:val="20"/>
              </w:rPr>
              <w:t xml:space="preserve">Aggregated dashboard metrics</w:t>
            </w:r>
          </w:p>
        </w:tc>
        <w:tc>
          <w:tcPr>
            <w:tcW w:type="dxa" w:w="2050"/>
            <w:tcMar>
              <w:top w:type="dxa" w:w="80"/>
              <w:left w:type="dxa" w:w="100"/>
              <w:bottom w:type="dxa" w:w="80"/>
              <w:right w:type="dxa" w:w="100"/>
            </w:tcMar>
          </w:tcPr>
          <w:p>
            <w:r>
              <w:rPr>
                <w:b w:val="false"/>
                <w:bCs w:val="false"/>
                <w:sz w:val="20"/>
                <w:szCs w:val="20"/>
              </w:rPr>
              <w:t xml:space="preserve">Authenticated</w:t>
            </w:r>
          </w:p>
        </w:tc>
      </w:tr>
      <w:tr>
        <w:tc>
          <w:tcPr>
            <w:tcW w:type="dxa" w:w="3000"/>
            <w:tcMar>
              <w:top w:type="dxa" w:w="80"/>
              <w:left w:type="dxa" w:w="100"/>
              <w:bottom w:type="dxa" w:w="80"/>
              <w:right w:type="dxa" w:w="100"/>
            </w:tcMar>
          </w:tcPr>
          <w:p>
            <w:r>
              <w:rPr>
                <w:b w:val="false"/>
                <w:bCs w:val="false"/>
                <w:sz w:val="20"/>
                <w:szCs w:val="20"/>
              </w:rPr>
              <w:t xml:space="preserve">GET /departments · POST/PUT/DELETE</w:t>
            </w:r>
          </w:p>
        </w:tc>
        <w:tc>
          <w:tcPr>
            <w:tcW w:type="dxa" w:w="4300"/>
            <w:tcMar>
              <w:top w:type="dxa" w:w="80"/>
              <w:left w:type="dxa" w:w="100"/>
              <w:bottom w:type="dxa" w:w="80"/>
              <w:right w:type="dxa" w:w="100"/>
            </w:tcMar>
          </w:tcPr>
          <w:p>
            <w:r>
              <w:rPr>
                <w:b w:val="false"/>
                <w:bCs w:val="false"/>
                <w:sz w:val="20"/>
                <w:szCs w:val="20"/>
              </w:rPr>
              <w:t xml:space="preserve">Department directory and management</w:t>
            </w:r>
          </w:p>
        </w:tc>
        <w:tc>
          <w:tcPr>
            <w:tcW w:type="dxa" w:w="2050"/>
            <w:tcMar>
              <w:top w:type="dxa" w:w="80"/>
              <w:left w:type="dxa" w:w="100"/>
              <w:bottom w:type="dxa" w:w="80"/>
              <w:right w:type="dxa" w:w="100"/>
            </w:tcMar>
          </w:tcPr>
          <w:p>
            <w:r>
              <w:rPr>
                <w:b w:val="false"/>
                <w:bCs w:val="false"/>
                <w:sz w:val="20"/>
                <w:szCs w:val="20"/>
              </w:rPr>
              <w:t xml:space="preserve">Authenticated (read) / Admin (write)</w:t>
            </w:r>
          </w:p>
        </w:tc>
      </w:tr>
      <w:tr>
        <w:tc>
          <w:tcPr>
            <w:tcW w:type="dxa" w:w="3000"/>
            <w:tcMar>
              <w:top w:type="dxa" w:w="80"/>
              <w:left w:type="dxa" w:w="100"/>
              <w:bottom w:type="dxa" w:w="80"/>
              <w:right w:type="dxa" w:w="100"/>
            </w:tcMar>
          </w:tcPr>
          <w:p>
            <w:r>
              <w:rPr>
                <w:b w:val="false"/>
                <w:bCs w:val="false"/>
                <w:sz w:val="20"/>
                <w:szCs w:val="20"/>
              </w:rPr>
              <w:t xml:space="preserve">GET /users · PUT/DELETE /users/:id</w:t>
            </w:r>
          </w:p>
        </w:tc>
        <w:tc>
          <w:tcPr>
            <w:tcW w:type="dxa" w:w="4300"/>
            <w:tcMar>
              <w:top w:type="dxa" w:w="80"/>
              <w:left w:type="dxa" w:w="100"/>
              <w:bottom w:type="dxa" w:w="80"/>
              <w:right w:type="dxa" w:w="100"/>
            </w:tcMar>
          </w:tcPr>
          <w:p>
            <w:r>
              <w:rPr>
                <w:b w:val="false"/>
                <w:bCs w:val="false"/>
                <w:sz w:val="20"/>
                <w:szCs w:val="20"/>
              </w:rPr>
              <w:t xml:space="preserve">User directory and management</w:t>
            </w:r>
          </w:p>
        </w:tc>
        <w:tc>
          <w:tcPr>
            <w:tcW w:type="dxa" w:w="2050"/>
            <w:tcMar>
              <w:top w:type="dxa" w:w="80"/>
              <w:left w:type="dxa" w:w="100"/>
              <w:bottom w:type="dxa" w:w="80"/>
              <w:right w:type="dxa" w:w="100"/>
            </w:tcMar>
          </w:tcPr>
          <w:p>
            <w:r>
              <w:rPr>
                <w:b w:val="false"/>
                <w:bCs w:val="false"/>
                <w:sz w:val="20"/>
                <w:szCs w:val="20"/>
              </w:rPr>
              <w:t xml:space="preserve">Admin, Finance Officer (read) / Admin (write)</w:t>
            </w:r>
          </w:p>
        </w:tc>
      </w:tr>
      <w:tr>
        <w:tc>
          <w:tcPr>
            <w:tcW w:type="dxa" w:w="3000"/>
            <w:tcMar>
              <w:top w:type="dxa" w:w="80"/>
              <w:left w:type="dxa" w:w="100"/>
              <w:bottom w:type="dxa" w:w="80"/>
              <w:right w:type="dxa" w:w="100"/>
            </w:tcMar>
          </w:tcPr>
          <w:p>
            <w:r>
              <w:rPr>
                <w:b w:val="false"/>
                <w:bCs w:val="false"/>
                <w:sz w:val="20"/>
                <w:szCs w:val="20"/>
              </w:rPr>
              <w:t xml:space="preserve">GET /audit-logs</w:t>
            </w:r>
          </w:p>
        </w:tc>
        <w:tc>
          <w:tcPr>
            <w:tcW w:type="dxa" w:w="4300"/>
            <w:tcMar>
              <w:top w:type="dxa" w:w="80"/>
              <w:left w:type="dxa" w:w="100"/>
              <w:bottom w:type="dxa" w:w="80"/>
              <w:right w:type="dxa" w:w="100"/>
            </w:tcMar>
          </w:tcPr>
          <w:p>
            <w:r>
              <w:rPr>
                <w:b w:val="false"/>
                <w:bCs w:val="false"/>
                <w:sz w:val="20"/>
                <w:szCs w:val="20"/>
              </w:rPr>
              <w:t xml:space="preserve">Full audit trail (most recent 500 entries)</w:t>
            </w:r>
          </w:p>
        </w:tc>
        <w:tc>
          <w:tcPr>
            <w:tcW w:type="dxa" w:w="2050"/>
            <w:tcMar>
              <w:top w:type="dxa" w:w="80"/>
              <w:left w:type="dxa" w:w="100"/>
              <w:bottom w:type="dxa" w:w="80"/>
              <w:right w:type="dxa" w:w="100"/>
            </w:tcMar>
          </w:tcPr>
          <w:p>
            <w:r>
              <w:rPr>
                <w:b w:val="false"/>
                <w:bCs w:val="false"/>
                <w:sz w:val="20"/>
                <w:szCs w:val="20"/>
              </w:rPr>
              <w:t xml:space="preserve">Admin</w:t>
            </w:r>
          </w:p>
        </w:tc>
      </w:tr>
    </w:tbl>
    <w:p>
      <w:pPr>
        <w:pStyle w:val="Heading1"/>
        <w:spacing w:after="150" w:before="300"/>
      </w:pPr>
      <w:r>
        <w:t xml:space="preserve">14. Frontend Page Map</w:t>
      </w:r>
    </w:p>
    <w:p>
      <w:pPr>
        <w:spacing w:after="120"/>
      </w:pPr>
      <w:r>
        <w:t xml:space="preserve">The Angular application is organized into 43 standalone, lazily-loaded pages across ten functional areas, each behind route guards that enforce the same role restrictions as the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B2545" w:val="clear"/>
            <w:tcMar>
              <w:top w:type="dxa" w:w="80"/>
              <w:left w:type="dxa" w:w="100"/>
              <w:bottom w:type="dxa" w:w="80"/>
              <w:right w:type="dxa" w:w="100"/>
            </w:tcMar>
          </w:tcPr>
          <w:p>
            <w:r>
              <w:rPr>
                <w:b/>
                <w:bCs/>
                <w:color w:val="FFFFFF"/>
                <w:sz w:val="20"/>
                <w:szCs w:val="20"/>
              </w:rPr>
              <w:t xml:space="preserve">Area</w:t>
            </w:r>
          </w:p>
        </w:tc>
        <w:tc>
          <w:tcPr>
            <w:tcW w:type="dxa" w:w="7150"/>
            <w:shd w:fill="0B2545" w:val="clear"/>
            <w:tcMar>
              <w:top w:type="dxa" w:w="80"/>
              <w:left w:type="dxa" w:w="100"/>
              <w:bottom w:type="dxa" w:w="80"/>
              <w:right w:type="dxa" w:w="100"/>
            </w:tcMar>
          </w:tcPr>
          <w:p>
            <w:r>
              <w:rPr>
                <w:b/>
                <w:bCs/>
                <w:color w:val="FFFFFF"/>
                <w:sz w:val="20"/>
                <w:szCs w:val="20"/>
              </w:rPr>
              <w:t xml:space="preserve">Pages</w:t>
            </w:r>
          </w:p>
        </w:tc>
      </w:tr>
      <w:tr>
        <w:tc>
          <w:tcPr>
            <w:tcW w:type="dxa" w:w="2200"/>
            <w:tcMar>
              <w:top w:type="dxa" w:w="80"/>
              <w:left w:type="dxa" w:w="100"/>
              <w:bottom w:type="dxa" w:w="80"/>
              <w:right w:type="dxa" w:w="100"/>
            </w:tcMar>
          </w:tcPr>
          <w:p>
            <w:r>
              <w:rPr>
                <w:b w:val="false"/>
                <w:bCs w:val="false"/>
                <w:sz w:val="20"/>
                <w:szCs w:val="20"/>
              </w:rPr>
              <w:t xml:space="preserve">Public</w:t>
            </w:r>
          </w:p>
        </w:tc>
        <w:tc>
          <w:tcPr>
            <w:tcW w:type="dxa" w:w="7150"/>
            <w:tcMar>
              <w:top w:type="dxa" w:w="80"/>
              <w:left w:type="dxa" w:w="100"/>
              <w:bottom w:type="dxa" w:w="80"/>
              <w:right w:type="dxa" w:w="100"/>
            </w:tcMar>
          </w:tcPr>
          <w:p>
            <w:r>
              <w:rPr>
                <w:b w:val="false"/>
                <w:bCs w:val="false"/>
                <w:sz w:val="20"/>
                <w:szCs w:val="20"/>
              </w:rPr>
              <w:t xml:space="preserve">Landing, About, Features, Contact</w:t>
            </w:r>
          </w:p>
        </w:tc>
      </w:tr>
      <w:tr>
        <w:tc>
          <w:tcPr>
            <w:tcW w:type="dxa" w:w="2200"/>
            <w:tcMar>
              <w:top w:type="dxa" w:w="80"/>
              <w:left w:type="dxa" w:w="100"/>
              <w:bottom w:type="dxa" w:w="80"/>
              <w:right w:type="dxa" w:w="100"/>
            </w:tcMar>
          </w:tcPr>
          <w:p>
            <w:r>
              <w:rPr>
                <w:b w:val="false"/>
                <w:bCs w:val="false"/>
                <w:sz w:val="20"/>
                <w:szCs w:val="20"/>
              </w:rPr>
              <w:t xml:space="preserve">Authentication</w:t>
            </w:r>
          </w:p>
        </w:tc>
        <w:tc>
          <w:tcPr>
            <w:tcW w:type="dxa" w:w="7150"/>
            <w:tcMar>
              <w:top w:type="dxa" w:w="80"/>
              <w:left w:type="dxa" w:w="100"/>
              <w:bottom w:type="dxa" w:w="80"/>
              <w:right w:type="dxa" w:w="100"/>
            </w:tcMar>
          </w:tcPr>
          <w:p>
            <w:r>
              <w:rPr>
                <w:b w:val="false"/>
                <w:bCs w:val="false"/>
                <w:sz w:val="20"/>
                <w:szCs w:val="20"/>
              </w:rPr>
              <w:t xml:space="preserve">Login, Register, Forgot Password, Reset Password</w:t>
            </w:r>
          </w:p>
        </w:tc>
      </w:tr>
      <w:tr>
        <w:tc>
          <w:tcPr>
            <w:tcW w:type="dxa" w:w="2200"/>
            <w:tcMar>
              <w:top w:type="dxa" w:w="80"/>
              <w:left w:type="dxa" w:w="100"/>
              <w:bottom w:type="dxa" w:w="80"/>
              <w:right w:type="dxa" w:w="100"/>
            </w:tcMar>
          </w:tcPr>
          <w:p>
            <w:r>
              <w:rPr>
                <w:b w:val="false"/>
                <w:bCs w:val="false"/>
                <w:sz w:val="20"/>
                <w:szCs w:val="20"/>
              </w:rPr>
              <w:t xml:space="preserve">Dashboards</w:t>
            </w:r>
          </w:p>
        </w:tc>
        <w:tc>
          <w:tcPr>
            <w:tcW w:type="dxa" w:w="7150"/>
            <w:tcMar>
              <w:top w:type="dxa" w:w="80"/>
              <w:left w:type="dxa" w:w="100"/>
              <w:bottom w:type="dxa" w:w="80"/>
              <w:right w:type="dxa" w:w="100"/>
            </w:tcMar>
          </w:tcPr>
          <w:p>
            <w:r>
              <w:rPr>
                <w:b w:val="false"/>
                <w:bCs w:val="false"/>
                <w:sz w:val="20"/>
                <w:szCs w:val="20"/>
              </w:rPr>
              <w:t xml:space="preserve">Dashboard, Executive Summary, Department Overview</w:t>
            </w:r>
          </w:p>
        </w:tc>
      </w:tr>
      <w:tr>
        <w:tc>
          <w:tcPr>
            <w:tcW w:type="dxa" w:w="2200"/>
            <w:tcMar>
              <w:top w:type="dxa" w:w="80"/>
              <w:left w:type="dxa" w:w="100"/>
              <w:bottom w:type="dxa" w:w="80"/>
              <w:right w:type="dxa" w:w="100"/>
            </w:tcMar>
          </w:tcPr>
          <w:p>
            <w:r>
              <w:rPr>
                <w:b w:val="false"/>
                <w:bCs w:val="false"/>
                <w:sz w:val="20"/>
                <w:szCs w:val="20"/>
              </w:rPr>
              <w:t xml:space="preserve">Budgets</w:t>
            </w:r>
          </w:p>
        </w:tc>
        <w:tc>
          <w:tcPr>
            <w:tcW w:type="dxa" w:w="7150"/>
            <w:tcMar>
              <w:top w:type="dxa" w:w="80"/>
              <w:left w:type="dxa" w:w="100"/>
              <w:bottom w:type="dxa" w:w="80"/>
              <w:right w:type="dxa" w:w="100"/>
            </w:tcMar>
          </w:tcPr>
          <w:p>
            <w:r>
              <w:rPr>
                <w:b w:val="false"/>
                <w:bCs w:val="false"/>
                <w:sz w:val="20"/>
                <w:szCs w:val="20"/>
              </w:rPr>
              <w:t xml:space="preserve">Budget List, Budget Detail, New Allocation, Edit Allocation, Budget Comparison</w:t>
            </w:r>
          </w:p>
        </w:tc>
      </w:tr>
      <w:tr>
        <w:tc>
          <w:tcPr>
            <w:tcW w:type="dxa" w:w="2200"/>
            <w:tcMar>
              <w:top w:type="dxa" w:w="80"/>
              <w:left w:type="dxa" w:w="100"/>
              <w:bottom w:type="dxa" w:w="80"/>
              <w:right w:type="dxa" w:w="100"/>
            </w:tcMar>
          </w:tcPr>
          <w:p>
            <w:r>
              <w:rPr>
                <w:b w:val="false"/>
                <w:bCs w:val="false"/>
                <w:sz w:val="20"/>
                <w:szCs w:val="20"/>
              </w:rPr>
              <w:t xml:space="preserve">Expenditures</w:t>
            </w:r>
          </w:p>
        </w:tc>
        <w:tc>
          <w:tcPr>
            <w:tcW w:type="dxa" w:w="7150"/>
            <w:tcMar>
              <w:top w:type="dxa" w:w="80"/>
              <w:left w:type="dxa" w:w="100"/>
              <w:bottom w:type="dxa" w:w="80"/>
              <w:right w:type="dxa" w:w="100"/>
            </w:tcMar>
          </w:tcPr>
          <w:p>
            <w:r>
              <w:rPr>
                <w:b w:val="false"/>
                <w:bCs w:val="false"/>
                <w:sz w:val="20"/>
                <w:szCs w:val="20"/>
              </w:rPr>
              <w:t xml:space="preserve">Expenditure List, Expenditure Detail, New Entry, Edit Entry, Bulk CSV Upload</w:t>
            </w:r>
          </w:p>
        </w:tc>
      </w:tr>
      <w:tr>
        <w:tc>
          <w:tcPr>
            <w:tcW w:type="dxa" w:w="2200"/>
            <w:tcMar>
              <w:top w:type="dxa" w:w="80"/>
              <w:left w:type="dxa" w:w="100"/>
              <w:bottom w:type="dxa" w:w="80"/>
              <w:right w:type="dxa" w:w="100"/>
            </w:tcMar>
          </w:tcPr>
          <w:p>
            <w:r>
              <w:rPr>
                <w:b w:val="false"/>
                <w:bCs w:val="false"/>
                <w:sz w:val="20"/>
                <w:szCs w:val="20"/>
              </w:rPr>
              <w:t xml:space="preserve">Alerts</w:t>
            </w:r>
          </w:p>
        </w:tc>
        <w:tc>
          <w:tcPr>
            <w:tcW w:type="dxa" w:w="7150"/>
            <w:tcMar>
              <w:top w:type="dxa" w:w="80"/>
              <w:left w:type="dxa" w:w="100"/>
              <w:bottom w:type="dxa" w:w="80"/>
              <w:right w:type="dxa" w:w="100"/>
            </w:tcMar>
          </w:tcPr>
          <w:p>
            <w:r>
              <w:rPr>
                <w:b w:val="false"/>
                <w:bCs w:val="false"/>
                <w:sz w:val="20"/>
                <w:szCs w:val="20"/>
              </w:rPr>
              <w:t xml:space="preserve">Alert Feed, Alert Detail, Alert Rules Configuration, Resolved Archive</w:t>
            </w:r>
          </w:p>
        </w:tc>
      </w:tr>
      <w:tr>
        <w:tc>
          <w:tcPr>
            <w:tcW w:type="dxa" w:w="2200"/>
            <w:tcMar>
              <w:top w:type="dxa" w:w="80"/>
              <w:left w:type="dxa" w:w="100"/>
              <w:bottom w:type="dxa" w:w="80"/>
              <w:right w:type="dxa" w:w="100"/>
            </w:tcMar>
          </w:tcPr>
          <w:p>
            <w:r>
              <w:rPr>
                <w:b w:val="false"/>
                <w:bCs w:val="false"/>
                <w:sz w:val="20"/>
                <w:szCs w:val="20"/>
              </w:rPr>
              <w:t xml:space="preserve">Departments</w:t>
            </w:r>
          </w:p>
        </w:tc>
        <w:tc>
          <w:tcPr>
            <w:tcW w:type="dxa" w:w="7150"/>
            <w:tcMar>
              <w:top w:type="dxa" w:w="80"/>
              <w:left w:type="dxa" w:w="100"/>
              <w:bottom w:type="dxa" w:w="80"/>
              <w:right w:type="dxa" w:w="100"/>
            </w:tcMar>
          </w:tcPr>
          <w:p>
            <w:r>
              <w:rPr>
                <w:b w:val="false"/>
                <w:bCs w:val="false"/>
                <w:sz w:val="20"/>
                <w:szCs w:val="20"/>
              </w:rPr>
              <w:t xml:space="preserve">Department List, Department Detail, New Department, Edit Department</w:t>
            </w:r>
          </w:p>
        </w:tc>
      </w:tr>
      <w:tr>
        <w:tc>
          <w:tcPr>
            <w:tcW w:type="dxa" w:w="2200"/>
            <w:tcMar>
              <w:top w:type="dxa" w:w="80"/>
              <w:left w:type="dxa" w:w="100"/>
              <w:bottom w:type="dxa" w:w="80"/>
              <w:right w:type="dxa" w:w="100"/>
            </w:tcMar>
          </w:tcPr>
          <w:p>
            <w:r>
              <w:rPr>
                <w:b w:val="false"/>
                <w:bCs w:val="false"/>
                <w:sz w:val="20"/>
                <w:szCs w:val="20"/>
              </w:rPr>
              <w:t xml:space="preserve">Reports</w:t>
            </w:r>
          </w:p>
        </w:tc>
        <w:tc>
          <w:tcPr>
            <w:tcW w:type="dxa" w:w="7150"/>
            <w:tcMar>
              <w:top w:type="dxa" w:w="80"/>
              <w:left w:type="dxa" w:w="100"/>
              <w:bottom w:type="dxa" w:w="80"/>
              <w:right w:type="dxa" w:w="100"/>
            </w:tcMar>
          </w:tcPr>
          <w:p>
            <w:r>
              <w:rPr>
                <w:b w:val="false"/>
                <w:bCs w:val="false"/>
                <w:sz w:val="20"/>
                <w:szCs w:val="20"/>
              </w:rPr>
              <w:t xml:space="preserve">Reports Hub, Department Summary, Utilization Trend, Report Builder</w:t>
            </w:r>
          </w:p>
        </w:tc>
      </w:tr>
      <w:tr>
        <w:tc>
          <w:tcPr>
            <w:tcW w:type="dxa" w:w="2200"/>
            <w:tcMar>
              <w:top w:type="dxa" w:w="80"/>
              <w:left w:type="dxa" w:w="100"/>
              <w:bottom w:type="dxa" w:w="80"/>
              <w:right w:type="dxa" w:w="100"/>
            </w:tcMar>
          </w:tcPr>
          <w:p>
            <w:r>
              <w:rPr>
                <w:b w:val="false"/>
                <w:bCs w:val="false"/>
                <w:sz w:val="20"/>
                <w:szCs w:val="20"/>
              </w:rPr>
              <w:t xml:space="preserve">Admin</w:t>
            </w:r>
          </w:p>
        </w:tc>
        <w:tc>
          <w:tcPr>
            <w:tcW w:type="dxa" w:w="7150"/>
            <w:tcMar>
              <w:top w:type="dxa" w:w="80"/>
              <w:left w:type="dxa" w:w="100"/>
              <w:bottom w:type="dxa" w:w="80"/>
              <w:right w:type="dxa" w:w="100"/>
            </w:tcMar>
          </w:tcPr>
          <w:p>
            <w:r>
              <w:rPr>
                <w:b w:val="false"/>
                <w:bCs w:val="false"/>
                <w:sz w:val="20"/>
                <w:szCs w:val="20"/>
              </w:rPr>
              <w:t xml:space="preserve">Admin Panel, Users, User Detail, Roles &amp; Permissions, System Settings</w:t>
            </w:r>
          </w:p>
        </w:tc>
      </w:tr>
      <w:tr>
        <w:tc>
          <w:tcPr>
            <w:tcW w:type="dxa" w:w="2200"/>
            <w:tcMar>
              <w:top w:type="dxa" w:w="80"/>
              <w:left w:type="dxa" w:w="100"/>
              <w:bottom w:type="dxa" w:w="80"/>
              <w:right w:type="dxa" w:w="100"/>
            </w:tcMar>
          </w:tcPr>
          <w:p>
            <w:r>
              <w:rPr>
                <w:b w:val="false"/>
                <w:bCs w:val="false"/>
                <w:sz w:val="20"/>
                <w:szCs w:val="20"/>
              </w:rPr>
              <w:t xml:space="preserve">Account &amp; Support</w:t>
            </w:r>
          </w:p>
        </w:tc>
        <w:tc>
          <w:tcPr>
            <w:tcW w:type="dxa" w:w="7150"/>
            <w:tcMar>
              <w:top w:type="dxa" w:w="80"/>
              <w:left w:type="dxa" w:w="100"/>
              <w:bottom w:type="dxa" w:w="80"/>
              <w:right w:type="dxa" w:w="100"/>
            </w:tcMar>
          </w:tcPr>
          <w:p>
            <w:r>
              <w:rPr>
                <w:b w:val="false"/>
                <w:bCs w:val="false"/>
                <w:sz w:val="20"/>
                <w:szCs w:val="20"/>
              </w:rPr>
              <w:t xml:space="preserve">Profile, Notifications, Help &amp; FAQs, Audit Logs, 404</w:t>
            </w:r>
          </w:p>
        </w:tc>
      </w:tr>
    </w:tbl>
    <w:p>
      <w:pPr>
        <w:spacing w:after="120"/>
      </w:pPr>
      <w:r>
        <w:t xml:space="preserve">Each area is described below in more detail.</w:t>
      </w:r>
    </w:p>
    <w:p>
      <w:pPr>
        <w:pStyle w:val="Heading2"/>
        <w:spacing w:after="120" w:before="220"/>
      </w:pPr>
      <w:r>
        <w:t xml:space="preserve">14.1 Public &amp; Marketing</w:t>
      </w:r>
    </w:p>
    <w:p>
      <w:pPr>
        <w:spacing w:after="120"/>
      </w:pPr>
      <w:r>
        <w:t xml:space="preserve">Unauthenticated pages that introduce the platform: a landing page summarizing the value proposition, an About page giving governance context (CAG of India, Open Budget Portal), a Features page enumerating platform capabilities, and a Contact page with support channels.</w:t>
      </w:r>
    </w:p>
    <w:p>
      <w:pPr>
        <w:pStyle w:val="Heading2"/>
        <w:spacing w:after="120" w:before="220"/>
      </w:pPr>
      <w:r>
        <w:t xml:space="preserve">14.2 Authentication</w:t>
      </w:r>
    </w:p>
    <w:p>
      <w:pPr>
        <w:spacing w:after="120"/>
      </w:pPr>
      <w:r>
        <w:t xml:space="preserve">Login and Register handle credential-based access; Forgot/Reset Password provide the account-recovery flow. All four sit outside the main application shell (no sidebar/navbar) to keep the entry experience focused.</w:t>
      </w:r>
    </w:p>
    <w:p>
      <w:pPr>
        <w:pStyle w:val="Heading2"/>
        <w:spacing w:after="120" w:before="220"/>
      </w:pPr>
      <w:r>
        <w:t xml:space="preserve">14.3 Dashboards</w:t>
      </w:r>
    </w:p>
    <w:p>
      <w:pPr>
        <w:spacing w:after="120"/>
      </w:pPr>
      <w:r>
        <w:t xml:space="preserve">The main Dashboard shows stat cards and three charts (department utilization bar chart, expenditure trend line chart, category doughnut chart). Executive Summary condenses this into a leadership-oriented view with a department health table. Department Overview compares allocation vs. spend across every department in a single bar chart plus per-department cards.</w:t>
      </w:r>
    </w:p>
    <w:p>
      <w:pPr>
        <w:pStyle w:val="Heading2"/>
        <w:spacing w:after="120" w:before="220"/>
      </w:pPr>
      <w:r>
        <w:t xml:space="preserve">14.4 Budgets</w:t>
      </w:r>
    </w:p>
    <w:p>
      <w:pPr>
        <w:spacing w:after="120"/>
      </w:pPr>
      <w:r>
        <w:t xml:space="preserve">The Budget list, detail, create, and edit pages cover the full allocation lifecycle; Budget Comparison pivots allocation and utilization by department across financial years for year-over-year analysis.</w:t>
      </w:r>
    </w:p>
    <w:p>
      <w:pPr>
        <w:pStyle w:val="Heading2"/>
        <w:spacing w:after="120" w:before="220"/>
      </w:pPr>
      <w:r>
        <w:t xml:space="preserve">14.5 Expenditures</w:t>
      </w:r>
    </w:p>
    <w:p>
      <w:pPr>
        <w:spacing w:after="120"/>
      </w:pPr>
      <w:r>
        <w:t xml:space="preserve">Mirrors the Budget module's list/detail/create/edit pattern, plus a dedicated Bulk Upload page that parses a CSV client-side, validates each row against the known budget list, and submits all valid rows in a single action.</w:t>
      </w:r>
    </w:p>
    <w:p>
      <w:pPr>
        <w:pStyle w:val="Heading2"/>
        <w:spacing w:after="120" w:before="220"/>
      </w:pPr>
      <w:r>
        <w:t xml:space="preserve">14.6 Alerts</w:t>
      </w:r>
    </w:p>
    <w:p>
      <w:pPr>
        <w:spacing w:after="120"/>
      </w:pPr>
      <w:r>
        <w:t xml:space="preserve">The Alert feed defaults to showing active (unresolved) alerts with a manual "Run Detection Scan" trigger for Admin/Finance Officer roles. Alert Detail shows the full context for one alert. Alert Rules Configuration is a live, editable form against the Setting collection (Section 11). Resolved Archive retains history for compliance review.</w:t>
      </w:r>
    </w:p>
    <w:p>
      <w:pPr>
        <w:pStyle w:val="Heading2"/>
        <w:spacing w:after="120" w:before="220"/>
      </w:pPr>
      <w:r>
        <w:t xml:space="preserve">14.7 Departments</w:t>
      </w:r>
    </w:p>
    <w:p>
      <w:pPr>
        <w:spacing w:after="120"/>
      </w:pPr>
      <w:r>
        <w:t xml:space="preserve">Standard directory CRUD (Admin-only for create/edit) with a department detail page that also lists every budget allocated to that department.</w:t>
      </w:r>
    </w:p>
    <w:p>
      <w:pPr>
        <w:pStyle w:val="Heading2"/>
        <w:spacing w:after="120" w:before="220"/>
      </w:pPr>
      <w:r>
        <w:t xml:space="preserve">14.8 Reports</w:t>
      </w:r>
    </w:p>
    <w:p>
      <w:pPr>
        <w:spacing w:after="120"/>
      </w:pPr>
      <w:r>
        <w:t xml:space="preserve">The Reports Hub links to CSV/PDF export of the two primary reports. Department Summary and Utilization Trend are read-only aggregate views; Report Builder lets any authenticated user filter expenditures by department and category before exporting.</w:t>
      </w:r>
    </w:p>
    <w:p>
      <w:pPr>
        <w:pStyle w:val="Heading2"/>
        <w:spacing w:after="120" w:before="220"/>
      </w:pPr>
      <w:r>
        <w:t xml:space="preserve">14.9 Admin</w:t>
      </w:r>
    </w:p>
    <w:p>
      <w:pPr>
        <w:spacing w:after="120"/>
      </w:pPr>
      <w:r>
        <w:t xml:space="preserve">The Admin Panel manages departments and users inline; dedicated Users and User Detail pages give a fuller per-user view; Roles &amp; Permissions is a reference page documenting the access matrix in Section 12; System Settings surfaces platform-wide configuration values.</w:t>
      </w:r>
    </w:p>
    <w:p>
      <w:pPr>
        <w:pStyle w:val="Heading2"/>
        <w:spacing w:after="120" w:before="220"/>
      </w:pPr>
      <w:r>
        <w:t xml:space="preserve">14.10 Account &amp; Support</w:t>
      </w:r>
    </w:p>
    <w:p>
      <w:pPr>
        <w:spacing w:after="120"/>
      </w:pPr>
      <w:r>
        <w:t xml:space="preserve">Profile shows the signed-in user's own account details and role-based access summary; Notifications surfaces active alerts relevant to the user; Help &amp; FAQs answers common operational questions; Audit Logs (Admin-only) exposes the full action trail; a styled 404 page handles unmatched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0B2545" w:val="clear"/>
            <w:tcMar>
              <w:top w:type="dxa" w:w="80"/>
              <w:left w:type="dxa" w:w="100"/>
              <w:bottom w:type="dxa" w:w="80"/>
              <w:right w:type="dxa" w:w="100"/>
            </w:tcMar>
          </w:tcPr>
          <w:p>
            <w:r>
              <w:rPr>
                <w:b/>
                <w:bCs/>
                <w:color w:val="FFFFFF"/>
                <w:sz w:val="20"/>
                <w:szCs w:val="20"/>
              </w:rPr>
              <w:t xml:space="preserve">Requirement</w:t>
            </w:r>
          </w:p>
        </w:tc>
        <w:tc>
          <w:tcPr>
            <w:tcW w:type="dxa" w:w="7350"/>
            <w:shd w:fill="0B2545" w:val="clear"/>
            <w:tcMar>
              <w:top w:type="dxa" w:w="80"/>
              <w:left w:type="dxa" w:w="100"/>
              <w:bottom w:type="dxa" w:w="80"/>
              <w:right w:type="dxa" w:w="100"/>
            </w:tcMar>
          </w:tcPr>
          <w:p>
            <w:r>
              <w:rPr>
                <w:b/>
                <w:bCs/>
                <w:color w:val="FFFFFF"/>
                <w:sz w:val="20"/>
                <w:szCs w:val="20"/>
              </w:rPr>
              <w:t xml:space="preserve">How it is addressed</w:t>
            </w:r>
          </w:p>
        </w:tc>
      </w:tr>
      <w:tr>
        <w:tc>
          <w:tcPr>
            <w:tcW w:type="dxa" w:w="2000"/>
            <w:tcMar>
              <w:top w:type="dxa" w:w="80"/>
              <w:left w:type="dxa" w:w="100"/>
              <w:bottom w:type="dxa" w:w="80"/>
              <w:right w:type="dxa" w:w="100"/>
            </w:tcMar>
          </w:tcPr>
          <w:p>
            <w:r>
              <w:rPr>
                <w:b w:val="false"/>
                <w:bCs w:val="false"/>
                <w:sz w:val="20"/>
                <w:szCs w:val="20"/>
              </w:rPr>
              <w:t xml:space="preserve">Security</w:t>
            </w:r>
          </w:p>
        </w:tc>
        <w:tc>
          <w:tcPr>
            <w:tcW w:type="dxa" w:w="7350"/>
            <w:tcMar>
              <w:top w:type="dxa" w:w="80"/>
              <w:left w:type="dxa" w:w="100"/>
              <w:bottom w:type="dxa" w:w="80"/>
              <w:right w:type="dxa" w:w="100"/>
            </w:tcMar>
          </w:tcPr>
          <w:p>
            <w:r>
              <w:rPr>
                <w:b w:val="false"/>
                <w:bCs w:val="false"/>
                <w:sz w:val="20"/>
                <w:szCs w:val="20"/>
              </w:rPr>
              <w:t xml:space="preserve">Bcrypt password hashing, JWT-based stateless auth, server-side role checks on every mutating route, file-type/size validation on uploads</w:t>
            </w:r>
          </w:p>
        </w:tc>
      </w:tr>
      <w:tr>
        <w:tc>
          <w:tcPr>
            <w:tcW w:type="dxa" w:w="2000"/>
            <w:tcMar>
              <w:top w:type="dxa" w:w="80"/>
              <w:left w:type="dxa" w:w="100"/>
              <w:bottom w:type="dxa" w:w="80"/>
              <w:right w:type="dxa" w:w="100"/>
            </w:tcMar>
          </w:tcPr>
          <w:p>
            <w:r>
              <w:rPr>
                <w:b w:val="false"/>
                <w:bCs w:val="false"/>
                <w:sz w:val="20"/>
                <w:szCs w:val="20"/>
              </w:rPr>
              <w:t xml:space="preserve">Accuracy</w:t>
            </w:r>
          </w:p>
        </w:tc>
        <w:tc>
          <w:tcPr>
            <w:tcW w:type="dxa" w:w="7350"/>
            <w:tcMar>
              <w:top w:type="dxa" w:w="80"/>
              <w:left w:type="dxa" w:w="100"/>
              <w:bottom w:type="dxa" w:w="80"/>
              <w:right w:type="dxa" w:w="100"/>
            </w:tcMar>
          </w:tcPr>
          <w:p>
            <w:r>
              <w:rPr>
                <w:b w:val="false"/>
                <w:bCs w:val="false"/>
                <w:sz w:val="20"/>
                <w:szCs w:val="20"/>
              </w:rPr>
              <w:t xml:space="preserve">Utilization is always computed live from the Expenditure collection via a Mongo aggregation — never a stored, cacheable total that could drift</w:t>
            </w:r>
          </w:p>
        </w:tc>
      </w:tr>
      <w:tr>
        <w:tc>
          <w:tcPr>
            <w:tcW w:type="dxa" w:w="2000"/>
            <w:tcMar>
              <w:top w:type="dxa" w:w="80"/>
              <w:left w:type="dxa" w:w="100"/>
              <w:bottom w:type="dxa" w:w="80"/>
              <w:right w:type="dxa" w:w="100"/>
            </w:tcMar>
          </w:tcPr>
          <w:p>
            <w:r>
              <w:rPr>
                <w:b w:val="false"/>
                <w:bCs w:val="false"/>
                <w:sz w:val="20"/>
                <w:szCs w:val="20"/>
              </w:rPr>
              <w:t xml:space="preserve">Scalability</w:t>
            </w:r>
          </w:p>
        </w:tc>
        <w:tc>
          <w:tcPr>
            <w:tcW w:type="dxa" w:w="7350"/>
            <w:tcMar>
              <w:top w:type="dxa" w:w="80"/>
              <w:left w:type="dxa" w:w="100"/>
              <w:bottom w:type="dxa" w:w="80"/>
              <w:right w:type="dxa" w:w="100"/>
            </w:tcMar>
          </w:tcPr>
          <w:p>
            <w:r>
              <w:rPr>
                <w:b w:val="false"/>
                <w:bCs w:val="false"/>
                <w:sz w:val="20"/>
                <w:szCs w:val="20"/>
              </w:rPr>
              <w:t xml:space="preserve">Stateless API tier (no server-side sessions) allows horizontal scaling; MongoDB indexes on budget/date fields keep expenditure queries fast as volume grows</w:t>
            </w:r>
          </w:p>
        </w:tc>
      </w:tr>
      <w:tr>
        <w:tc>
          <w:tcPr>
            <w:tcW w:type="dxa" w:w="2000"/>
            <w:tcMar>
              <w:top w:type="dxa" w:w="80"/>
              <w:left w:type="dxa" w:w="100"/>
              <w:bottom w:type="dxa" w:w="80"/>
              <w:right w:type="dxa" w:w="100"/>
            </w:tcMar>
          </w:tcPr>
          <w:p>
            <w:r>
              <w:rPr>
                <w:b w:val="false"/>
                <w:bCs w:val="false"/>
                <w:sz w:val="20"/>
                <w:szCs w:val="20"/>
              </w:rPr>
              <w:t xml:space="preserve">Performance</w:t>
            </w:r>
          </w:p>
        </w:tc>
        <w:tc>
          <w:tcPr>
            <w:tcW w:type="dxa" w:w="7350"/>
            <w:tcMar>
              <w:top w:type="dxa" w:w="80"/>
              <w:left w:type="dxa" w:w="100"/>
              <w:bottom w:type="dxa" w:w="80"/>
              <w:right w:type="dxa" w:w="100"/>
            </w:tcMar>
          </w:tcPr>
          <w:p>
            <w:r>
              <w:rPr>
                <w:b w:val="false"/>
                <w:bCs w:val="false"/>
                <w:sz w:val="20"/>
                <w:szCs w:val="20"/>
              </w:rPr>
              <w:t xml:space="preserve">Dashboard aggregate queries use MongoDB's native aggregation pipeline rather than in-application looping; Angular routes are lazily loaded so initial page weight stays small</w:t>
            </w:r>
          </w:p>
        </w:tc>
      </w:tr>
      <w:tr>
        <w:tc>
          <w:tcPr>
            <w:tcW w:type="dxa" w:w="2000"/>
            <w:tcMar>
              <w:top w:type="dxa" w:w="80"/>
              <w:left w:type="dxa" w:w="100"/>
              <w:bottom w:type="dxa" w:w="80"/>
              <w:right w:type="dxa" w:w="100"/>
            </w:tcMar>
          </w:tcPr>
          <w:p>
            <w:r>
              <w:rPr>
                <w:b w:val="false"/>
                <w:bCs w:val="false"/>
                <w:sz w:val="20"/>
                <w:szCs w:val="20"/>
              </w:rPr>
              <w:t xml:space="preserve">Availability</w:t>
            </w:r>
          </w:p>
        </w:tc>
        <w:tc>
          <w:tcPr>
            <w:tcW w:type="dxa" w:w="7350"/>
            <w:tcMar>
              <w:top w:type="dxa" w:w="80"/>
              <w:left w:type="dxa" w:w="100"/>
              <w:bottom w:type="dxa" w:w="80"/>
              <w:right w:type="dxa" w:w="100"/>
            </w:tcMar>
          </w:tcPr>
          <w:p>
            <w:r>
              <w:rPr>
                <w:b w:val="false"/>
                <w:bCs w:val="false"/>
                <w:sz w:val="20"/>
                <w:szCs w:val="20"/>
              </w:rPr>
              <w:t xml:space="preserve">The anomaly scan runs asynchronously on a schedule and does not block API request handling; a scan failure is caught and logged without crashing the server</w:t>
            </w:r>
          </w:p>
        </w:tc>
      </w:tr>
      <w:tr>
        <w:tc>
          <w:tcPr>
            <w:tcW w:type="dxa" w:w="2000"/>
            <w:tcMar>
              <w:top w:type="dxa" w:w="80"/>
              <w:left w:type="dxa" w:w="100"/>
              <w:bottom w:type="dxa" w:w="80"/>
              <w:right w:type="dxa" w:w="100"/>
            </w:tcMar>
          </w:tcPr>
          <w:p>
            <w:r>
              <w:rPr>
                <w:b w:val="false"/>
                <w:bCs w:val="false"/>
                <w:sz w:val="20"/>
                <w:szCs w:val="20"/>
              </w:rPr>
              <w:t xml:space="preserve">Auditability</w:t>
            </w:r>
          </w:p>
        </w:tc>
        <w:tc>
          <w:tcPr>
            <w:tcW w:type="dxa" w:w="7350"/>
            <w:tcMar>
              <w:top w:type="dxa" w:w="80"/>
              <w:left w:type="dxa" w:w="100"/>
              <w:bottom w:type="dxa" w:w="80"/>
              <w:right w:type="dxa" w:w="100"/>
            </w:tcMar>
          </w:tcPr>
          <w:p>
            <w:r>
              <w:rPr>
                <w:b w:val="false"/>
                <w:bCs w:val="false"/>
                <w:sz w:val="20"/>
                <w:szCs w:val="20"/>
              </w:rPr>
              <w:t xml:space="preserve">Every create/update/delete and login action writes an immutable AuditLog entry with actor, action, entity, and timestamp</w:t>
            </w:r>
          </w:p>
        </w:tc>
      </w:tr>
    </w:tbl>
    <w:p>
      <w:pPr>
        <w:pStyle w:val="Heading1"/>
        <w:spacing w:after="150" w:before="300"/>
      </w:pPr>
      <w:r>
        <w:t xml:space="preserve">16. Testing Approach</w:t>
      </w:r>
    </w:p>
    <w:p>
      <w:pPr>
        <w:spacing w:after="120"/>
      </w:pPr>
      <w:r>
        <w:t xml:space="preserve">The build was verified through the following checks prior to delivery: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0B2545" w:val="clear"/>
            <w:tcMar>
              <w:top w:type="dxa" w:w="80"/>
              <w:left w:type="dxa" w:w="100"/>
              <w:bottom w:type="dxa" w:w="80"/>
              <w:right w:type="dxa" w:w="100"/>
            </w:tcMar>
          </w:tcPr>
          <w:p>
            <w:r>
              <w:rPr>
                <w:b/>
                <w:bCs/>
                <w:color w:val="FFFFFF"/>
                <w:sz w:val="20"/>
                <w:szCs w:val="20"/>
              </w:rPr>
              <w:t xml:space="preserve">Test Type</w:t>
            </w:r>
          </w:p>
        </w:tc>
        <w:tc>
          <w:tcPr>
            <w:tcW w:type="dxa" w:w="4550"/>
            <w:shd w:fill="0B2545" w:val="clear"/>
            <w:tcMar>
              <w:top w:type="dxa" w:w="80"/>
              <w:left w:type="dxa" w:w="100"/>
              <w:bottom w:type="dxa" w:w="80"/>
              <w:right w:type="dxa" w:w="100"/>
            </w:tcMar>
          </w:tcPr>
          <w:p>
            <w:r>
              <w:rPr>
                <w:b/>
                <w:bCs/>
                <w:color w:val="FFFFFF"/>
                <w:sz w:val="20"/>
                <w:szCs w:val="20"/>
              </w:rPr>
              <w:t xml:space="preserve">What Was Verified</w:t>
            </w:r>
          </w:p>
        </w:tc>
        <w:tc>
          <w:tcPr>
            <w:tcW w:type="dxa" w:w="2200"/>
            <w:shd w:fill="0B2545" w:val="clear"/>
            <w:tcMar>
              <w:top w:type="dxa" w:w="80"/>
              <w:left w:type="dxa" w:w="100"/>
              <w:bottom w:type="dxa" w:w="80"/>
              <w:right w:type="dxa" w:w="100"/>
            </w:tcMar>
          </w:tcPr>
          <w:p>
            <w:r>
              <w:rPr>
                <w:b/>
                <w:bCs/>
                <w:color w:val="FFFFFF"/>
                <w:sz w:val="20"/>
                <w:szCs w:val="20"/>
              </w:rPr>
              <w:t xml:space="preserve">Result</w:t>
            </w:r>
          </w:p>
        </w:tc>
      </w:tr>
      <w:tr>
        <w:tc>
          <w:tcPr>
            <w:tcW w:type="dxa" w:w="2600"/>
            <w:tcMar>
              <w:top w:type="dxa" w:w="80"/>
              <w:left w:type="dxa" w:w="100"/>
              <w:bottom w:type="dxa" w:w="80"/>
              <w:right w:type="dxa" w:w="100"/>
            </w:tcMar>
          </w:tcPr>
          <w:p>
            <w:r>
              <w:rPr>
                <w:b w:val="false"/>
                <w:bCs w:val="false"/>
                <w:sz w:val="20"/>
                <w:szCs w:val="20"/>
              </w:rPr>
              <w:t xml:space="preserve">Static syntax check</w:t>
            </w:r>
          </w:p>
        </w:tc>
        <w:tc>
          <w:tcPr>
            <w:tcW w:type="dxa" w:w="4550"/>
            <w:tcMar>
              <w:top w:type="dxa" w:w="80"/>
              <w:left w:type="dxa" w:w="100"/>
              <w:bottom w:type="dxa" w:w="80"/>
              <w:right w:type="dxa" w:w="100"/>
            </w:tcMar>
          </w:tcPr>
          <w:p>
            <w:r>
              <w:rPr>
                <w:b w:val="false"/>
                <w:bCs w:val="false"/>
                <w:sz w:val="20"/>
                <w:szCs w:val="20"/>
              </w:rPr>
              <w:t xml:space="preserve">Every backend .js file (models, controllers, routes, middleware, utils) parsed with node --check</w:t>
            </w:r>
          </w:p>
        </w:tc>
        <w:tc>
          <w:tcPr>
            <w:tcW w:type="dxa" w:w="2200"/>
            <w:tcMar>
              <w:top w:type="dxa" w:w="80"/>
              <w:left w:type="dxa" w:w="100"/>
              <w:bottom w:type="dxa" w:w="80"/>
              <w:right w:type="dxa" w:w="100"/>
            </w:tcMar>
          </w:tcPr>
          <w:p>
            <w:r>
              <w:rPr>
                <w:b w:val="false"/>
                <w:bCs w:val="false"/>
                <w:sz w:val="20"/>
                <w:szCs w:val="20"/>
              </w:rPr>
              <w:t xml:space="preserve">Pass — no syntax errors</w:t>
            </w:r>
          </w:p>
        </w:tc>
      </w:tr>
      <w:tr>
        <w:tc>
          <w:tcPr>
            <w:tcW w:type="dxa" w:w="2600"/>
            <w:tcMar>
              <w:top w:type="dxa" w:w="80"/>
              <w:left w:type="dxa" w:w="100"/>
              <w:bottom w:type="dxa" w:w="80"/>
              <w:right w:type="dxa" w:w="100"/>
            </w:tcMar>
          </w:tcPr>
          <w:p>
            <w:r>
              <w:rPr>
                <w:b w:val="false"/>
                <w:bCs w:val="false"/>
                <w:sz w:val="20"/>
                <w:szCs w:val="20"/>
              </w:rPr>
              <w:t xml:space="preserve">Production build</w:t>
            </w:r>
          </w:p>
        </w:tc>
        <w:tc>
          <w:tcPr>
            <w:tcW w:type="dxa" w:w="4550"/>
            <w:tcMar>
              <w:top w:type="dxa" w:w="80"/>
              <w:left w:type="dxa" w:w="100"/>
              <w:bottom w:type="dxa" w:w="80"/>
              <w:right w:type="dxa" w:w="100"/>
            </w:tcMar>
          </w:tcPr>
          <w:p>
            <w:r>
              <w:rPr>
                <w:b w:val="false"/>
                <w:bCs w:val="false"/>
                <w:sz w:val="20"/>
                <w:szCs w:val="20"/>
              </w:rPr>
              <w:t xml:space="preserve">Full Angular production build (ng build --configuration production) across all 43 pages</w:t>
            </w:r>
          </w:p>
        </w:tc>
        <w:tc>
          <w:tcPr>
            <w:tcW w:type="dxa" w:w="2200"/>
            <w:tcMar>
              <w:top w:type="dxa" w:w="80"/>
              <w:left w:type="dxa" w:w="100"/>
              <w:bottom w:type="dxa" w:w="80"/>
              <w:right w:type="dxa" w:w="100"/>
            </w:tcMar>
          </w:tcPr>
          <w:p>
            <w:r>
              <w:rPr>
                <w:b w:val="false"/>
                <w:bCs w:val="false"/>
                <w:sz w:val="20"/>
                <w:szCs w:val="20"/>
              </w:rPr>
              <w:t xml:space="preserve">Pass — clean build, 43 lazy chunks generated</w:t>
            </w:r>
          </w:p>
        </w:tc>
      </w:tr>
      <w:tr>
        <w:tc>
          <w:tcPr>
            <w:tcW w:type="dxa" w:w="2600"/>
            <w:tcMar>
              <w:top w:type="dxa" w:w="80"/>
              <w:left w:type="dxa" w:w="100"/>
              <w:bottom w:type="dxa" w:w="80"/>
              <w:right w:type="dxa" w:w="100"/>
            </w:tcMar>
          </w:tcPr>
          <w:p>
            <w:r>
              <w:rPr>
                <w:b w:val="false"/>
                <w:bCs w:val="false"/>
                <w:sz w:val="20"/>
                <w:szCs w:val="20"/>
              </w:rPr>
              <w:t xml:space="preserve">Dependency install</w:t>
            </w:r>
          </w:p>
        </w:tc>
        <w:tc>
          <w:tcPr>
            <w:tcW w:type="dxa" w:w="4550"/>
            <w:tcMar>
              <w:top w:type="dxa" w:w="80"/>
              <w:left w:type="dxa" w:w="100"/>
              <w:bottom w:type="dxa" w:w="80"/>
              <w:right w:type="dxa" w:w="100"/>
            </w:tcMar>
          </w:tcPr>
          <w:p>
            <w:r>
              <w:rPr>
                <w:b w:val="false"/>
                <w:bCs w:val="false"/>
                <w:sz w:val="20"/>
                <w:szCs w:val="20"/>
              </w:rPr>
              <w:t xml:space="preserve">npm install for both backend and frontend against the public npm registry</w:t>
            </w:r>
          </w:p>
        </w:tc>
        <w:tc>
          <w:tcPr>
            <w:tcW w:type="dxa" w:w="2200"/>
            <w:tcMar>
              <w:top w:type="dxa" w:w="80"/>
              <w:left w:type="dxa" w:w="100"/>
              <w:bottom w:type="dxa" w:w="80"/>
              <w:right w:type="dxa" w:w="100"/>
            </w:tcMar>
          </w:tcPr>
          <w:p>
            <w:r>
              <w:rPr>
                <w:b w:val="false"/>
                <w:bCs w:val="false"/>
                <w:sz w:val="20"/>
                <w:szCs w:val="20"/>
              </w:rPr>
              <w:t xml:space="preserve">Pass — no unresolved peer dependency conflicts</w:t>
            </w:r>
          </w:p>
        </w:tc>
      </w:tr>
      <w:tr>
        <w:tc>
          <w:tcPr>
            <w:tcW w:type="dxa" w:w="2600"/>
            <w:tcMar>
              <w:top w:type="dxa" w:w="80"/>
              <w:left w:type="dxa" w:w="100"/>
              <w:bottom w:type="dxa" w:w="80"/>
              <w:right w:type="dxa" w:w="100"/>
            </w:tcMar>
          </w:tcPr>
          <w:p>
            <w:r>
              <w:rPr>
                <w:b w:val="false"/>
                <w:bCs w:val="false"/>
                <w:sz w:val="20"/>
                <w:szCs w:val="20"/>
              </w:rPr>
              <w:t xml:space="preserve">Manual functional walkthrough</w:t>
            </w:r>
          </w:p>
        </w:tc>
        <w:tc>
          <w:tcPr>
            <w:tcW w:type="dxa" w:w="4550"/>
            <w:tcMar>
              <w:top w:type="dxa" w:w="80"/>
              <w:left w:type="dxa" w:w="100"/>
              <w:bottom w:type="dxa" w:w="80"/>
              <w:right w:type="dxa" w:w="100"/>
            </w:tcMar>
          </w:tcPr>
          <w:p>
            <w:r>
              <w:rPr>
                <w:b w:val="false"/>
                <w:bCs w:val="false"/>
                <w:sz w:val="20"/>
                <w:szCs w:val="20"/>
              </w:rPr>
              <w:t xml:space="preserve">Login, budget CRUD, expenditure CRUD, alert resolve, threshold update, CSV/PDF export</w:t>
            </w:r>
          </w:p>
        </w:tc>
        <w:tc>
          <w:tcPr>
            <w:tcW w:type="dxa" w:w="2200"/>
            <w:tcMar>
              <w:top w:type="dxa" w:w="80"/>
              <w:left w:type="dxa" w:w="100"/>
              <w:bottom w:type="dxa" w:w="80"/>
              <w:right w:type="dxa" w:w="100"/>
            </w:tcMar>
          </w:tcPr>
          <w:p>
            <w:r>
              <w:rPr>
                <w:b w:val="false"/>
                <w:bCs w:val="false"/>
                <w:sz w:val="20"/>
                <w:szCs w:val="20"/>
              </w:rPr>
              <w:t xml:space="preserve">Pass on seeded demo data</w:t>
            </w:r>
          </w:p>
        </w:tc>
      </w:tr>
      <w:tr>
        <w:tc>
          <w:tcPr>
            <w:tcW w:type="dxa" w:w="2600"/>
            <w:tcMar>
              <w:top w:type="dxa" w:w="80"/>
              <w:left w:type="dxa" w:w="100"/>
              <w:bottom w:type="dxa" w:w="80"/>
              <w:right w:type="dxa" w:w="100"/>
            </w:tcMar>
          </w:tcPr>
          <w:p>
            <w:r>
              <w:rPr>
                <w:b w:val="false"/>
                <w:bCs w:val="false"/>
                <w:sz w:val="20"/>
                <w:szCs w:val="20"/>
              </w:rPr>
              <w:t xml:space="preserve">Role-guard verification</w:t>
            </w:r>
          </w:p>
        </w:tc>
        <w:tc>
          <w:tcPr>
            <w:tcW w:type="dxa" w:w="4550"/>
            <w:tcMar>
              <w:top w:type="dxa" w:w="80"/>
              <w:left w:type="dxa" w:w="100"/>
              <w:bottom w:type="dxa" w:w="80"/>
              <w:right w:type="dxa" w:w="100"/>
            </w:tcMar>
          </w:tcPr>
          <w:p>
            <w:r>
              <w:rPr>
                <w:b w:val="false"/>
                <w:bCs w:val="false"/>
                <w:sz w:val="20"/>
                <w:szCs w:val="20"/>
              </w:rPr>
              <w:t xml:space="preserve">Confirmed Department Head accounts cannot reach Admin-only routes (redirected) and API returns 403 on direct calls</w:t>
            </w:r>
          </w:p>
        </w:tc>
        <w:tc>
          <w:tcPr>
            <w:tcW w:type="dxa" w:w="2200"/>
            <w:tcMar>
              <w:top w:type="dxa" w:w="80"/>
              <w:left w:type="dxa" w:w="100"/>
              <w:bottom w:type="dxa" w:w="80"/>
              <w:right w:type="dxa" w:w="100"/>
            </w:tcMar>
          </w:tcPr>
          <w:p>
            <w:r>
              <w:rPr>
                <w:b w:val="false"/>
                <w:bCs w:val="false"/>
                <w:sz w:val="20"/>
                <w:szCs w:val="20"/>
              </w:rPr>
              <w:t xml:space="preserve">Pass</w:t>
            </w:r>
          </w:p>
        </w:tc>
      </w:tr>
    </w:tbl>
    <w:p>
      <w:pPr>
        <w:spacing w:after="120"/>
      </w:pPr>
      <w:r>
        <w:t xml:space="preserve">Recommended additional testing before a production rollout: automated unit tests for the anomaly-detection thresholds (boundary conditions at exactly 40%/70%/100%/3x), integration tests for the RBAC middleware, and load testing on the dashboard aggregation endpoints once realistic multi-year transaction volumes are available.</w:t>
      </w:r>
    </w:p>
    <w:p>
      <w:pPr>
        <w:pStyle w:val="Heading2"/>
        <w:spacing w:after="120" w:before="220"/>
      </w:pPr>
      <w:r>
        <w:t xml:space="preserve">16.1 Representative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c>
          <w:tcPr>
            <w:tcW w:type="dxa" w:w="1200"/>
            <w:shd w:fill="0B2545" w:val="clear"/>
            <w:tcMar>
              <w:top w:type="dxa" w:w="80"/>
              <w:left w:type="dxa" w:w="100"/>
              <w:bottom w:type="dxa" w:w="80"/>
              <w:right w:type="dxa" w:w="100"/>
            </w:tcMar>
          </w:tcPr>
          <w:p>
            <w:r>
              <w:rPr>
                <w:b/>
                <w:bCs/>
                <w:color w:val="FFFFFF"/>
                <w:sz w:val="20"/>
                <w:szCs w:val="20"/>
              </w:rPr>
              <w:t xml:space="preserve">#</w:t>
            </w:r>
          </w:p>
        </w:tc>
        <w:tc>
          <w:tcPr>
            <w:tcW w:type="dxa" w:w="4400"/>
            <w:shd w:fill="0B2545" w:val="clear"/>
            <w:tcMar>
              <w:top w:type="dxa" w:w="80"/>
              <w:left w:type="dxa" w:w="100"/>
              <w:bottom w:type="dxa" w:w="80"/>
              <w:right w:type="dxa" w:w="100"/>
            </w:tcMar>
          </w:tcPr>
          <w:p>
            <w:r>
              <w:rPr>
                <w:b/>
                <w:bCs/>
                <w:color w:val="FFFFFF"/>
                <w:sz w:val="20"/>
                <w:szCs w:val="20"/>
              </w:rPr>
              <w:t xml:space="preserve">Scenario</w:t>
            </w:r>
          </w:p>
        </w:tc>
        <w:tc>
          <w:tcPr>
            <w:tcW w:type="dxa" w:w="3750"/>
            <w:shd w:fill="0B2545" w:val="clear"/>
            <w:tcMar>
              <w:top w:type="dxa" w:w="80"/>
              <w:left w:type="dxa" w:w="100"/>
              <w:bottom w:type="dxa" w:w="80"/>
              <w:right w:type="dxa" w:w="100"/>
            </w:tcMar>
          </w:tcPr>
          <w:p>
            <w:r>
              <w:rPr>
                <w:b/>
                <w:bCs/>
                <w:color w:val="FFFFFF"/>
                <w:sz w:val="20"/>
                <w:szCs w:val="20"/>
              </w:rPr>
              <w:t xml:space="preserve">Expected Result</w:t>
            </w:r>
          </w:p>
        </w:tc>
      </w:tr>
      <w:tr>
        <w:tc>
          <w:tcPr>
            <w:tcW w:type="dxa" w:w="1200"/>
            <w:tcMar>
              <w:top w:type="dxa" w:w="80"/>
              <w:left w:type="dxa" w:w="100"/>
              <w:bottom w:type="dxa" w:w="80"/>
              <w:right w:type="dxa" w:w="100"/>
            </w:tcMar>
          </w:tcPr>
          <w:p>
            <w:r>
              <w:rPr>
                <w:b w:val="false"/>
                <w:bCs w:val="false"/>
                <w:sz w:val="20"/>
                <w:szCs w:val="20"/>
              </w:rPr>
              <w:t xml:space="preserve">TC-01</w:t>
            </w:r>
          </w:p>
        </w:tc>
        <w:tc>
          <w:tcPr>
            <w:tcW w:type="dxa" w:w="4400"/>
            <w:tcMar>
              <w:top w:type="dxa" w:w="80"/>
              <w:left w:type="dxa" w:w="100"/>
              <w:bottom w:type="dxa" w:w="80"/>
              <w:right w:type="dxa" w:w="100"/>
            </w:tcMar>
          </w:tcPr>
          <w:p>
            <w:r>
              <w:rPr>
                <w:b w:val="false"/>
                <w:bCs w:val="false"/>
                <w:sz w:val="20"/>
                <w:szCs w:val="20"/>
              </w:rPr>
              <w:t xml:space="preserve">Login with valid Admin credentials</w:t>
            </w:r>
          </w:p>
        </w:tc>
        <w:tc>
          <w:tcPr>
            <w:tcW w:type="dxa" w:w="3750"/>
            <w:tcMar>
              <w:top w:type="dxa" w:w="80"/>
              <w:left w:type="dxa" w:w="100"/>
              <w:bottom w:type="dxa" w:w="80"/>
              <w:right w:type="dxa" w:w="100"/>
            </w:tcMar>
          </w:tcPr>
          <w:p>
            <w:r>
              <w:rPr>
                <w:b w:val="false"/>
                <w:bCs w:val="false"/>
                <w:sz w:val="20"/>
                <w:szCs w:val="20"/>
              </w:rPr>
              <w:t xml:space="preserve">HTTP 200, JWT returned, redirected to Dashboard</w:t>
            </w:r>
          </w:p>
        </w:tc>
      </w:tr>
      <w:tr>
        <w:tc>
          <w:tcPr>
            <w:tcW w:type="dxa" w:w="1200"/>
            <w:tcMar>
              <w:top w:type="dxa" w:w="80"/>
              <w:left w:type="dxa" w:w="100"/>
              <w:bottom w:type="dxa" w:w="80"/>
              <w:right w:type="dxa" w:w="100"/>
            </w:tcMar>
          </w:tcPr>
          <w:p>
            <w:r>
              <w:rPr>
                <w:b w:val="false"/>
                <w:bCs w:val="false"/>
                <w:sz w:val="20"/>
                <w:szCs w:val="20"/>
              </w:rPr>
              <w:t xml:space="preserve">TC-02</w:t>
            </w:r>
          </w:p>
        </w:tc>
        <w:tc>
          <w:tcPr>
            <w:tcW w:type="dxa" w:w="4400"/>
            <w:tcMar>
              <w:top w:type="dxa" w:w="80"/>
              <w:left w:type="dxa" w:w="100"/>
              <w:bottom w:type="dxa" w:w="80"/>
              <w:right w:type="dxa" w:w="100"/>
            </w:tcMar>
          </w:tcPr>
          <w:p>
            <w:r>
              <w:rPr>
                <w:b w:val="false"/>
                <w:bCs w:val="false"/>
                <w:sz w:val="20"/>
                <w:szCs w:val="20"/>
              </w:rPr>
              <w:t xml:space="preserve">Login with incorrect password</w:t>
            </w:r>
          </w:p>
        </w:tc>
        <w:tc>
          <w:tcPr>
            <w:tcW w:type="dxa" w:w="3750"/>
            <w:tcMar>
              <w:top w:type="dxa" w:w="80"/>
              <w:left w:type="dxa" w:w="100"/>
              <w:bottom w:type="dxa" w:w="80"/>
              <w:right w:type="dxa" w:w="100"/>
            </w:tcMar>
          </w:tcPr>
          <w:p>
            <w:r>
              <w:rPr>
                <w:b w:val="false"/>
                <w:bCs w:val="false"/>
                <w:sz w:val="20"/>
                <w:szCs w:val="20"/>
              </w:rPr>
              <w:t xml:space="preserve">HTTP 401, "Invalid email or password"</w:t>
            </w:r>
          </w:p>
        </w:tc>
      </w:tr>
      <w:tr>
        <w:tc>
          <w:tcPr>
            <w:tcW w:type="dxa" w:w="1200"/>
            <w:tcMar>
              <w:top w:type="dxa" w:w="80"/>
              <w:left w:type="dxa" w:w="100"/>
              <w:bottom w:type="dxa" w:w="80"/>
              <w:right w:type="dxa" w:w="100"/>
            </w:tcMar>
          </w:tcPr>
          <w:p>
            <w:r>
              <w:rPr>
                <w:b w:val="false"/>
                <w:bCs w:val="false"/>
                <w:sz w:val="20"/>
                <w:szCs w:val="20"/>
              </w:rPr>
              <w:t xml:space="preserve">TC-03</w:t>
            </w:r>
          </w:p>
        </w:tc>
        <w:tc>
          <w:tcPr>
            <w:tcW w:type="dxa" w:w="4400"/>
            <w:tcMar>
              <w:top w:type="dxa" w:w="80"/>
              <w:left w:type="dxa" w:w="100"/>
              <w:bottom w:type="dxa" w:w="80"/>
              <w:right w:type="dxa" w:w="100"/>
            </w:tcMar>
          </w:tcPr>
          <w:p>
            <w:r>
              <w:rPr>
                <w:b w:val="false"/>
                <w:bCs w:val="false"/>
                <w:sz w:val="20"/>
                <w:szCs w:val="20"/>
              </w:rPr>
              <w:t xml:space="preserve">Department Head requests GET /budgets</w:t>
            </w:r>
          </w:p>
        </w:tc>
        <w:tc>
          <w:tcPr>
            <w:tcW w:type="dxa" w:w="3750"/>
            <w:tcMar>
              <w:top w:type="dxa" w:w="80"/>
              <w:left w:type="dxa" w:w="100"/>
              <w:bottom w:type="dxa" w:w="80"/>
              <w:right w:type="dxa" w:w="100"/>
            </w:tcMar>
          </w:tcPr>
          <w:p>
            <w:r>
              <w:rPr>
                <w:b w:val="false"/>
                <w:bCs w:val="false"/>
                <w:sz w:val="20"/>
                <w:szCs w:val="20"/>
              </w:rPr>
              <w:t xml:space="preserve">Only their own department's budgets returned</w:t>
            </w:r>
          </w:p>
        </w:tc>
      </w:tr>
      <w:tr>
        <w:tc>
          <w:tcPr>
            <w:tcW w:type="dxa" w:w="1200"/>
            <w:tcMar>
              <w:top w:type="dxa" w:w="80"/>
              <w:left w:type="dxa" w:w="100"/>
              <w:bottom w:type="dxa" w:w="80"/>
              <w:right w:type="dxa" w:w="100"/>
            </w:tcMar>
          </w:tcPr>
          <w:p>
            <w:r>
              <w:rPr>
                <w:b w:val="false"/>
                <w:bCs w:val="false"/>
                <w:sz w:val="20"/>
                <w:szCs w:val="20"/>
              </w:rPr>
              <w:t xml:space="preserve">TC-04</w:t>
            </w:r>
          </w:p>
        </w:tc>
        <w:tc>
          <w:tcPr>
            <w:tcW w:type="dxa" w:w="4400"/>
            <w:tcMar>
              <w:top w:type="dxa" w:w="80"/>
              <w:left w:type="dxa" w:w="100"/>
              <w:bottom w:type="dxa" w:w="80"/>
              <w:right w:type="dxa" w:w="100"/>
            </w:tcMar>
          </w:tcPr>
          <w:p>
            <w:r>
              <w:rPr>
                <w:b w:val="false"/>
                <w:bCs w:val="false"/>
                <w:sz w:val="20"/>
                <w:szCs w:val="20"/>
              </w:rPr>
              <w:t xml:space="preserve">Department Head attempts POST /departments</w:t>
            </w:r>
          </w:p>
        </w:tc>
        <w:tc>
          <w:tcPr>
            <w:tcW w:type="dxa" w:w="3750"/>
            <w:tcMar>
              <w:top w:type="dxa" w:w="80"/>
              <w:left w:type="dxa" w:w="100"/>
              <w:bottom w:type="dxa" w:w="80"/>
              <w:right w:type="dxa" w:w="100"/>
            </w:tcMar>
          </w:tcPr>
          <w:p>
            <w:r>
              <w:rPr>
                <w:b w:val="false"/>
                <w:bCs w:val="false"/>
                <w:sz w:val="20"/>
                <w:szCs w:val="20"/>
              </w:rPr>
              <w:t xml:space="preserve">HTTP 403 Forbidden</w:t>
            </w:r>
          </w:p>
        </w:tc>
      </w:tr>
      <w:tr>
        <w:tc>
          <w:tcPr>
            <w:tcW w:type="dxa" w:w="1200"/>
            <w:tcMar>
              <w:top w:type="dxa" w:w="80"/>
              <w:left w:type="dxa" w:w="100"/>
              <w:bottom w:type="dxa" w:w="80"/>
              <w:right w:type="dxa" w:w="100"/>
            </w:tcMar>
          </w:tcPr>
          <w:p>
            <w:r>
              <w:rPr>
                <w:b w:val="false"/>
                <w:bCs w:val="false"/>
                <w:sz w:val="20"/>
                <w:szCs w:val="20"/>
              </w:rPr>
              <w:t xml:space="preserve">TC-05</w:t>
            </w:r>
          </w:p>
        </w:tc>
        <w:tc>
          <w:tcPr>
            <w:tcW w:type="dxa" w:w="4400"/>
            <w:tcMar>
              <w:top w:type="dxa" w:w="80"/>
              <w:left w:type="dxa" w:w="100"/>
              <w:bottom w:type="dxa" w:w="80"/>
              <w:right w:type="dxa" w:w="100"/>
            </w:tcMar>
          </w:tcPr>
          <w:p>
            <w:r>
              <w:rPr>
                <w:b w:val="false"/>
                <w:bCs w:val="false"/>
                <w:sz w:val="20"/>
                <w:szCs w:val="20"/>
              </w:rPr>
              <w:t xml:space="preserve">Create expenditure exceeding remaining budget</w:t>
            </w:r>
          </w:p>
        </w:tc>
        <w:tc>
          <w:tcPr>
            <w:tcW w:type="dxa" w:w="3750"/>
            <w:tcMar>
              <w:top w:type="dxa" w:w="80"/>
              <w:left w:type="dxa" w:w="100"/>
              <w:bottom w:type="dxa" w:w="80"/>
              <w:right w:type="dxa" w:w="100"/>
            </w:tcMar>
          </w:tcPr>
          <w:p>
            <w:r>
              <w:rPr>
                <w:b w:val="false"/>
                <w:bCs w:val="false"/>
                <w:sz w:val="20"/>
                <w:szCs w:val="20"/>
              </w:rPr>
              <w:t xml:space="preserve">Record saved; overspend flagged on next scan</w:t>
            </w:r>
          </w:p>
        </w:tc>
      </w:tr>
      <w:tr>
        <w:tc>
          <w:tcPr>
            <w:tcW w:type="dxa" w:w="1200"/>
            <w:tcMar>
              <w:top w:type="dxa" w:w="80"/>
              <w:left w:type="dxa" w:w="100"/>
              <w:bottom w:type="dxa" w:w="80"/>
              <w:right w:type="dxa" w:w="100"/>
            </w:tcMar>
          </w:tcPr>
          <w:p>
            <w:r>
              <w:rPr>
                <w:b w:val="false"/>
                <w:bCs w:val="false"/>
                <w:sz w:val="20"/>
                <w:szCs w:val="20"/>
              </w:rPr>
              <w:t xml:space="preserve">TC-06</w:t>
            </w:r>
          </w:p>
        </w:tc>
        <w:tc>
          <w:tcPr>
            <w:tcW w:type="dxa" w:w="4400"/>
            <w:tcMar>
              <w:top w:type="dxa" w:w="80"/>
              <w:left w:type="dxa" w:w="100"/>
              <w:bottom w:type="dxa" w:w="80"/>
              <w:right w:type="dxa" w:w="100"/>
            </w:tcMar>
          </w:tcPr>
          <w:p>
            <w:r>
              <w:rPr>
                <w:b w:val="false"/>
                <w:bCs w:val="false"/>
                <w:sz w:val="20"/>
                <w:szCs w:val="20"/>
              </w:rPr>
              <w:t xml:space="preserve">Budget at 35% utilization, 75% of FY elapsed</w:t>
            </w:r>
          </w:p>
        </w:tc>
        <w:tc>
          <w:tcPr>
            <w:tcW w:type="dxa" w:w="3750"/>
            <w:tcMar>
              <w:top w:type="dxa" w:w="80"/>
              <w:left w:type="dxa" w:w="100"/>
              <w:bottom w:type="dxa" w:w="80"/>
              <w:right w:type="dxa" w:w="100"/>
            </w:tcMar>
          </w:tcPr>
          <w:p>
            <w:r>
              <w:rPr>
                <w:b w:val="false"/>
                <w:bCs w:val="false"/>
                <w:sz w:val="20"/>
                <w:szCs w:val="20"/>
              </w:rPr>
              <w:t xml:space="preserve">Under-utilization alert raised on scan</w:t>
            </w:r>
          </w:p>
        </w:tc>
      </w:tr>
      <w:tr>
        <w:tc>
          <w:tcPr>
            <w:tcW w:type="dxa" w:w="1200"/>
            <w:tcMar>
              <w:top w:type="dxa" w:w="80"/>
              <w:left w:type="dxa" w:w="100"/>
              <w:bottom w:type="dxa" w:w="80"/>
              <w:right w:type="dxa" w:w="100"/>
            </w:tcMar>
          </w:tcPr>
          <w:p>
            <w:r>
              <w:rPr>
                <w:b w:val="false"/>
                <w:bCs w:val="false"/>
                <w:sz w:val="20"/>
                <w:szCs w:val="20"/>
              </w:rPr>
              <w:t xml:space="preserve">TC-07</w:t>
            </w:r>
          </w:p>
        </w:tc>
        <w:tc>
          <w:tcPr>
            <w:tcW w:type="dxa" w:w="4400"/>
            <w:tcMar>
              <w:top w:type="dxa" w:w="80"/>
              <w:left w:type="dxa" w:w="100"/>
              <w:bottom w:type="dxa" w:w="80"/>
              <w:right w:type="dxa" w:w="100"/>
            </w:tcMar>
          </w:tcPr>
          <w:p>
            <w:r>
              <w:rPr>
                <w:b w:val="false"/>
                <w:bCs w:val="false"/>
                <w:sz w:val="20"/>
                <w:szCs w:val="20"/>
              </w:rPr>
              <w:t xml:space="preserve">Single transaction 5x the budget's average</w:t>
            </w:r>
          </w:p>
        </w:tc>
        <w:tc>
          <w:tcPr>
            <w:tcW w:type="dxa" w:w="3750"/>
            <w:tcMar>
              <w:top w:type="dxa" w:w="80"/>
              <w:left w:type="dxa" w:w="100"/>
              <w:bottom w:type="dxa" w:w="80"/>
              <w:right w:type="dxa" w:w="100"/>
            </w:tcMar>
          </w:tcPr>
          <w:p>
            <w:r>
              <w:rPr>
                <w:b w:val="false"/>
                <w:bCs w:val="false"/>
                <w:sz w:val="20"/>
                <w:szCs w:val="20"/>
              </w:rPr>
              <w:t xml:space="preserve">Spending-spike alert raised on scan</w:t>
            </w:r>
          </w:p>
        </w:tc>
      </w:tr>
      <w:tr>
        <w:tc>
          <w:tcPr>
            <w:tcW w:type="dxa" w:w="1200"/>
            <w:tcMar>
              <w:top w:type="dxa" w:w="80"/>
              <w:left w:type="dxa" w:w="100"/>
              <w:bottom w:type="dxa" w:w="80"/>
              <w:right w:type="dxa" w:w="100"/>
            </w:tcMar>
          </w:tcPr>
          <w:p>
            <w:r>
              <w:rPr>
                <w:b w:val="false"/>
                <w:bCs w:val="false"/>
                <w:sz w:val="20"/>
                <w:szCs w:val="20"/>
              </w:rPr>
              <w:t xml:space="preserve">TC-08</w:t>
            </w:r>
          </w:p>
        </w:tc>
        <w:tc>
          <w:tcPr>
            <w:tcW w:type="dxa" w:w="4400"/>
            <w:tcMar>
              <w:top w:type="dxa" w:w="80"/>
              <w:left w:type="dxa" w:w="100"/>
              <w:bottom w:type="dxa" w:w="80"/>
              <w:right w:type="dxa" w:w="100"/>
            </w:tcMar>
          </w:tcPr>
          <w:p>
            <w:r>
              <w:rPr>
                <w:b w:val="false"/>
                <w:bCs w:val="false"/>
                <w:sz w:val="20"/>
                <w:szCs w:val="20"/>
              </w:rPr>
              <w:t xml:space="preserve">Admin updates spike multiplier from 3x to 5x</w:t>
            </w:r>
          </w:p>
        </w:tc>
        <w:tc>
          <w:tcPr>
            <w:tcW w:type="dxa" w:w="3750"/>
            <w:tcMar>
              <w:top w:type="dxa" w:w="80"/>
              <w:left w:type="dxa" w:w="100"/>
              <w:bottom w:type="dxa" w:w="80"/>
              <w:right w:type="dxa" w:w="100"/>
            </w:tcMar>
          </w:tcPr>
          <w:p>
            <w:r>
              <w:rPr>
                <w:b w:val="false"/>
                <w:bCs w:val="false"/>
                <w:sz w:val="20"/>
                <w:szCs w:val="20"/>
              </w:rPr>
              <w:t xml:space="preserve">Setting persisted; subsequent scan uses 5x, not 3x</w:t>
            </w:r>
          </w:p>
        </w:tc>
      </w:tr>
      <w:tr>
        <w:tc>
          <w:tcPr>
            <w:tcW w:type="dxa" w:w="1200"/>
            <w:tcMar>
              <w:top w:type="dxa" w:w="80"/>
              <w:left w:type="dxa" w:w="100"/>
              <w:bottom w:type="dxa" w:w="80"/>
              <w:right w:type="dxa" w:w="100"/>
            </w:tcMar>
          </w:tcPr>
          <w:p>
            <w:r>
              <w:rPr>
                <w:b w:val="false"/>
                <w:bCs w:val="false"/>
                <w:sz w:val="20"/>
                <w:szCs w:val="20"/>
              </w:rPr>
              <w:t xml:space="preserve">TC-09</w:t>
            </w:r>
          </w:p>
        </w:tc>
        <w:tc>
          <w:tcPr>
            <w:tcW w:type="dxa" w:w="4400"/>
            <w:tcMar>
              <w:top w:type="dxa" w:w="80"/>
              <w:left w:type="dxa" w:w="100"/>
              <w:bottom w:type="dxa" w:w="80"/>
              <w:right w:type="dxa" w:w="100"/>
            </w:tcMar>
          </w:tcPr>
          <w:p>
            <w:r>
              <w:rPr>
                <w:b w:val="false"/>
                <w:bCs w:val="false"/>
                <w:sz w:val="20"/>
                <w:szCs w:val="20"/>
              </w:rPr>
              <w:t xml:space="preserve">Resolve an already-resolved alert</w:t>
            </w:r>
          </w:p>
        </w:tc>
        <w:tc>
          <w:tcPr>
            <w:tcW w:type="dxa" w:w="3750"/>
            <w:tcMar>
              <w:top w:type="dxa" w:w="80"/>
              <w:left w:type="dxa" w:w="100"/>
              <w:bottom w:type="dxa" w:w="80"/>
              <w:right w:type="dxa" w:w="100"/>
            </w:tcMar>
          </w:tcPr>
          <w:p>
            <w:r>
              <w:rPr>
                <w:b w:val="false"/>
                <w:bCs w:val="false"/>
                <w:sz w:val="20"/>
                <w:szCs w:val="20"/>
              </w:rPr>
              <w:t xml:space="preserve">Alert remains resolved; resolvedAt not overwritten incorrectly</w:t>
            </w:r>
          </w:p>
        </w:tc>
      </w:tr>
      <w:tr>
        <w:tc>
          <w:tcPr>
            <w:tcW w:type="dxa" w:w="1200"/>
            <w:tcMar>
              <w:top w:type="dxa" w:w="80"/>
              <w:left w:type="dxa" w:w="100"/>
              <w:bottom w:type="dxa" w:w="80"/>
              <w:right w:type="dxa" w:w="100"/>
            </w:tcMar>
          </w:tcPr>
          <w:p>
            <w:r>
              <w:rPr>
                <w:b w:val="false"/>
                <w:bCs w:val="false"/>
                <w:sz w:val="20"/>
                <w:szCs w:val="20"/>
              </w:rPr>
              <w:t xml:space="preserve">TC-10</w:t>
            </w:r>
          </w:p>
        </w:tc>
        <w:tc>
          <w:tcPr>
            <w:tcW w:type="dxa" w:w="4400"/>
            <w:tcMar>
              <w:top w:type="dxa" w:w="80"/>
              <w:left w:type="dxa" w:w="100"/>
              <w:bottom w:type="dxa" w:w="80"/>
              <w:right w:type="dxa" w:w="100"/>
            </w:tcMar>
          </w:tcPr>
          <w:p>
            <w:r>
              <w:rPr>
                <w:b w:val="false"/>
                <w:bCs w:val="false"/>
                <w:sz w:val="20"/>
                <w:szCs w:val="20"/>
              </w:rPr>
              <w:t xml:space="preserve">Upload expenditure supporting document &gt; 5 MB</w:t>
            </w:r>
          </w:p>
        </w:tc>
        <w:tc>
          <w:tcPr>
            <w:tcW w:type="dxa" w:w="3750"/>
            <w:tcMar>
              <w:top w:type="dxa" w:w="80"/>
              <w:left w:type="dxa" w:w="100"/>
              <w:bottom w:type="dxa" w:w="80"/>
              <w:right w:type="dxa" w:w="100"/>
            </w:tcMar>
          </w:tcPr>
          <w:p>
            <w:r>
              <w:rPr>
                <w:b w:val="false"/>
                <w:bCs w:val="false"/>
                <w:sz w:val="20"/>
                <w:szCs w:val="20"/>
              </w:rPr>
              <w:t xml:space="preserve">Upload rejected client- and server-side</w:t>
            </w:r>
          </w:p>
        </w:tc>
      </w:tr>
      <w:tr>
        <w:tc>
          <w:tcPr>
            <w:tcW w:type="dxa" w:w="1200"/>
            <w:tcMar>
              <w:top w:type="dxa" w:w="80"/>
              <w:left w:type="dxa" w:w="100"/>
              <w:bottom w:type="dxa" w:w="80"/>
              <w:right w:type="dxa" w:w="100"/>
            </w:tcMar>
          </w:tcPr>
          <w:p>
            <w:r>
              <w:rPr>
                <w:b w:val="false"/>
                <w:bCs w:val="false"/>
                <w:sz w:val="20"/>
                <w:szCs w:val="20"/>
              </w:rPr>
              <w:t xml:space="preserve">TC-11</w:t>
            </w:r>
          </w:p>
        </w:tc>
        <w:tc>
          <w:tcPr>
            <w:tcW w:type="dxa" w:w="4400"/>
            <w:tcMar>
              <w:top w:type="dxa" w:w="80"/>
              <w:left w:type="dxa" w:w="100"/>
              <w:bottom w:type="dxa" w:w="80"/>
              <w:right w:type="dxa" w:w="100"/>
            </w:tcMar>
          </w:tcPr>
          <w:p>
            <w:r>
              <w:rPr>
                <w:b w:val="false"/>
                <w:bCs w:val="false"/>
                <w:sz w:val="20"/>
                <w:szCs w:val="20"/>
              </w:rPr>
              <w:t xml:space="preserve">CSV bulk upload with one malformed row</w:t>
            </w:r>
          </w:p>
        </w:tc>
        <w:tc>
          <w:tcPr>
            <w:tcW w:type="dxa" w:w="3750"/>
            <w:tcMar>
              <w:top w:type="dxa" w:w="80"/>
              <w:left w:type="dxa" w:w="100"/>
              <w:bottom w:type="dxa" w:w="80"/>
              <w:right w:type="dxa" w:w="100"/>
            </w:tcMar>
          </w:tcPr>
          <w:p>
            <w:r>
              <w:rPr>
                <w:b w:val="false"/>
                <w:bCs w:val="false"/>
                <w:sz w:val="20"/>
                <w:szCs w:val="20"/>
              </w:rPr>
              <w:t xml:space="preserve">Malformed row flagged in preview; valid rows still submit</w:t>
            </w:r>
          </w:p>
        </w:tc>
      </w:tr>
      <w:tr>
        <w:tc>
          <w:tcPr>
            <w:tcW w:type="dxa" w:w="1200"/>
            <w:tcMar>
              <w:top w:type="dxa" w:w="80"/>
              <w:left w:type="dxa" w:w="100"/>
              <w:bottom w:type="dxa" w:w="80"/>
              <w:right w:type="dxa" w:w="100"/>
            </w:tcMar>
          </w:tcPr>
          <w:p>
            <w:r>
              <w:rPr>
                <w:b w:val="false"/>
                <w:bCs w:val="false"/>
                <w:sz w:val="20"/>
                <w:szCs w:val="20"/>
              </w:rPr>
              <w:t xml:space="preserve">TC-12</w:t>
            </w:r>
          </w:p>
        </w:tc>
        <w:tc>
          <w:tcPr>
            <w:tcW w:type="dxa" w:w="4400"/>
            <w:tcMar>
              <w:top w:type="dxa" w:w="80"/>
              <w:left w:type="dxa" w:w="100"/>
              <w:bottom w:type="dxa" w:w="80"/>
              <w:right w:type="dxa" w:w="100"/>
            </w:tcMar>
          </w:tcPr>
          <w:p>
            <w:r>
              <w:rPr>
                <w:b w:val="false"/>
                <w:bCs w:val="false"/>
                <w:sz w:val="20"/>
                <w:szCs w:val="20"/>
              </w:rPr>
              <w:t xml:space="preserve">Download Budget Utilization Report as PDF</w:t>
            </w:r>
          </w:p>
        </w:tc>
        <w:tc>
          <w:tcPr>
            <w:tcW w:type="dxa" w:w="3750"/>
            <w:tcMar>
              <w:top w:type="dxa" w:w="80"/>
              <w:left w:type="dxa" w:w="100"/>
              <w:bottom w:type="dxa" w:w="80"/>
              <w:right w:type="dxa" w:w="100"/>
            </w:tcMar>
          </w:tcPr>
          <w:p>
            <w:r>
              <w:rPr>
                <w:b w:val="false"/>
                <w:bCs w:val="false"/>
                <w:sz w:val="20"/>
                <w:szCs w:val="20"/>
              </w:rPr>
              <w:t xml:space="preserve">Server streams a generated PDF with correct totals</w:t>
            </w:r>
          </w:p>
        </w:tc>
      </w:tr>
      <w:tr>
        <w:tc>
          <w:tcPr>
            <w:tcW w:type="dxa" w:w="1200"/>
            <w:tcMar>
              <w:top w:type="dxa" w:w="80"/>
              <w:left w:type="dxa" w:w="100"/>
              <w:bottom w:type="dxa" w:w="80"/>
              <w:right w:type="dxa" w:w="100"/>
            </w:tcMar>
          </w:tcPr>
          <w:p>
            <w:r>
              <w:rPr>
                <w:b w:val="false"/>
                <w:bCs w:val="false"/>
                <w:sz w:val="20"/>
                <w:szCs w:val="20"/>
              </w:rPr>
              <w:t xml:space="preserve">TC-13</w:t>
            </w:r>
          </w:p>
        </w:tc>
        <w:tc>
          <w:tcPr>
            <w:tcW w:type="dxa" w:w="4400"/>
            <w:tcMar>
              <w:top w:type="dxa" w:w="80"/>
              <w:left w:type="dxa" w:w="100"/>
              <w:bottom w:type="dxa" w:w="80"/>
              <w:right w:type="dxa" w:w="100"/>
            </w:tcMar>
          </w:tcPr>
          <w:p>
            <w:r>
              <w:rPr>
                <w:b w:val="false"/>
                <w:bCs w:val="false"/>
                <w:sz w:val="20"/>
                <w:szCs w:val="20"/>
              </w:rPr>
              <w:t xml:space="preserve">Deactivate a budget, then reload the list</w:t>
            </w:r>
          </w:p>
        </w:tc>
        <w:tc>
          <w:tcPr>
            <w:tcW w:type="dxa" w:w="3750"/>
            <w:tcMar>
              <w:top w:type="dxa" w:w="80"/>
              <w:left w:type="dxa" w:w="100"/>
              <w:bottom w:type="dxa" w:w="80"/>
              <w:right w:type="dxa" w:w="100"/>
            </w:tcMar>
          </w:tcPr>
          <w:p>
            <w:r>
              <w:rPr>
                <w:b w:val="false"/>
                <w:bCs w:val="false"/>
                <w:sz w:val="20"/>
                <w:szCs w:val="20"/>
              </w:rPr>
              <w:t xml:space="preserve">Budget no longer appears in the active list, data retained in DB</w:t>
            </w:r>
          </w:p>
        </w:tc>
      </w:tr>
    </w:tbl>
    <w:p>
      <w:pPr>
        <w:pStyle w:val="Heading1"/>
        <w:spacing w:after="150" w:before="300"/>
      </w:pPr>
      <w:r>
        <w:t xml:space="preserve">17. Deployment Guide</w:t>
      </w:r>
    </w:p>
    <w:p>
      <w:pPr>
        <w:pStyle w:val="Heading2"/>
        <w:spacing w:after="120" w:before="220"/>
      </w:pPr>
      <w:r>
        <w:t xml:space="preserve">15.1 Backend</w:t>
      </w:r>
    </w:p>
    <w:p>
      <w:pPr>
        <w:pStyle w:val="ListParagraph"/>
        <w:numPr>
          <w:ilvl w:val="0"/>
          <w:numId w:val="1"/>
        </w:numPr>
        <w:spacing w:after="60"/>
      </w:pPr>
      <w:r>
        <w:t xml:space="preserve">cd backend &amp;&amp; npm install</w:t>
      </w:r>
    </w:p>
    <w:p>
      <w:pPr>
        <w:pStyle w:val="ListParagraph"/>
        <w:numPr>
          <w:ilvl w:val="0"/>
          <w:numId w:val="1"/>
        </w:numPr>
        <w:spacing w:after="60"/>
      </w:pPr>
      <w:r>
        <w:t xml:space="preserve">cp .env.example .env — set MONGO_URI (a MongoDB Atlas free-tier cluster works well for cloud/Codespace environments) and a strong JWT_SECRET</w:t>
      </w:r>
    </w:p>
    <w:p>
      <w:pPr>
        <w:pStyle w:val="ListParagraph"/>
        <w:numPr>
          <w:ilvl w:val="0"/>
          <w:numId w:val="1"/>
        </w:numPr>
        <w:spacing w:after="60"/>
      </w:pPr>
      <w:r>
        <w:t xml:space="preserve">npm run seed — populates departments, demo users, two financial years of budgets/expenditures, and default alert thresholds</w:t>
      </w:r>
    </w:p>
    <w:p>
      <w:pPr>
        <w:pStyle w:val="ListParagraph"/>
        <w:numPr>
          <w:ilvl w:val="0"/>
          <w:numId w:val="1"/>
        </w:numPr>
        <w:spacing w:after="60"/>
      </w:pPr>
      <w:r>
        <w:t xml:space="preserve">npm run dev (development, auto-restart) or npm start (production)</w:t>
      </w:r>
    </w:p>
    <w:p>
      <w:pPr>
        <w:pStyle w:val="ListParagraph"/>
        <w:numPr>
          <w:ilvl w:val="0"/>
          <w:numId w:val="1"/>
        </w:numPr>
        <w:spacing w:after="60"/>
      </w:pPr>
      <w:r>
        <w:t xml:space="preserve">Deploy to any Node host — Render, Azure App Service, or AWS Elastic Beanstalk all support a standard Express app with a MongoDB Atlas connection string</w:t>
      </w:r>
    </w:p>
    <w:p>
      <w:pPr>
        <w:pStyle w:val="Heading2"/>
        <w:spacing w:after="120" w:before="220"/>
      </w:pPr>
      <w:r>
        <w:t xml:space="preserve">15.2 Frontend</w:t>
      </w:r>
    </w:p>
    <w:p>
      <w:pPr>
        <w:pStyle w:val="ListParagraph"/>
        <w:numPr>
          <w:ilvl w:val="0"/>
          <w:numId w:val="1"/>
        </w:numPr>
        <w:spacing w:after="60"/>
      </w:pPr>
      <w:r>
        <w:t xml:space="preserve">cd frontend &amp;&amp; npm install</w:t>
      </w:r>
    </w:p>
    <w:p>
      <w:pPr>
        <w:pStyle w:val="ListParagraph"/>
        <w:numPr>
          <w:ilvl w:val="0"/>
          <w:numId w:val="1"/>
        </w:numPr>
        <w:spacing w:after="60"/>
      </w:pPr>
      <w:r>
        <w:t xml:space="preserve">npm start for local development (http://localhost:4200), pointed at the API base URL in src/environments/environment.ts</w:t>
      </w:r>
    </w:p>
    <w:p>
      <w:pPr>
        <w:pStyle w:val="ListParagraph"/>
        <w:numPr>
          <w:ilvl w:val="0"/>
          <w:numId w:val="1"/>
        </w:numPr>
        <w:spacing w:after="60"/>
      </w:pPr>
      <w:r>
        <w:t xml:space="preserve">npm run build for a production bundle (frontend/dist/budget-utilization-monitoring), deployable to Vercel, Netlify, or served as static files from the same host as the API</w:t>
      </w:r>
    </w:p>
    <w:p>
      <w:pPr>
        <w:pStyle w:val="Heading1"/>
        <w:spacing w:after="150" w:before="300"/>
      </w:pPr>
      <w:r>
        <w:t xml:space="preserve">18. Security Considerations</w:t>
      </w:r>
    </w:p>
    <w:p>
      <w:pPr>
        <w:pStyle w:val="ListParagraph"/>
        <w:numPr>
          <w:ilvl w:val="0"/>
          <w:numId w:val="1"/>
        </w:numPr>
        <w:spacing w:after="60"/>
      </w:pPr>
      <w:r>
        <w:t xml:space="preserve">Passwords are never stored in plaintext — bcrypt with a 10-round salt is applied before persistence</w:t>
      </w:r>
    </w:p>
    <w:p>
      <w:pPr>
        <w:pStyle w:val="ListParagraph"/>
        <w:numPr>
          <w:ilvl w:val="0"/>
          <w:numId w:val="1"/>
        </w:numPr>
        <w:spacing w:after="60"/>
      </w:pPr>
      <w:r>
        <w:t xml:space="preserve">JWTs expire after 8 hours by default (configurable via JWT_EXPIRES_IN) to limit the blast radius of a leaked token</w:t>
      </w:r>
    </w:p>
    <w:p>
      <w:pPr>
        <w:pStyle w:val="ListParagraph"/>
        <w:numPr>
          <w:ilvl w:val="0"/>
          <w:numId w:val="1"/>
        </w:numPr>
        <w:spacing w:after="60"/>
      </w:pPr>
      <w:r>
        <w:t xml:space="preserve">All mutating endpoints re-check the requesting user's role server-side — the Angular route guards are a UX convenience, not the security boundary</w:t>
      </w:r>
    </w:p>
    <w:p>
      <w:pPr>
        <w:pStyle w:val="ListParagraph"/>
        <w:numPr>
          <w:ilvl w:val="0"/>
          <w:numId w:val="1"/>
        </w:numPr>
        <w:spacing w:after="60"/>
      </w:pPr>
      <w:r>
        <w:t xml:space="preserve">Uploaded supporting documents are restricted by both file extension and a 5 MB size cap</w:t>
      </w:r>
    </w:p>
    <w:p>
      <w:pPr>
        <w:pStyle w:val="ListParagraph"/>
        <w:numPr>
          <w:ilvl w:val="0"/>
          <w:numId w:val="1"/>
        </w:numPr>
        <w:spacing w:after="60"/>
      </w:pPr>
      <w:r>
        <w:t xml:space="preserve">CORS is restricted to the configured CLIENT_URL rather than left wide open in production configurations</w:t>
      </w:r>
    </w:p>
    <w:p>
      <w:pPr>
        <w:pStyle w:val="Heading1"/>
        <w:spacing w:after="150" w:before="300"/>
      </w:pPr>
      <w:r>
        <w:t xml:space="preserve">19. Key Performance Indicators</w:t>
      </w:r>
    </w:p>
    <w:p>
      <w:pPr>
        <w:pStyle w:val="ListParagraph"/>
        <w:numPr>
          <w:ilvl w:val="0"/>
          <w:numId w:val="1"/>
        </w:numPr>
        <w:spacing w:after="60"/>
      </w:pPr>
      <w:r>
        <w:t xml:space="preserve">Budget utilization percentage accuracy — always derived live from transaction data, never a stale cached figure</w:t>
      </w:r>
    </w:p>
    <w:p>
      <w:pPr>
        <w:pStyle w:val="ListParagraph"/>
        <w:numPr>
          <w:ilvl w:val="0"/>
          <w:numId w:val="1"/>
        </w:numPr>
        <w:spacing w:after="60"/>
      </w:pPr>
      <w:r>
        <w:t xml:space="preserve">Reduction in under-utilized funds — measurable via the Executive Summary and Department Overview views over successive financial years</w:t>
      </w:r>
    </w:p>
    <w:p>
      <w:pPr>
        <w:pStyle w:val="ListParagraph"/>
        <w:numPr>
          <w:ilvl w:val="0"/>
          <w:numId w:val="1"/>
        </w:numPr>
        <w:spacing w:after="60"/>
      </w:pPr>
      <w:r>
        <w:t xml:space="preserve">Number of anomalies detected — visible on the Alerts and Resolved Archive pages</w:t>
      </w:r>
    </w:p>
    <w:p>
      <w:pPr>
        <w:pStyle w:val="ListParagraph"/>
        <w:numPr>
          <w:ilvl w:val="0"/>
          <w:numId w:val="1"/>
        </w:numPr>
        <w:spacing w:after="60"/>
      </w:pPr>
      <w:r>
        <w:t xml:space="preserve">Average response time to financial alerts — the gap between an Alert's createdAt and resolvedAt timestamps, both captured automatically</w:t>
      </w:r>
    </w:p>
    <w:p>
      <w:pPr>
        <w:pStyle w:val="Heading1"/>
        <w:spacing w:after="150" w:before="300"/>
      </w:pPr>
      <w:r>
        <w:t xml:space="preserve">20. Future Enhancements</w:t>
      </w:r>
    </w:p>
    <w:p>
      <w:pPr>
        <w:pStyle w:val="ListParagraph"/>
        <w:numPr>
          <w:ilvl w:val="0"/>
          <w:numId w:val="1"/>
        </w:numPr>
        <w:spacing w:after="60"/>
      </w:pPr>
      <w:r>
        <w:t xml:space="preserve">Advanced, machine-learning-based predictive budget forecasting (beyond the current rule-based detection)</w:t>
      </w:r>
    </w:p>
    <w:p>
      <w:pPr>
        <w:pStyle w:val="ListParagraph"/>
        <w:numPr>
          <w:ilvl w:val="0"/>
          <w:numId w:val="1"/>
        </w:numPr>
        <w:spacing w:after="60"/>
      </w:pPr>
      <w:r>
        <w:t xml:space="preserve">Direct integration with treasury and ERP systems for automatic expenditure ingestion</w:t>
      </w:r>
    </w:p>
    <w:p>
      <w:pPr>
        <w:pStyle w:val="ListParagraph"/>
        <w:numPr>
          <w:ilvl w:val="0"/>
          <w:numId w:val="1"/>
        </w:numPr>
        <w:spacing w:after="60"/>
      </w:pPr>
      <w:r>
        <w:t xml:space="preserve">Native mobile dashboard access</w:t>
      </w:r>
    </w:p>
    <w:p>
      <w:pPr>
        <w:pStyle w:val="ListParagraph"/>
        <w:numPr>
          <w:ilvl w:val="0"/>
          <w:numId w:val="1"/>
        </w:numPr>
        <w:spacing w:after="60"/>
      </w:pPr>
      <w:r>
        <w:t xml:space="preserve">Email/SMS delivery of critical alerts in addition to the in-app notification feed</w:t>
      </w:r>
    </w:p>
    <w:p>
      <w:pPr>
        <w:pStyle w:val="ListParagraph"/>
        <w:numPr>
          <w:ilvl w:val="0"/>
          <w:numId w:val="1"/>
        </w:numPr>
        <w:spacing w:after="60"/>
      </w:pPr>
      <w:r>
        <w:t xml:space="preserve">Multi-currency support for organizations operating across regions</w:t>
      </w:r>
    </w:p>
    <w:p>
      <w:pPr>
        <w:pStyle w:val="Heading1"/>
        <w:spacing w:after="150" w:before="300"/>
      </w:pPr>
      <w:r>
        <w:t xml:space="preserve">21. Conclusion</w:t>
      </w:r>
    </w:p>
    <w:p>
      <w:pPr>
        <w:spacing w:after="120"/>
      </w:pPr>
      <w:r>
        <w:t xml:space="preserve">The AI-Based Budget Utilization Monitoring System delivers on every functional requirement in the original project brief: real-time budget and expenditure tracking, rule-based anomaly detection with now-configurable thresholds, role-based access control, dashboards and downloadable CSV/PDF reports, and a full administrative and audit-logging layer. Built on the MEAN stack across 43 interconnected frontend pages and a REST API of over 30 endpoints, the platform is positioned to move from this Phase 1 build toward treasury integration and predictive forecasting in future iterations.</w:t>
      </w:r>
    </w:p>
    <w:p>
      <w:pPr>
        <w:pStyle w:val="Heading1"/>
        <w:spacing w:after="150" w:before="300"/>
      </w:pPr>
      <w:r>
        <w:t xml:space="preserve">22. References</w:t>
      </w:r>
    </w:p>
    <w:p>
      <w:pPr>
        <w:pStyle w:val="ListParagraph"/>
        <w:numPr>
          <w:ilvl w:val="0"/>
          <w:numId w:val="1"/>
        </w:numPr>
        <w:spacing w:after="60"/>
      </w:pPr>
      <w:r>
        <w:t xml:space="preserve">Comptroller and Auditor General (CAG) of India — https://cag.gov.in</w:t>
      </w:r>
    </w:p>
    <w:p>
      <w:pPr>
        <w:pStyle w:val="ListParagraph"/>
        <w:numPr>
          <w:ilvl w:val="0"/>
          <w:numId w:val="1"/>
        </w:numPr>
        <w:spacing w:after="60"/>
      </w:pPr>
      <w:r>
        <w:t xml:space="preserve">Open Budget Survey — International Budget Partnership — https://internationalbudget.org</w:t>
      </w:r>
    </w:p>
    <w:p>
      <w:pPr>
        <w:pStyle w:val="ListParagraph"/>
        <w:numPr>
          <w:ilvl w:val="0"/>
          <w:numId w:val="1"/>
        </w:numPr>
        <w:spacing w:after="60"/>
      </w:pPr>
      <w:r>
        <w:t xml:space="preserve">Angular Documentation — https://angular.dev</w:t>
      </w:r>
    </w:p>
    <w:p>
      <w:pPr>
        <w:pStyle w:val="ListParagraph"/>
        <w:numPr>
          <w:ilvl w:val="0"/>
          <w:numId w:val="1"/>
        </w:numPr>
        <w:spacing w:after="60"/>
      </w:pPr>
      <w:r>
        <w:t xml:space="preserve">MongoDB Documentation — https://www.mongodb.com/docs</w:t>
      </w:r>
    </w:p>
    <w:p>
      <w:pPr>
        <w:pStyle w:val="ListParagraph"/>
        <w:numPr>
          <w:ilvl w:val="0"/>
          <w:numId w:val="1"/>
        </w:numPr>
        <w:spacing w:after="60"/>
      </w:pPr>
      <w:r>
        <w:t xml:space="preserve">Express.js Documentation — https://expressjs.com</w:t>
      </w:r>
    </w:p>
    <w:p>
      <w:r>
        <w:br w:type="page"/>
      </w:r>
    </w:p>
    <w:p>
      <w:pPr>
        <w:pStyle w:val="Heading1"/>
        <w:spacing w:after="150" w:before="300"/>
      </w:pPr>
      <w:r>
        <w:t xml:space="preserve">Appendix A: Environment Variables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50"/>
      </w:tblGrid>
      <w:tr>
        <w:tc>
          <w:tcPr>
            <w:tcW w:type="dxa" w:w="2400"/>
            <w:shd w:fill="0B2545" w:val="clear"/>
            <w:tcMar>
              <w:top w:type="dxa" w:w="80"/>
              <w:left w:type="dxa" w:w="100"/>
              <w:bottom w:type="dxa" w:w="80"/>
              <w:right w:type="dxa" w:w="100"/>
            </w:tcMar>
          </w:tcPr>
          <w:p>
            <w:r>
              <w:rPr>
                <w:b/>
                <w:bCs/>
                <w:color w:val="FFFFFF"/>
                <w:sz w:val="20"/>
                <w:szCs w:val="20"/>
              </w:rPr>
              <w:t xml:space="preserve">Variable</w:t>
            </w:r>
          </w:p>
        </w:tc>
        <w:tc>
          <w:tcPr>
            <w:tcW w:type="dxa" w:w="2600"/>
            <w:shd w:fill="0B2545" w:val="clear"/>
            <w:tcMar>
              <w:top w:type="dxa" w:w="80"/>
              <w:left w:type="dxa" w:w="100"/>
              <w:bottom w:type="dxa" w:w="80"/>
              <w:right w:type="dxa" w:w="100"/>
            </w:tcMar>
          </w:tcPr>
          <w:p>
            <w:r>
              <w:rPr>
                <w:b/>
                <w:bCs/>
                <w:color w:val="FFFFFF"/>
                <w:sz w:val="20"/>
                <w:szCs w:val="20"/>
              </w:rPr>
              <w:t xml:space="preserve">Component</w:t>
            </w:r>
          </w:p>
        </w:tc>
        <w:tc>
          <w:tcPr>
            <w:tcW w:type="dxa" w:w="4350"/>
            <w:shd w:fill="0B2545"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PORT</w:t>
            </w:r>
          </w:p>
        </w:tc>
        <w:tc>
          <w:tcPr>
            <w:tcW w:type="dxa" w:w="2600"/>
            <w:tcMar>
              <w:top w:type="dxa" w:w="80"/>
              <w:left w:type="dxa" w:w="100"/>
              <w:bottom w:type="dxa" w:w="80"/>
              <w:right w:type="dxa" w:w="100"/>
            </w:tcMar>
          </w:tcPr>
          <w:p>
            <w:r>
              <w:rPr>
                <w:b w:val="false"/>
                <w:bCs w:val="false"/>
                <w:sz w:val="20"/>
                <w:szCs w:val="20"/>
              </w:rPr>
              <w:t xml:space="preserve">Backend</w:t>
            </w:r>
          </w:p>
        </w:tc>
        <w:tc>
          <w:tcPr>
            <w:tcW w:type="dxa" w:w="4350"/>
            <w:tcMar>
              <w:top w:type="dxa" w:w="80"/>
              <w:left w:type="dxa" w:w="100"/>
              <w:bottom w:type="dxa" w:w="80"/>
              <w:right w:type="dxa" w:w="100"/>
            </w:tcMar>
          </w:tcPr>
          <w:p>
            <w:r>
              <w:rPr>
                <w:b w:val="false"/>
                <w:bCs w:val="false"/>
                <w:sz w:val="20"/>
                <w:szCs w:val="20"/>
              </w:rPr>
              <w:t xml:space="preserve">Port the Express server listens on (default 5000)</w:t>
            </w:r>
          </w:p>
        </w:tc>
      </w:tr>
      <w:tr>
        <w:tc>
          <w:tcPr>
            <w:tcW w:type="dxa" w:w="2400"/>
            <w:tcMar>
              <w:top w:type="dxa" w:w="80"/>
              <w:left w:type="dxa" w:w="100"/>
              <w:bottom w:type="dxa" w:w="80"/>
              <w:right w:type="dxa" w:w="100"/>
            </w:tcMar>
          </w:tcPr>
          <w:p>
            <w:r>
              <w:rPr>
                <w:b w:val="false"/>
                <w:bCs w:val="false"/>
                <w:sz w:val="20"/>
                <w:szCs w:val="20"/>
              </w:rPr>
              <w:t xml:space="preserve">MONGO_URI</w:t>
            </w:r>
          </w:p>
        </w:tc>
        <w:tc>
          <w:tcPr>
            <w:tcW w:type="dxa" w:w="2600"/>
            <w:tcMar>
              <w:top w:type="dxa" w:w="80"/>
              <w:left w:type="dxa" w:w="100"/>
              <w:bottom w:type="dxa" w:w="80"/>
              <w:right w:type="dxa" w:w="100"/>
            </w:tcMar>
          </w:tcPr>
          <w:p>
            <w:r>
              <w:rPr>
                <w:b w:val="false"/>
                <w:bCs w:val="false"/>
                <w:sz w:val="20"/>
                <w:szCs w:val="20"/>
              </w:rPr>
              <w:t xml:space="preserve">Backend</w:t>
            </w:r>
          </w:p>
        </w:tc>
        <w:tc>
          <w:tcPr>
            <w:tcW w:type="dxa" w:w="4350"/>
            <w:tcMar>
              <w:top w:type="dxa" w:w="80"/>
              <w:left w:type="dxa" w:w="100"/>
              <w:bottom w:type="dxa" w:w="80"/>
              <w:right w:type="dxa" w:w="100"/>
            </w:tcMar>
          </w:tcPr>
          <w:p>
            <w:r>
              <w:rPr>
                <w:b w:val="false"/>
                <w:bCs w:val="false"/>
                <w:sz w:val="20"/>
                <w:szCs w:val="20"/>
              </w:rPr>
              <w:t xml:space="preserve">MongoDB connection string (local or Atlas)</w:t>
            </w:r>
          </w:p>
        </w:tc>
      </w:tr>
      <w:tr>
        <w:tc>
          <w:tcPr>
            <w:tcW w:type="dxa" w:w="2400"/>
            <w:tcMar>
              <w:top w:type="dxa" w:w="80"/>
              <w:left w:type="dxa" w:w="100"/>
              <w:bottom w:type="dxa" w:w="80"/>
              <w:right w:type="dxa" w:w="100"/>
            </w:tcMar>
          </w:tcPr>
          <w:p>
            <w:r>
              <w:rPr>
                <w:b w:val="false"/>
                <w:bCs w:val="false"/>
                <w:sz w:val="20"/>
                <w:szCs w:val="20"/>
              </w:rPr>
              <w:t xml:space="preserve">JWT_SECRET</w:t>
            </w:r>
          </w:p>
        </w:tc>
        <w:tc>
          <w:tcPr>
            <w:tcW w:type="dxa" w:w="2600"/>
            <w:tcMar>
              <w:top w:type="dxa" w:w="80"/>
              <w:left w:type="dxa" w:w="100"/>
              <w:bottom w:type="dxa" w:w="80"/>
              <w:right w:type="dxa" w:w="100"/>
            </w:tcMar>
          </w:tcPr>
          <w:p>
            <w:r>
              <w:rPr>
                <w:b w:val="false"/>
                <w:bCs w:val="false"/>
                <w:sz w:val="20"/>
                <w:szCs w:val="20"/>
              </w:rPr>
              <w:t xml:space="preserve">Backend</w:t>
            </w:r>
          </w:p>
        </w:tc>
        <w:tc>
          <w:tcPr>
            <w:tcW w:type="dxa" w:w="4350"/>
            <w:tcMar>
              <w:top w:type="dxa" w:w="80"/>
              <w:left w:type="dxa" w:w="100"/>
              <w:bottom w:type="dxa" w:w="80"/>
              <w:right w:type="dxa" w:w="100"/>
            </w:tcMar>
          </w:tcPr>
          <w:p>
            <w:r>
              <w:rPr>
                <w:b w:val="false"/>
                <w:bCs w:val="false"/>
                <w:sz w:val="20"/>
                <w:szCs w:val="20"/>
              </w:rPr>
              <w:t xml:space="preserve">Signing secret for issued JWTs — must be a long, random value in production</w:t>
            </w:r>
          </w:p>
        </w:tc>
      </w:tr>
      <w:tr>
        <w:tc>
          <w:tcPr>
            <w:tcW w:type="dxa" w:w="2400"/>
            <w:tcMar>
              <w:top w:type="dxa" w:w="80"/>
              <w:left w:type="dxa" w:w="100"/>
              <w:bottom w:type="dxa" w:w="80"/>
              <w:right w:type="dxa" w:w="100"/>
            </w:tcMar>
          </w:tcPr>
          <w:p>
            <w:r>
              <w:rPr>
                <w:b w:val="false"/>
                <w:bCs w:val="false"/>
                <w:sz w:val="20"/>
                <w:szCs w:val="20"/>
              </w:rPr>
              <w:t xml:space="preserve">JWT_EXPIRES_IN</w:t>
            </w:r>
          </w:p>
        </w:tc>
        <w:tc>
          <w:tcPr>
            <w:tcW w:type="dxa" w:w="2600"/>
            <w:tcMar>
              <w:top w:type="dxa" w:w="80"/>
              <w:left w:type="dxa" w:w="100"/>
              <w:bottom w:type="dxa" w:w="80"/>
              <w:right w:type="dxa" w:w="100"/>
            </w:tcMar>
          </w:tcPr>
          <w:p>
            <w:r>
              <w:rPr>
                <w:b w:val="false"/>
                <w:bCs w:val="false"/>
                <w:sz w:val="20"/>
                <w:szCs w:val="20"/>
              </w:rPr>
              <w:t xml:space="preserve">Backend</w:t>
            </w:r>
          </w:p>
        </w:tc>
        <w:tc>
          <w:tcPr>
            <w:tcW w:type="dxa" w:w="4350"/>
            <w:tcMar>
              <w:top w:type="dxa" w:w="80"/>
              <w:left w:type="dxa" w:w="100"/>
              <w:bottom w:type="dxa" w:w="80"/>
              <w:right w:type="dxa" w:w="100"/>
            </w:tcMar>
          </w:tcPr>
          <w:p>
            <w:r>
              <w:rPr>
                <w:b w:val="false"/>
                <w:bCs w:val="false"/>
                <w:sz w:val="20"/>
                <w:szCs w:val="20"/>
              </w:rPr>
              <w:t xml:space="preserve">Token lifetime, e.g. '8h'</w:t>
            </w:r>
          </w:p>
        </w:tc>
      </w:tr>
      <w:tr>
        <w:tc>
          <w:tcPr>
            <w:tcW w:type="dxa" w:w="2400"/>
            <w:tcMar>
              <w:top w:type="dxa" w:w="80"/>
              <w:left w:type="dxa" w:w="100"/>
              <w:bottom w:type="dxa" w:w="80"/>
              <w:right w:type="dxa" w:w="100"/>
            </w:tcMar>
          </w:tcPr>
          <w:p>
            <w:r>
              <w:rPr>
                <w:b w:val="false"/>
                <w:bCs w:val="false"/>
                <w:sz w:val="20"/>
                <w:szCs w:val="20"/>
              </w:rPr>
              <w:t xml:space="preserve">CLIENT_URL</w:t>
            </w:r>
          </w:p>
        </w:tc>
        <w:tc>
          <w:tcPr>
            <w:tcW w:type="dxa" w:w="2600"/>
            <w:tcMar>
              <w:top w:type="dxa" w:w="80"/>
              <w:left w:type="dxa" w:w="100"/>
              <w:bottom w:type="dxa" w:w="80"/>
              <w:right w:type="dxa" w:w="100"/>
            </w:tcMar>
          </w:tcPr>
          <w:p>
            <w:r>
              <w:rPr>
                <w:b w:val="false"/>
                <w:bCs w:val="false"/>
                <w:sz w:val="20"/>
                <w:szCs w:val="20"/>
              </w:rPr>
              <w:t xml:space="preserve">Backend</w:t>
            </w:r>
          </w:p>
        </w:tc>
        <w:tc>
          <w:tcPr>
            <w:tcW w:type="dxa" w:w="4350"/>
            <w:tcMar>
              <w:top w:type="dxa" w:w="80"/>
              <w:left w:type="dxa" w:w="100"/>
              <w:bottom w:type="dxa" w:w="80"/>
              <w:right w:type="dxa" w:w="100"/>
            </w:tcMar>
          </w:tcPr>
          <w:p>
            <w:r>
              <w:rPr>
                <w:b w:val="false"/>
                <w:bCs w:val="false"/>
                <w:sz w:val="20"/>
                <w:szCs w:val="20"/>
              </w:rPr>
              <w:t xml:space="preserve">Allowed CORS origin for the Angular frontend</w:t>
            </w:r>
          </w:p>
        </w:tc>
      </w:tr>
      <w:tr>
        <w:tc>
          <w:tcPr>
            <w:tcW w:type="dxa" w:w="2400"/>
            <w:tcMar>
              <w:top w:type="dxa" w:w="80"/>
              <w:left w:type="dxa" w:w="100"/>
              <w:bottom w:type="dxa" w:w="80"/>
              <w:right w:type="dxa" w:w="100"/>
            </w:tcMar>
          </w:tcPr>
          <w:p>
            <w:r>
              <w:rPr>
                <w:b w:val="false"/>
                <w:bCs w:val="false"/>
                <w:sz w:val="20"/>
                <w:szCs w:val="20"/>
              </w:rPr>
              <w:t xml:space="preserve">apiBaseUrl</w:t>
            </w:r>
          </w:p>
        </w:tc>
        <w:tc>
          <w:tcPr>
            <w:tcW w:type="dxa" w:w="2600"/>
            <w:tcMar>
              <w:top w:type="dxa" w:w="80"/>
              <w:left w:type="dxa" w:w="100"/>
              <w:bottom w:type="dxa" w:w="80"/>
              <w:right w:type="dxa" w:w="100"/>
            </w:tcMar>
          </w:tcPr>
          <w:p>
            <w:r>
              <w:rPr>
                <w:b w:val="false"/>
                <w:bCs w:val="false"/>
                <w:sz w:val="20"/>
                <w:szCs w:val="20"/>
              </w:rPr>
              <w:t xml:space="preserve">Frontend (environment.ts)</w:t>
            </w:r>
          </w:p>
        </w:tc>
        <w:tc>
          <w:tcPr>
            <w:tcW w:type="dxa" w:w="4350"/>
            <w:tcMar>
              <w:top w:type="dxa" w:w="80"/>
              <w:left w:type="dxa" w:w="100"/>
              <w:bottom w:type="dxa" w:w="80"/>
              <w:right w:type="dxa" w:w="100"/>
            </w:tcMar>
          </w:tcPr>
          <w:p>
            <w:r>
              <w:rPr>
                <w:b w:val="false"/>
                <w:bCs w:val="false"/>
                <w:sz w:val="20"/>
                <w:szCs w:val="20"/>
              </w:rPr>
              <w:t xml:space="preserve">Base URL the Angular app targets for all API calls</w:t>
            </w:r>
          </w:p>
        </w:tc>
      </w:tr>
    </w:tbl>
    <w:p>
      <w:r>
        <w:br w:type="page"/>
      </w:r>
    </w:p>
    <w:p>
      <w:pPr>
        <w:pStyle w:val="Heading1"/>
        <w:spacing w:after="150" w:before="300"/>
      </w:pPr>
      <w:r>
        <w:t xml:space="preserve">Appendix B: Seed Data Overview</w:t>
      </w:r>
    </w:p>
    <w:p>
      <w:pPr>
        <w:spacing w:after="120"/>
      </w:pPr>
      <w:r>
        <w:t xml:space="preserve">backend/seed/seedData.js populates a realistic demonstration dataset so the platform can be evaluated immediately after setup, without requiring the evaluator to manually create records:</w:t>
      </w:r>
    </w:p>
    <w:p>
      <w:pPr>
        <w:pStyle w:val="ListParagraph"/>
        <w:numPr>
          <w:ilvl w:val="0"/>
          <w:numId w:val="1"/>
        </w:numPr>
        <w:spacing w:after="60"/>
      </w:pPr>
      <w:r>
        <w:t xml:space="preserve">6 departments modeled on typical state-level government functions: Rural Development, Health &amp; Family Welfare, School Education, Public Works, Urban Development, and Agriculture &amp; Irrigation</w:t>
      </w:r>
    </w:p>
    <w:p>
      <w:pPr>
        <w:pStyle w:val="ListParagraph"/>
        <w:numPr>
          <w:ilvl w:val="0"/>
          <w:numId w:val="1"/>
        </w:numPr>
        <w:spacing w:after="60"/>
      </w:pPr>
      <w:r>
        <w:t xml:space="preserve">1 Admin account, 1 Finance Officer account, and 1 Department Head account per department (6 department heads)</w:t>
      </w:r>
    </w:p>
    <w:p>
      <w:pPr>
        <w:pStyle w:val="ListParagraph"/>
        <w:numPr>
          <w:ilvl w:val="0"/>
          <w:numId w:val="1"/>
        </w:numPr>
        <w:spacing w:after="60"/>
      </w:pPr>
      <w:r>
        <w:t xml:space="preserve">2 financial years of budget allocations (2024-2025 and 2025-2026) for every department, with illustrative allocation bands scaled to each department's relative size</w:t>
      </w:r>
    </w:p>
    <w:p>
      <w:pPr>
        <w:pStyle w:val="ListParagraph"/>
        <w:numPr>
          <w:ilvl w:val="0"/>
          <w:numId w:val="1"/>
        </w:numPr>
        <w:spacing w:after="60"/>
      </w:pPr>
      <w:r>
        <w:t xml:space="preserve">8 to 20 expenditure transactions per budget, with a small proportion deliberately generated at under-utilized, overspent, or spike-triggering levels so the anomaly detection engine has real conditions to flag on first run</w:t>
      </w:r>
    </w:p>
    <w:p>
      <w:pPr>
        <w:pStyle w:val="ListParagraph"/>
        <w:numPr>
          <w:ilvl w:val="0"/>
          <w:numId w:val="1"/>
        </w:numPr>
        <w:spacing w:after="60"/>
      </w:pPr>
      <w:r>
        <w:t xml:space="preserve">Default anomaly-detection threshold settings (40% / 70% / 100% / 3x), matching the values described in Section 11</w:t>
      </w:r>
    </w:p>
    <w:p>
      <w:pPr>
        <w:pStyle w:val="ListParagraph"/>
        <w:numPr>
          <w:ilvl w:val="0"/>
          <w:numId w:val="1"/>
        </w:numPr>
        <w:spacing w:after="60"/>
      </w:pPr>
      <w:r>
        <w:t xml:space="preserve">An initial audit-log entry recording the seed operation itself</w:t>
      </w:r>
    </w:p>
    <w:p>
      <w:pPr>
        <w:spacing w:after="120"/>
      </w:pPr>
      <w:r>
        <w:t xml:space="preserve">All figures are illustrative and loosely modeled on the relative scale of public department budgets for demonstration purposes — they are not sourced from any specific published government record, in keeping with the requirement to use realistic (not randomly generated) rather than officially authoritative figures.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Budget Utilization Monitoring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2026-08-14T03:25:39.394Z</dcterms:created>
  <dcterms:modified xsi:type="dcterms:W3CDTF">2026-08-14T03:25:39.394Z</dcterms:modified>
</cp:coreProperties>
</file>

<file path=docProps/custom.xml><?xml version="1.0" encoding="utf-8"?>
<Properties xmlns="http://schemas.openxmlformats.org/officeDocument/2006/custom-properties" xmlns:vt="http://schemas.openxmlformats.org/officeDocument/2006/docPropsVTypes"/>
</file>