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PhD Research Architecture and Fieldwork Handbook</w:t>
      </w:r>
    </w:p>
    <w:p>
      <w:pPr>
        <w:pStyle w:val="Subtitle"/>
      </w:pPr>
      <w:r>
        <w:t xml:space="preserve">Chapters 2-6: Reading Architectures, Fieldwork Designs and Writing Guides</w:t>
      </w:r>
    </w:p>
    <w:p>
      <w:pPr>
        <w:pStyle w:val="Author"/>
      </w:pPr>
      <w:r>
        <w:t xml:space="preserve">Dinesh Mahapatra</w:t>
      </w:r>
    </w:p>
    <w:p>
      <w:pPr>
        <w:pStyle w:val="Date"/>
      </w:pPr>
      <w:r>
        <w:t xml:space="preserve">Compiled June 2026</w:t>
      </w:r>
    </w:p>
    <w:bookmarkStart w:id="9" w:name="contents"/>
    <w:p>
      <w:pPr>
        <w:pStyle w:val="Heading1"/>
        <w:keepNext/>
        <w:pageBreakBefore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Reader’s Orientation</w:t>
      </w:r>
      <w:r>
        <w:t xml:space="preserve"> </w:t>
      </w:r>
      <w:r>
        <w:t xml:space="preserve">- How to use the compilation.</w:t>
      </w:r>
      <w:r>
        <w:t xml:space="preserve"> </w:t>
      </w:r>
      <w:r>
        <w:rPr>
          <w:b/>
          <w:bCs/>
        </w:rPr>
        <w:t xml:space="preserve">Page 3</w:t>
      </w:r>
    </w:p>
    <w:p>
      <w:pPr>
        <w:pStyle w:val="BodyText"/>
      </w:pPr>
      <w:r>
        <w:rPr>
          <w:b/>
          <w:bCs/>
        </w:rPr>
        <w:t xml:space="preserve">Chapter 2: History and Evolution of Land Records</w:t>
      </w:r>
      <w:r>
        <w:t xml:space="preserve"> </w:t>
      </w:r>
      <w:r>
        <w:t xml:space="preserve">- Historical and institutional reading architecture.</w:t>
      </w:r>
      <w:r>
        <w:t xml:space="preserve"> </w:t>
      </w:r>
      <w:r>
        <w:rPr>
          <w:b/>
          <w:bCs/>
        </w:rPr>
        <w:t xml:space="preserve">Page 4</w:t>
      </w:r>
    </w:p>
    <w:p>
      <w:pPr>
        <w:pStyle w:val="BodyText"/>
      </w:pPr>
      <w:r>
        <w:rPr>
          <w:b/>
          <w:bCs/>
        </w:rPr>
        <w:t xml:space="preserve">Chapter 3: Political Economy of Land Records Modernisation in India</w:t>
      </w:r>
      <w:r>
        <w:t xml:space="preserve"> </w:t>
      </w:r>
      <w:r>
        <w:t xml:space="preserve">- Political-economy reading architecture.</w:t>
      </w:r>
      <w:r>
        <w:t xml:space="preserve"> </w:t>
      </w:r>
      <w:r>
        <w:rPr>
          <w:b/>
          <w:bCs/>
        </w:rPr>
        <w:t xml:space="preserve">Page 23</w:t>
      </w:r>
    </w:p>
    <w:p>
      <w:pPr>
        <w:pStyle w:val="BodyText"/>
      </w:pPr>
      <w:r>
        <w:rPr>
          <w:b/>
          <w:bCs/>
        </w:rPr>
        <w:t xml:space="preserve">Chapter 4: Evolution of Land Rights and Land Records in Odisha</w:t>
      </w:r>
      <w:r>
        <w:t xml:space="preserve"> </w:t>
      </w:r>
      <w:r>
        <w:t xml:space="preserve">- Odisha-specific reading architecture.</w:t>
      </w:r>
      <w:r>
        <w:t xml:space="preserve"> </w:t>
      </w:r>
      <w:r>
        <w:rPr>
          <w:b/>
          <w:bCs/>
        </w:rPr>
        <w:t xml:space="preserve">Page 52</w:t>
      </w:r>
    </w:p>
    <w:p>
      <w:pPr>
        <w:pStyle w:val="BodyText"/>
      </w:pPr>
      <w:r>
        <w:rPr>
          <w:b/>
          <w:bCs/>
        </w:rPr>
        <w:t xml:space="preserve">Chapter 5: Village Studies</w:t>
      </w:r>
      <w:r>
        <w:t xml:space="preserve"> </w:t>
      </w:r>
      <w:r>
        <w:t xml:space="preserve">- Comparative village fieldwork and writing guide.</w:t>
      </w:r>
      <w:r>
        <w:t xml:space="preserve"> </w:t>
      </w:r>
      <w:r>
        <w:rPr>
          <w:b/>
          <w:bCs/>
        </w:rPr>
        <w:t xml:space="preserve">Page 89</w:t>
      </w:r>
    </w:p>
    <w:p>
      <w:pPr>
        <w:pStyle w:val="BodyText"/>
      </w:pPr>
      <w:r>
        <w:rPr>
          <w:b/>
          <w:bCs/>
        </w:rPr>
        <w:t xml:space="preserve">Chapter 6: Parcel-Level Findings</w:t>
      </w:r>
      <w:r>
        <w:t xml:space="preserve"> </w:t>
      </w:r>
      <w:r>
        <w:t xml:space="preserve">- Parcel-level fieldwork and writing guide.</w:t>
      </w:r>
      <w:r>
        <w:t xml:space="preserve"> </w:t>
      </w:r>
      <w:r>
        <w:rPr>
          <w:b/>
          <w:bCs/>
        </w:rPr>
        <w:t xml:space="preserve">Page 143</w:t>
      </w:r>
    </w:p>
    <w:p>
      <w:pPr>
        <w:pStyle w:val="BodyText"/>
      </w:pPr>
      <w:r>
        <w:t xml:space="preserve">Detailed navigation is available through Word’s Navigation Pane because every subsection uses structured heading styles.</w:t>
      </w:r>
    </w:p>
    <w:bookmarkEnd w:id="9"/>
    <w:bookmarkStart w:id="12" w:name="readers-orientation"/>
    <w:p>
      <w:pPr>
        <w:pStyle w:val="Heading1"/>
        <w:keepNext/>
        <w:pageBreakBefore/>
      </w:pPr>
      <w:r>
        <w:t xml:space="preserve">Reader’s Orientation</w:t>
      </w:r>
    </w:p>
    <w:p>
      <w:pPr>
        <w:pStyle w:val="FirstParagraph"/>
      </w:pPr>
      <w:r>
        <w:t xml:space="preserve">This handbook consolidates the research architectures and fieldwork guides for Chapters 2-6 of the thesis on land-records modernisation in Odisha. It is designed as a working document for reading, note-making, fieldwork, analysis and drafting.</w:t>
      </w:r>
    </w:p>
    <w:p>
      <w:pPr>
        <w:pStyle w:val="BodyText"/>
      </w:pPr>
      <w:r>
        <w:t xml:space="preserve">Chapters 2-4 organise the historical, theoretical, legal, institutional and policy literatures. Chapters 5-6 shift to evidence production: Chapter 5 provides the comparative village-study framework, while Chapter 6 provides the parcel-level forensic and measurement framework.</w:t>
      </w:r>
    </w:p>
    <w:p>
      <w:pPr>
        <w:pStyle w:val="BodyText"/>
      </w:pPr>
      <w:r>
        <w:t xml:space="preserve">The documents are intentionally comprehensive. Priority markers distinguish essential readings from supporting and reference materials. Tables, typologies, checklists and proposed analytical claims are planning devices; they should be revised when field evidence or authoritative legal sources require it.</w:t>
      </w:r>
    </w:p>
    <w:bookmarkStart w:id="10" w:name="how-to-use-this-handbook"/>
    <w:p>
      <w:pPr>
        <w:pStyle w:val="Heading2"/>
        <w:keepNext/>
      </w:pPr>
      <w:r>
        <w:t xml:space="preserve">How to Use This Handbook</w:t>
      </w:r>
    </w:p>
    <w:p>
      <w:pPr>
        <w:pStyle w:val="Compact"/>
        <w:numPr>
          <w:ilvl w:val="0"/>
          <w:numId w:val="1001"/>
        </w:numPr>
      </w:pPr>
      <w:r>
        <w:t xml:space="preserve">Use each chapter’s opening argument to define the chapter’s intellectual task.</w:t>
      </w:r>
    </w:p>
    <w:p>
      <w:pPr>
        <w:pStyle w:val="Compact"/>
        <w:numPr>
          <w:ilvl w:val="0"/>
          <w:numId w:val="1001"/>
        </w:numPr>
      </w:pPr>
      <w:r>
        <w:t xml:space="preserve">Follow the recommended reading sequence rather than reading every source at once.</w:t>
      </w:r>
    </w:p>
    <w:p>
      <w:pPr>
        <w:pStyle w:val="Compact"/>
        <w:numPr>
          <w:ilvl w:val="0"/>
          <w:numId w:val="1001"/>
        </w:numPr>
      </w:pPr>
      <w:r>
        <w:t xml:space="preserve">Maintain separate notes for primary law/policy, scholarly argument and empirical evidence.</w:t>
      </w:r>
    </w:p>
    <w:p>
      <w:pPr>
        <w:pStyle w:val="Compact"/>
        <w:numPr>
          <w:ilvl w:val="0"/>
          <w:numId w:val="1001"/>
        </w:numPr>
      </w:pPr>
      <w:r>
        <w:t xml:space="preserve">Treat proposed arguments and hypotheses as questions until evidence supports them.</w:t>
      </w:r>
    </w:p>
    <w:p>
      <w:pPr>
        <w:pStyle w:val="Compact"/>
        <w:numPr>
          <w:ilvl w:val="0"/>
          <w:numId w:val="1001"/>
        </w:numPr>
      </w:pPr>
      <w:r>
        <w:t xml:space="preserve">Preserve the stated boundary between village-level findings and parcel-level findings.</w:t>
      </w:r>
    </w:p>
    <w:p>
      <w:pPr>
        <w:pStyle w:val="Compact"/>
        <w:numPr>
          <w:ilvl w:val="0"/>
          <w:numId w:val="1001"/>
        </w:numPr>
      </w:pPr>
      <w:r>
        <w:t xml:space="preserve">Date-stamp changing portals, dashboards, scheme rules and administrative statistics.</w:t>
      </w:r>
    </w:p>
    <w:bookmarkEnd w:id="10"/>
    <w:bookmarkStart w:id="11" w:name="compilation-sources"/>
    <w:p>
      <w:pPr>
        <w:pStyle w:val="Heading2"/>
        <w:keepNext/>
      </w:pPr>
      <w:r>
        <w:t xml:space="preserve">Compilation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2: History and Evolution of Land Records: Global and Indian Contexts.</w:t>
      </w:r>
      <w:r>
        <w:t xml:space="preserve"> </w:t>
      </w:r>
      <w:r>
        <w:t xml:space="preserve">Reading architecture. Source file:</w:t>
      </w:r>
      <w:r>
        <w:t xml:space="preserve"> </w:t>
      </w:r>
      <w:r>
        <w:rPr>
          <w:rStyle w:val="VerbatimChar"/>
        </w:rPr>
        <w:t xml:space="preserve">Chapter_2_Reading_Architecture.md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3: Political Economy of Land Records Modernisation in India.</w:t>
      </w:r>
      <w:r>
        <w:t xml:space="preserve"> </w:t>
      </w:r>
      <w:r>
        <w:t xml:space="preserve">Reading architecture. Source file:</w:t>
      </w:r>
      <w:r>
        <w:t xml:space="preserve"> </w:t>
      </w:r>
      <w:r>
        <w:rPr>
          <w:rStyle w:val="VerbatimChar"/>
        </w:rPr>
        <w:t xml:space="preserve">Chapter_3_Reading_Architecture.md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4: Evolution of Land Rights and Land Records in Odisha.</w:t>
      </w:r>
      <w:r>
        <w:t xml:space="preserve"> </w:t>
      </w:r>
      <w:r>
        <w:t xml:space="preserve">Reading architecture. Source file:</w:t>
      </w:r>
      <w:r>
        <w:t xml:space="preserve"> </w:t>
      </w:r>
      <w:r>
        <w:rPr>
          <w:rStyle w:val="VerbatimChar"/>
        </w:rPr>
        <w:t xml:space="preserve">Chapter_4_Reading_Architecture.md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5: Village Studies: Ground-Level Realities of Land Governance.</w:t>
      </w:r>
      <w:r>
        <w:t xml:space="preserve"> </w:t>
      </w:r>
      <w:r>
        <w:t xml:space="preserve">Fieldwork and writing guide. Source file:</w:t>
      </w:r>
      <w:r>
        <w:t xml:space="preserve"> </w:t>
      </w:r>
      <w:r>
        <w:rPr>
          <w:rStyle w:val="VerbatimChar"/>
        </w:rPr>
        <w:t xml:space="preserve">Chapter_5_Fieldwork_and_Writing_Guide.md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6: Parcel-Level Findings: Record, Map and Possession.</w:t>
      </w:r>
      <w:r>
        <w:t xml:space="preserve"> </w:t>
      </w:r>
      <w:r>
        <w:t xml:space="preserve">Parcel fieldwork and writing guide. Source file:</w:t>
      </w:r>
      <w:r>
        <w:t xml:space="preserve"> </w:t>
      </w:r>
      <w:r>
        <w:rPr>
          <w:rStyle w:val="VerbatimChar"/>
        </w:rPr>
        <w:t xml:space="preserve">Chapter_6_Parcel_Level_Fieldwork_and_Writing_Guide.md</w:t>
      </w:r>
      <w:r>
        <w:t xml:space="preserve">.</w:t>
      </w:r>
    </w:p>
    <w:bookmarkEnd w:id="11"/>
    <w:bookmarkEnd w:id="12"/>
    <w:bookmarkStart w:id="50" w:name="Xab8281271ac451570427472c223ddd0c9e4569e"/>
    <w:p>
      <w:pPr>
        <w:pStyle w:val="Heading1"/>
        <w:keepNext/>
        <w:pageBreakBefore/>
        <w:spacing w:before="240" w:after="320"/>
      </w:pPr>
      <w:r>
        <w:t xml:space="preserve">Chapter 2: History and Evolution of Land Records: Global and Indian Contexts</w:t>
      </w:r>
    </w:p>
    <w:p>
      <w:pPr>
        <w:pStyle w:val="FirstParagraph"/>
        <w:spacing w:after="240"/>
      </w:pPr>
      <w:r>
        <w:rPr>
          <w:b/>
          <w:bCs/>
          <w:color w:val="667085"/>
        </w:rPr>
        <w:t xml:space="preserve">Document function:</w:t>
      </w:r>
      <w:r>
        <w:rPr>
          <w:color w:val="667085"/>
        </w:rPr>
        <w:t xml:space="preserve"> </w:t>
      </w:r>
      <w:r>
        <w:rPr>
          <w:color w:val="667085"/>
        </w:rPr>
        <w:t xml:space="preserve">Reading architecture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architecture, cross-checked 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Reading, note-making and drafting plan, not a bibliography to cite exhaustively</w:t>
      </w:r>
    </w:p>
    <w:bookmarkStart w:id="13" w:name="X26dfc1f440249ca496fdeebd7a2b0eee2257c20"/>
    <w:p>
      <w:pPr>
        <w:pStyle w:val="Heading2"/>
        <w:keepNext/>
      </w:pPr>
      <w:r>
        <w:t xml:space="preserve">History and Evolution of Land Records: Global and Indian Contexts</w:t>
      </w:r>
    </w:p>
    <w:p>
      <w:pPr>
        <w:pStyle w:val="FirstParagraph"/>
      </w:pPr>
      <w:r>
        <w:t xml:space="preserve">This bibliography is designed for the thesis proposed in</w:t>
      </w:r>
      <w:r>
        <w:t xml:space="preserve"> </w:t>
      </w:r>
      <w:r>
        <w:rPr>
          <w:rStyle w:val="VerbatimChar"/>
        </w:rPr>
        <w:t xml:space="preserve">Proposal_Dinesh_Mahapatra.pdf</w:t>
      </w:r>
      <w:r>
        <w:t xml:space="preserve"> </w:t>
      </w:r>
      <w:r>
        <w:t xml:space="preserve">and follows the structure in</w:t>
      </w:r>
      <w:r>
        <w:t xml:space="preserve"> </w:t>
      </w:r>
      <w:r>
        <w:rPr>
          <w:rStyle w:val="VerbatimChar"/>
        </w:rPr>
        <w:t xml:space="preserve">Chapters_Sections.pdf</w:t>
      </w:r>
      <w:r>
        <w:t xml:space="preserve">. It is not a neutral catalogue. It is a</w:t>
      </w:r>
      <w:r>
        <w:t xml:space="preserve"> </w:t>
      </w:r>
      <w:r>
        <w:t xml:space="preserve">reading architecture for explaining how land was made legible to states, how fiscal records</w:t>
      </w:r>
      <w:r>
        <w:t xml:space="preserve"> </w:t>
      </w:r>
      <w:r>
        <w:t xml:space="preserve">became evidence of rights, and how historically layered records became the infrastructure</w:t>
      </w:r>
      <w:r>
        <w:t xml:space="preserve"> </w:t>
      </w:r>
      <w:r>
        <w:t xml:space="preserve">upon which contemporary modernisation operates.</w:t>
      </w:r>
    </w:p>
    <w:p>
      <w:pPr>
        <w:pStyle w:val="BodyText"/>
      </w:pPr>
      <w:r>
        <w:t xml:space="preserve">The chapter should be historical and institutional, but theoretically informed. It should not</w:t>
      </w:r>
      <w:r>
        <w:t xml:space="preserve"> </w:t>
      </w:r>
      <w:r>
        <w:t xml:space="preserve">become a second literature-review chapter or anticipate the full political-economy argument</w:t>
      </w:r>
      <w:r>
        <w:t xml:space="preserve"> </w:t>
      </w:r>
      <w:r>
        <w:t xml:space="preserve">of Chapter 3. Its distinctive task is to reconstruct the institutional genealogy of the record:</w:t>
      </w:r>
      <w:r>
        <w:t xml:space="preserve"> </w:t>
      </w:r>
      <w:r>
        <w:t xml:space="preserve">what was recorded, by whom, for what purpose, under which conception of rights, and with</w:t>
      </w:r>
      <w:r>
        <w:t xml:space="preserve"> </w:t>
      </w:r>
      <w:r>
        <w:t xml:space="preserve">what consequences for claims that did not fit the record.</w:t>
      </w:r>
    </w:p>
    <w:bookmarkEnd w:id="13"/>
    <w:bookmarkStart w:id="14" w:name="the-argument-chapter-2-should-build"/>
    <w:p>
      <w:pPr>
        <w:pStyle w:val="Heading2"/>
        <w:keepNext/>
      </w:pPr>
      <w:r>
        <w:t xml:space="preserve">The Argument Chapter 2 Should Build</w:t>
      </w:r>
    </w:p>
    <w:p>
      <w:pPr>
        <w:pStyle w:val="FirstParagraph"/>
      </w:pPr>
      <w:r>
        <w:t xml:space="preserve">Chapter 2 should resist a teleological account in which informal or customary tenure is</w:t>
      </w:r>
      <w:r>
        <w:t xml:space="preserve"> </w:t>
      </w:r>
      <w:r>
        <w:t xml:space="preserve">gradually replaced by an inherently superior system of individual, surveyed and registered</w:t>
      </w:r>
      <w:r>
        <w:t xml:space="preserve"> </w:t>
      </w:r>
      <w:r>
        <w:t xml:space="preserve">titles. Its central historical argument can instead be:</w:t>
      </w:r>
    </w:p>
    <w:p>
      <w:pPr>
        <w:pStyle w:val="Compact"/>
        <w:numPr>
          <w:ilvl w:val="0"/>
          <w:numId w:val="1003"/>
        </w:numPr>
      </w:pPr>
      <w:r>
        <w:t xml:space="preserve">Land records are political and administrative artefacts, not passive mirrors of pre-existing</w:t>
      </w:r>
      <w:r>
        <w:t xml:space="preserve"> </w:t>
      </w:r>
      <w:r>
        <w:t xml:space="preserve">rights.</w:t>
      </w:r>
    </w:p>
    <w:p>
      <w:pPr>
        <w:pStyle w:val="Compact"/>
        <w:numPr>
          <w:ilvl w:val="0"/>
          <w:numId w:val="1003"/>
        </w:numPr>
      </w:pPr>
      <w:r>
        <w:t xml:space="preserve">Their functions have changed over time: taxation, territorial control, adjudication,</w:t>
      </w:r>
      <w:r>
        <w:t xml:space="preserve"> </w:t>
      </w:r>
      <w:r>
        <w:t xml:space="preserve">transfer, credit, planning, welfare targeting and market facilitation.</w:t>
      </w:r>
    </w:p>
    <w:p>
      <w:pPr>
        <w:pStyle w:val="Compact"/>
        <w:numPr>
          <w:ilvl w:val="0"/>
          <w:numId w:val="1003"/>
        </w:numPr>
      </w:pPr>
      <w:r>
        <w:t xml:space="preserve">Colonial rule did not merely improve existing records. It translated plural and layered</w:t>
      </w:r>
      <w:r>
        <w:t xml:space="preserve"> </w:t>
      </w:r>
      <w:r>
        <w:t xml:space="preserve">interests into administratively manageable categories, often producing new proprietors,</w:t>
      </w:r>
      <w:r>
        <w:t xml:space="preserve"> </w:t>
      </w:r>
      <w:r>
        <w:t xml:space="preserve">villages, boundaries and hierarchies.</w:t>
      </w:r>
    </w:p>
    <w:p>
      <w:pPr>
        <w:pStyle w:val="Compact"/>
        <w:numPr>
          <w:ilvl w:val="0"/>
          <w:numId w:val="1003"/>
        </w:numPr>
      </w:pPr>
      <w:r>
        <w:t xml:space="preserve">Independent India inherited a fragmented fiscal, cadastral and registration infrastructure.</w:t>
      </w:r>
      <w:r>
        <w:t xml:space="preserve"> </w:t>
      </w:r>
      <w:r>
        <w:t xml:space="preserve">It redirected that infrastructure toward land reform and development without eliminating</w:t>
      </w:r>
      <w:r>
        <w:t xml:space="preserve"> </w:t>
      </w:r>
      <w:r>
        <w:t xml:space="preserve">its institutional fragmentation or presumptive character.</w:t>
      </w:r>
    </w:p>
    <w:p>
      <w:pPr>
        <w:pStyle w:val="Compact"/>
        <w:numPr>
          <w:ilvl w:val="0"/>
          <w:numId w:val="1003"/>
        </w:numPr>
      </w:pPr>
      <w:r>
        <w:t xml:space="preserve">DILRMP therefore operates upon historically produced records and institutions. It cannot</w:t>
      </w:r>
      <w:r>
        <w:t xml:space="preserve"> </w:t>
      </w:r>
      <w:r>
        <w:t xml:space="preserve">be understood simply as the digitisation of accurate analogue information.</w:t>
      </w:r>
    </w:p>
    <w:p>
      <w:pPr>
        <w:pStyle w:val="Compact"/>
        <w:numPr>
          <w:ilvl w:val="0"/>
          <w:numId w:val="1003"/>
        </w:numPr>
      </w:pPr>
      <w:r>
        <w:t xml:space="preserve">The record-reality gap is not merely an administrative failure. It is generated by the</w:t>
      </w:r>
      <w:r>
        <w:t xml:space="preserve"> </w:t>
      </w:r>
      <w:r>
        <w:t xml:space="preserve">difference between socially embedded, overlapping and changing claims to land and the</w:t>
      </w:r>
      <w:r>
        <w:t xml:space="preserve"> </w:t>
      </w:r>
      <w:r>
        <w:t xml:space="preserve">state’s need to represent those claims in stable, parcel-based and legally actionable forms.</w:t>
      </w:r>
    </w:p>
    <w:p>
      <w:pPr>
        <w:pStyle w:val="FirstParagraph"/>
      </w:pPr>
      <w:r>
        <w:t xml:space="preserve">The detailed analysis of neoliberalism, international institutions, market-oriented reforms</w:t>
      </w:r>
      <w:r>
        <w:t xml:space="preserve"> </w:t>
      </w:r>
      <w:r>
        <w:t xml:space="preserve">and the political economy of conclusive titling should remain in Chapter 3. Chapter 2 should</w:t>
      </w:r>
      <w:r>
        <w:t xml:space="preserve"> </w:t>
      </w:r>
      <w:r>
        <w:t xml:space="preserve">establish their historical and institutional preconditions.</w:t>
      </w:r>
    </w:p>
    <w:bookmarkEnd w:id="14"/>
    <w:bookmarkStart w:id="15" w:name="three-analytical-lenses"/>
    <w:p>
      <w:pPr>
        <w:pStyle w:val="Heading2"/>
        <w:keepNext/>
      </w:pPr>
      <w:r>
        <w:t xml:space="preserve">Three Analytical Lenses</w:t>
      </w:r>
    </w:p>
    <w:p>
      <w:pPr>
        <w:pStyle w:val="FirstParagraph"/>
      </w:pPr>
      <w:r>
        <w:t xml:space="preserve">Use these lenses throughout without creating three disconnected theoretical essays: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Institutional/NIE lens:</w:t>
      </w:r>
      <w:r>
        <w:t xml:space="preserve"> </w:t>
      </w:r>
      <w:r>
        <w:t xml:space="preserve">records reduce information and transaction costs, support</w:t>
      </w:r>
      <w:r>
        <w:t xml:space="preserve"> </w:t>
      </w:r>
      <w:r>
        <w:t xml:space="preserve">exchange and enforcement, and shape incentives. Read North, Feder and Deininger as</w:t>
      </w:r>
      <w:r>
        <w:t xml:space="preserve"> </w:t>
      </w:r>
      <w:r>
        <w:t xml:space="preserve">arguments whose assumptions require historical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Agrarian political-economy lens:</w:t>
      </w:r>
      <w:r>
        <w:t xml:space="preserve"> </w:t>
      </w:r>
      <w:r>
        <w:t xml:space="preserve">records formalise particular relations of property,</w:t>
      </w:r>
      <w:r>
        <w:t xml:space="preserve"> </w:t>
      </w:r>
      <w:r>
        <w:t xml:space="preserve">class, caste and gender; they may facilitate commodification while leaving possession,</w:t>
      </w:r>
      <w:r>
        <w:t xml:space="preserve"> </w:t>
      </w:r>
      <w:r>
        <w:t xml:space="preserve">tenancy and labour relations unrecorded.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legibility and legal-pluralism lens:</w:t>
      </w:r>
      <w:r>
        <w:t xml:space="preserve"> </w:t>
      </w:r>
      <w:r>
        <w:t xml:space="preserve">records simplify complex claims, but state</w:t>
      </w:r>
      <w:r>
        <w:t xml:space="preserve"> </w:t>
      </w:r>
      <w:r>
        <w:t xml:space="preserve">recognition is neither complete nor unilateral. People also seek, negotiate and manipulate</w:t>
      </w:r>
      <w:r>
        <w:t xml:space="preserve"> </w:t>
      </w:r>
      <w:r>
        <w:t xml:space="preserve">recognition through records.</w:t>
      </w:r>
    </w:p>
    <w:p>
      <w:pPr>
        <w:pStyle w:val="FirstParagraph"/>
      </w:pPr>
      <w:r>
        <w:t xml:space="preserve">The chapter’s contribution comes from holding these lenses together rather than selecting a</w:t>
      </w:r>
      <w:r>
        <w:t xml:space="preserve"> </w:t>
      </w:r>
      <w:r>
        <w:t xml:space="preserve">single total explanation.</w:t>
      </w:r>
    </w:p>
    <w:bookmarkEnd w:id="15"/>
    <w:bookmarkStart w:id="16" w:name="priority-key"/>
    <w:p>
      <w:pPr>
        <w:pStyle w:val="Heading2"/>
        <w:keepNext/>
      </w:pPr>
      <w:r>
        <w:t xml:space="preserve">Priority Key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- Essential:</w:t>
      </w:r>
      <w:r>
        <w:t xml:space="preserve"> </w:t>
      </w:r>
      <w:r>
        <w:t xml:space="preserve">read closely and use in the chapter’s main argument.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 - Important:</w:t>
      </w:r>
      <w:r>
        <w:t xml:space="preserve"> </w:t>
      </w:r>
      <w:r>
        <w:t xml:space="preserve">read selectively for a subsection, comparison or counterargument.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 - Reference:</w:t>
      </w:r>
      <w:r>
        <w:t xml:space="preserve"> </w:t>
      </w:r>
      <w:r>
        <w:t xml:space="preserve">consult for definitions, factual verification or historiographical depth.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legislation, official report, manual, committee report or administrative text.</w:t>
      </w:r>
    </w:p>
    <w:p>
      <w:r>
        <w:pict>
          <v:rect style="width:0;height:1.5pt" o:hralign="center" o:hrstd="t" o:hr="t"/>
        </w:pict>
      </w:r>
    </w:p>
    <w:bookmarkEnd w:id="16"/>
    <w:bookmarkStart w:id="20" w:name="land-records-and-their-functions"/>
    <w:p>
      <w:pPr>
        <w:pStyle w:val="Heading2"/>
        <w:keepNext/>
      </w:pPr>
      <w:r>
        <w:t xml:space="preserve">2.1 Land Records and Their Functions</w:t>
      </w:r>
    </w:p>
    <w:bookmarkStart w:id="17" w:name="essential-readings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Dale, Peter F., and John D. McLaughlin. 1999.</w:t>
      </w:r>
      <w:r>
        <w:t xml:space="preserve"> </w:t>
      </w:r>
      <w:r>
        <w:rPr>
          <w:i/>
          <w:iCs/>
        </w:rPr>
        <w:t xml:space="preserve">Land Administration</w:t>
      </w:r>
      <w:r>
        <w:t xml:space="preserve">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1"/>
          <w:numId w:val="1007"/>
        </w:numPr>
      </w:pPr>
      <w:r>
        <w:t xml:space="preserve">The standard conceptual account of land administration, including juridical, fiscal,</w:t>
      </w:r>
      <w:r>
        <w:t xml:space="preserve"> </w:t>
      </w:r>
      <w:r>
        <w:t xml:space="preserve">regulatory and information functions.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Larsson, Gerhard. 1991.</w:t>
      </w:r>
      <w:r>
        <w:t xml:space="preserve"> </w:t>
      </w:r>
      <w:r>
        <w:rPr>
          <w:i/>
          <w:iCs/>
        </w:rPr>
        <w:t xml:space="preserve">Land Registration and Cadastral Systems: Tools for</w:t>
      </w:r>
      <w:r>
        <w:rPr>
          <w:i/>
          <w:iCs/>
        </w:rPr>
        <w:t xml:space="preserve"> </w:t>
      </w:r>
      <w:r>
        <w:rPr>
          <w:i/>
          <w:iCs/>
        </w:rPr>
        <w:t xml:space="preserve">Land Information and Management</w:t>
      </w:r>
      <w:r>
        <w:t xml:space="preserve">. Longman.</w:t>
      </w:r>
    </w:p>
    <w:p>
      <w:pPr>
        <w:pStyle w:val="Compact"/>
        <w:numPr>
          <w:ilvl w:val="1"/>
          <w:numId w:val="1008"/>
        </w:numPr>
      </w:pPr>
      <w:r>
        <w:t xml:space="preserve">Useful for distinguishing cadastre, registration, cadastral survey and land information</w:t>
      </w:r>
      <w:r>
        <w:t xml:space="preserve"> </w:t>
      </w:r>
      <w:r>
        <w:t xml:space="preserve">systems, and for comparing European and British-derived systems.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Zevenbergen, Jaap. 2002.</w:t>
      </w:r>
      <w:r>
        <w:t xml:space="preserve"> </w:t>
      </w:r>
      <w:r>
        <w:rPr>
          <w:i/>
          <w:iCs/>
        </w:rPr>
        <w:t xml:space="preserve">Systems of Land Registration: Aspects and Effects</w:t>
      </w:r>
      <w:r>
        <w:t xml:space="preserve">.</w:t>
      </w:r>
      <w:r>
        <w:t xml:space="preserve"> </w:t>
      </w:r>
      <w:r>
        <w:t xml:space="preserve">Netherlands Geodetic Commission.</w:t>
      </w:r>
    </w:p>
    <w:p>
      <w:pPr>
        <w:pStyle w:val="Compact"/>
        <w:numPr>
          <w:ilvl w:val="1"/>
          <w:numId w:val="1009"/>
        </w:numPr>
      </w:pPr>
      <w:r>
        <w:t xml:space="preserve">Particularly valuable for treating parcels, boundaries and rights as legally constructed</w:t>
      </w:r>
      <w:r>
        <w:t xml:space="preserve"> </w:t>
      </w:r>
      <w:r>
        <w:t xml:space="preserve">rather than naturally given objects.</w:t>
      </w:r>
    </w:p>
    <w:p>
      <w:pPr>
        <w:pStyle w:val="Compact"/>
        <w:numPr>
          <w:ilvl w:val="1"/>
          <w:numId w:val="1009"/>
        </w:numPr>
      </w:pPr>
      <w:r>
        <w:t xml:space="preserve">Open text: https://repository.tudelft.nl/islandora/object/uuid:44e404e9-c1e9-4c20-b1e1-977ee9c11570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Williamson, Ian, Stig Enemark, Jude Wallace, and Abbas Rajabifard. 2010.</w:t>
      </w:r>
      <w:r>
        <w:t xml:space="preserve"> </w:t>
      </w:r>
      <w:r>
        <w:rPr>
          <w:i/>
          <w:iCs/>
        </w:rPr>
        <w:t xml:space="preserve">Land Administration for Sustainable Development</w:t>
      </w:r>
      <w:r>
        <w:t xml:space="preserve">. ESRI Press.</w:t>
      </w:r>
    </w:p>
    <w:p>
      <w:pPr>
        <w:pStyle w:val="Compact"/>
        <w:numPr>
          <w:ilvl w:val="1"/>
          <w:numId w:val="1010"/>
        </w:numPr>
      </w:pPr>
      <w:r>
        <w:t xml:space="preserve">Defines the modern land-administration paradigm and its land-tenure, value, use and</w:t>
      </w:r>
      <w:r>
        <w:t xml:space="preserve"> </w:t>
      </w:r>
      <w:r>
        <w:t xml:space="preserve">development functions.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A, critical lens</w:t>
      </w:r>
      <w:r>
        <w:t xml:space="preserve"> </w:t>
      </w:r>
      <w:r>
        <w:t xml:space="preserve">Scott, James C. 1998.</w:t>
      </w:r>
      <w:r>
        <w:t xml:space="preserve"> </w:t>
      </w:r>
      <w:r>
        <w:rPr>
          <w:i/>
          <w:iCs/>
        </w:rPr>
        <w:t xml:space="preserve">Seeing Like a State: How Certain Schemes</w:t>
      </w:r>
      <w:r>
        <w:rPr>
          <w:i/>
          <w:iCs/>
        </w:rPr>
        <w:t xml:space="preserve"> </w:t>
      </w:r>
      <w:r>
        <w:rPr>
          <w:i/>
          <w:iCs/>
        </w:rPr>
        <w:t xml:space="preserve">to Improve the Human Condition Have Failed</w:t>
      </w:r>
      <w:r>
        <w:t xml:space="preserve">. Yale University Press.</w:t>
      </w:r>
    </w:p>
    <w:p>
      <w:pPr>
        <w:pStyle w:val="Compact"/>
        <w:numPr>
          <w:ilvl w:val="1"/>
          <w:numId w:val="1011"/>
        </w:numPr>
      </w:pPr>
      <w:r>
        <w:t xml:space="preserve">Use the concepts of legibility, simplification and administrative ordering. Do not use</w:t>
      </w:r>
      <w:r>
        <w:t xml:space="preserve"> </w:t>
      </w:r>
      <w:r>
        <w:t xml:space="preserve">Scott as a substitute for specific institutional history.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A, social-relations lens</w:t>
      </w:r>
      <w:r>
        <w:t xml:space="preserve"> </w:t>
      </w:r>
      <w:r>
        <w:t xml:space="preserve">Lund, Christian. 2016.</w:t>
      </w:r>
      <w:r>
        <w:t xml:space="preserve"> </w:t>
      </w:r>
      <w:r>
        <w:t xml:space="preserve">“Rule and Rupture: State Formation</w:t>
      </w:r>
      <w:r>
        <w:t xml:space="preserve"> </w:t>
      </w:r>
      <w:r>
        <w:t xml:space="preserve">through the Production of Property and Citizenship.”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47 (6): 1199-1228. DOI: 10.1111/dech.12274.</w:t>
      </w:r>
    </w:p>
    <w:p>
      <w:pPr>
        <w:pStyle w:val="Compact"/>
        <w:numPr>
          <w:ilvl w:val="1"/>
          <w:numId w:val="1012"/>
        </w:numPr>
      </w:pPr>
      <w:r>
        <w:t xml:space="preserve">Recognition of property simultaneously authorises institutions and constitutes political</w:t>
      </w:r>
      <w:r>
        <w:t xml:space="preserve"> </w:t>
      </w:r>
      <w:r>
        <w:t xml:space="preserve">subjects. This helps move beyond a one-directional</w:t>
      </w:r>
      <w:r>
        <w:t xml:space="preserve"> </w:t>
      </w:r>
      <w:r>
        <w:t xml:space="preserve">“state sees society”</w:t>
      </w:r>
      <w:r>
        <w:t xml:space="preserve"> </w:t>
      </w:r>
      <w:r>
        <w:t xml:space="preserve">account.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A, access lens</w:t>
      </w:r>
      <w:r>
        <w:t xml:space="preserve"> </w:t>
      </w:r>
      <w:r>
        <w:t xml:space="preserve">Ribot, Jesse C., and Nancy Lee Peluso. 2003.</w:t>
      </w:r>
      <w:r>
        <w:t xml:space="preserve"> </w:t>
      </w:r>
      <w:r>
        <w:t xml:space="preserve">“A Theory of Access.”</w:t>
      </w:r>
      <w:r>
        <w:t xml:space="preserve"> </w:t>
      </w:r>
      <w:r>
        <w:rPr>
          <w:i/>
          <w:iCs/>
        </w:rPr>
        <w:t xml:space="preserve">Rural Sociology</w:t>
      </w:r>
      <w:r>
        <w:t xml:space="preserve"> </w:t>
      </w:r>
      <w:r>
        <w:t xml:space="preserve">68 (2): 153-181.</w:t>
      </w:r>
    </w:p>
    <w:p>
      <w:pPr>
        <w:pStyle w:val="Compact"/>
        <w:numPr>
          <w:ilvl w:val="1"/>
          <w:numId w:val="1013"/>
        </w:numPr>
      </w:pPr>
      <w:r>
        <w:t xml:space="preserve">Essential distinction between a right to benefit and the actual ability to benefit. This is</w:t>
      </w:r>
      <w:r>
        <w:t xml:space="preserve"> </w:t>
      </w:r>
      <w:r>
        <w:t xml:space="preserve">foundational for later analysis of ownership versus possession, tenancy and welfare.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A, negotiated claims</w:t>
      </w:r>
      <w:r>
        <w:t xml:space="preserve"> </w:t>
      </w:r>
      <w:r>
        <w:t xml:space="preserve">Berry, Sara. 1993.</w:t>
      </w:r>
      <w:r>
        <w:t xml:space="preserve"> </w:t>
      </w:r>
      <w:r>
        <w:rPr>
          <w:i/>
          <w:iCs/>
        </w:rPr>
        <w:t xml:space="preserve">No Condition Is Permanent: The Social</w:t>
      </w:r>
      <w:r>
        <w:rPr>
          <w:i/>
          <w:iCs/>
        </w:rPr>
        <w:t xml:space="preserve"> </w:t>
      </w:r>
      <w:r>
        <w:rPr>
          <w:i/>
          <w:iCs/>
        </w:rPr>
        <w:t xml:space="preserve">Dynamics of Agrarian Change in Sub-Saharan Africa</w:t>
      </w:r>
      <w:r>
        <w:t xml:space="preserve">. University of Wisconsin Press.</w:t>
      </w:r>
    </w:p>
    <w:p>
      <w:pPr>
        <w:pStyle w:val="Compact"/>
        <w:numPr>
          <w:ilvl w:val="1"/>
          <w:numId w:val="1014"/>
        </w:numPr>
      </w:pPr>
      <w:r>
        <w:t xml:space="preserve">Shows how claims remain historically contingent and socially negotiated even where</w:t>
      </w:r>
      <w:r>
        <w:t xml:space="preserve"> </w:t>
      </w:r>
      <w:r>
        <w:t xml:space="preserve">formal institutions exist. Use comparatively, not as a direct account of India.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A, bundles and commons</w:t>
      </w:r>
      <w:r>
        <w:t xml:space="preserve"> </w:t>
      </w:r>
      <w:r>
        <w:t xml:space="preserve">Schlager, Edella, and Elinor Ostrom. 1992.</w:t>
      </w:r>
      <w:r>
        <w:t xml:space="preserve"> </w:t>
      </w:r>
      <w:r>
        <w:t xml:space="preserve">“Property-</w:t>
      </w:r>
      <w:r>
        <w:t xml:space="preserve"> </w:t>
      </w:r>
      <w:r>
        <w:t xml:space="preserve">Rights Regimes and Natural Resources: A Conceptual Analysis.”</w:t>
      </w:r>
      <w:r>
        <w:t xml:space="preserve"> </w:t>
      </w:r>
      <w:r>
        <w:rPr>
          <w:i/>
          <w:iCs/>
        </w:rPr>
        <w:t xml:space="preserve">Land Economics</w:t>
      </w:r>
      <w:r>
        <w:t xml:space="preserve"> </w:t>
      </w:r>
      <w:r>
        <w:t xml:space="preserve">68 (3): 249-262.</w:t>
      </w:r>
    </w:p>
    <w:p>
      <w:pPr>
        <w:pStyle w:val="Compact"/>
        <w:numPr>
          <w:ilvl w:val="1"/>
          <w:numId w:val="1015"/>
        </w:numPr>
      </w:pPr>
      <w:r>
        <w:t xml:space="preserve">Disaggregates ownership into access, withdrawal, management, exclusion and alienation.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Federation Internationale des Geometres (FIG). 1995.</w:t>
      </w:r>
      <w:r>
        <w:t xml:space="preserve"> </w:t>
      </w:r>
      <w:r>
        <w:rPr>
          <w:i/>
          <w:iCs/>
        </w:rPr>
        <w:t xml:space="preserve">FIG Statement on the</w:t>
      </w:r>
      <w:r>
        <w:rPr>
          <w:i/>
          <w:iCs/>
        </w:rPr>
        <w:t xml:space="preserve"> </w:t>
      </w:r>
      <w:r>
        <w:rPr>
          <w:i/>
          <w:iCs/>
        </w:rPr>
        <w:t xml:space="preserve">Cadastre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Concise authoritative definition of a parcel-based cadastre and rights, restrictions and</w:t>
      </w:r>
      <w:r>
        <w:t xml:space="preserve"> </w:t>
      </w:r>
      <w:r>
        <w:t xml:space="preserve">responsibilities.</w:t>
      </w:r>
    </w:p>
    <w:p>
      <w:pPr>
        <w:pStyle w:val="Compact"/>
        <w:numPr>
          <w:ilvl w:val="0"/>
          <w:numId w:val="1016"/>
        </w:numPr>
      </w:pPr>
      <w:r>
        <w:t xml:space="preserve">https://www.fig.net/resources/publications/figpub/pub11/FIG%20Statement%20on%20the%20Cadastre.pdf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United Nations Economic Commission for Europe. 1996.</w:t>
      </w:r>
      <w:r>
        <w:t xml:space="preserve"> </w:t>
      </w:r>
      <w:r>
        <w:rPr>
          <w:i/>
          <w:iCs/>
        </w:rPr>
        <w:t xml:space="preserve">Land Administration</w:t>
      </w:r>
      <w:r>
        <w:rPr>
          <w:i/>
          <w:iCs/>
        </w:rPr>
        <w:t xml:space="preserve"> </w:t>
      </w:r>
      <w:r>
        <w:rPr>
          <w:i/>
          <w:iCs/>
        </w:rPr>
        <w:t xml:space="preserve">Guidelines: With Special Reference to Countries in Transition</w:t>
      </w:r>
      <w:r>
        <w:t xml:space="preserve">. United Nations.</w:t>
      </w:r>
    </w:p>
    <w:p>
      <w:pPr>
        <w:pStyle w:val="Compact"/>
        <w:numPr>
          <w:ilvl w:val="0"/>
          <w:numId w:val="1018"/>
        </w:numPr>
      </w:pPr>
      <w:r>
        <w:t xml:space="preserve">Useful for the institutional functions of title, cadastre, valuation and registration.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Food and Agriculture Organization. 2002.</w:t>
      </w:r>
      <w:r>
        <w:t xml:space="preserve"> </w:t>
      </w:r>
      <w:r>
        <w:rPr>
          <w:i/>
          <w:iCs/>
        </w:rPr>
        <w:t xml:space="preserve">Land Tenure and Rural Development</w:t>
      </w:r>
      <w:r>
        <w:t xml:space="preserve">,</w:t>
      </w:r>
      <w:r>
        <w:t xml:space="preserve"> </w:t>
      </w:r>
      <w:r>
        <w:t xml:space="preserve">FAO Land Tenure Studies 3.</w:t>
      </w:r>
    </w:p>
    <w:p>
      <w:pPr>
        <w:pStyle w:val="Compact"/>
        <w:numPr>
          <w:ilvl w:val="0"/>
          <w:numId w:val="1020"/>
        </w:numPr>
      </w:pPr>
      <w:r>
        <w:t xml:space="preserve">Provides careful terminology for tenure, access, rights and administration.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B, legal pluralism</w:t>
      </w:r>
      <w:r>
        <w:t xml:space="preserve"> </w:t>
      </w:r>
      <w:r>
        <w:t xml:space="preserve">von Benda-Beckmann, Franz, Keebet von Benda-Beckmann, and</w:t>
      </w:r>
      <w:r>
        <w:t xml:space="preserve"> </w:t>
      </w:r>
      <w:r>
        <w:t xml:space="preserve">Melanie G. Wiber, eds. 2006.</w:t>
      </w:r>
      <w:r>
        <w:t xml:space="preserve"> </w:t>
      </w:r>
      <w:r>
        <w:rPr>
          <w:i/>
          <w:iCs/>
        </w:rPr>
        <w:t xml:space="preserve">Changing Properties of Property</w:t>
      </w:r>
      <w:r>
        <w:t xml:space="preserve">. Berghahn Books.</w:t>
      </w:r>
    </w:p>
    <w:p>
      <w:pPr>
        <w:pStyle w:val="Compact"/>
        <w:numPr>
          <w:ilvl w:val="0"/>
          <w:numId w:val="1022"/>
        </w:numPr>
      </w:pPr>
      <w:r>
        <w:t xml:space="preserve">Use selectively to avoid treating state law as the only normative order governing land.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B, NIE bridge</w:t>
      </w:r>
      <w:r>
        <w:t xml:space="preserve"> </w:t>
      </w:r>
      <w:r>
        <w:t xml:space="preserve">North, Douglass C. 1990.</w:t>
      </w:r>
      <w:r>
        <w:t xml:space="preserve"> </w:t>
      </w:r>
      <w:r>
        <w:rPr>
          <w:i/>
          <w:iCs/>
        </w:rPr>
        <w:t xml:space="preserve">Institutions, Institutional Change and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Performance</w:t>
      </w:r>
      <w:r>
        <w:t xml:space="preserve">. Cambridge University Press.</w:t>
      </w:r>
    </w:p>
    <w:p>
      <w:pPr>
        <w:pStyle w:val="Compact"/>
        <w:numPr>
          <w:ilvl w:val="0"/>
          <w:numId w:val="1024"/>
        </w:numPr>
      </w:pPr>
      <w:r>
        <w:t xml:space="preserve">Use path dependence and institutional persistence to frame why inherited record systems</w:t>
      </w:r>
      <w:r>
        <w:t xml:space="preserve"> </w:t>
      </w:r>
      <w:r>
        <w:t xml:space="preserve">survive changes in formal policy. The full NIE exposition belongs in Chapter 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B, agrarian bridge</w:t>
      </w:r>
      <w:r>
        <w:t xml:space="preserve"> </w:t>
      </w:r>
      <w:r>
        <w:t xml:space="preserve">Polanyi, Karl. 1944.</w:t>
      </w:r>
      <w:r>
        <w:t xml:space="preserve"> </w:t>
      </w:r>
      <w:r>
        <w:rPr>
          <w:i/>
          <w:iCs/>
        </w:rPr>
        <w:t xml:space="preserve">The Great Transformation</w:t>
      </w:r>
      <w:r>
        <w:t xml:space="preserve">. Farrar &amp;</w:t>
      </w:r>
      <w:r>
        <w:t xml:space="preserve"> </w:t>
      </w:r>
      <w:r>
        <w:t xml:space="preserve">Rinehart; later editions by Beacon Press.</w:t>
      </w:r>
    </w:p>
    <w:p>
      <w:pPr>
        <w:pStyle w:val="Compact"/>
        <w:numPr>
          <w:ilvl w:val="0"/>
          <w:numId w:val="1026"/>
        </w:numPr>
      </w:pPr>
      <w:r>
        <w:t xml:space="preserve">Read the discussion of land as a fictitious commodity to distinguish land’s social and</w:t>
      </w:r>
      <w:r>
        <w:t xml:space="preserve"> </w:t>
      </w:r>
      <w:r>
        <w:t xml:space="preserve">ecological meanings from its administrative treatment as a transferable asset.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B, property-rights proposition</w:t>
      </w:r>
      <w:r>
        <w:t xml:space="preserve"> </w:t>
      </w:r>
      <w:r>
        <w:t xml:space="preserve">Demsetz, Harold. 1967.</w:t>
      </w:r>
      <w:r>
        <w:t xml:space="preserve"> </w:t>
      </w:r>
      <w:r>
        <w:t xml:space="preserve">“Toward a Theory of</w:t>
      </w:r>
      <w:r>
        <w:t xml:space="preserve"> </w:t>
      </w:r>
      <w:r>
        <w:t xml:space="preserve">Property Rights.”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57 (2): 347-359.</w:t>
      </w:r>
    </w:p>
    <w:p>
      <w:pPr>
        <w:pStyle w:val="Compact"/>
        <w:numPr>
          <w:ilvl w:val="0"/>
          <w:numId w:val="1028"/>
        </w:numPr>
      </w:pPr>
      <w:r>
        <w:t xml:space="preserve">Introduce the efficiency/evolution proposition only briefly and test it against Platteau,</w:t>
      </w:r>
      <w:r>
        <w:t xml:space="preserve"> </w:t>
      </w:r>
      <w:r>
        <w:t xml:space="preserve">Berry and the Indian historical evidence.</w:t>
      </w:r>
    </w:p>
    <w:bookmarkEnd w:id="17"/>
    <w:bookmarkStart w:id="18" w:name="concepts-to-extract"/>
    <w:p>
      <w:pPr>
        <w:pStyle w:val="Heading3"/>
        <w:keepNext/>
      </w:pPr>
      <w:r>
        <w:t xml:space="preserve">Concepts to extract</w:t>
      </w:r>
    </w:p>
    <w:p>
      <w:pPr>
        <w:pStyle w:val="FirstParagraph"/>
      </w:pPr>
      <w:r>
        <w:t xml:space="preserve">Distinguish: land tenure; property rights; possession; ownership; title; deed; registration;</w:t>
      </w:r>
      <w:r>
        <w:t xml:space="preserve"> </w:t>
      </w:r>
      <w:r>
        <w:t xml:space="preserve">mutation; record of rights; fiscal cadastre; juridical cadastre; multipurpose cadastre;</w:t>
      </w:r>
      <w:r>
        <w:t xml:space="preserve"> </w:t>
      </w:r>
      <w:r>
        <w:t xml:space="preserve">cadastral map; survey and settlement; textual versus spatial record; presumptive versus</w:t>
      </w:r>
      <w:r>
        <w:t xml:space="preserve"> </w:t>
      </w:r>
      <w:r>
        <w:t xml:space="preserve">conclusive title.</w:t>
      </w:r>
    </w:p>
    <w:bookmarkEnd w:id="18"/>
    <w:bookmarkStart w:id="19" w:name="drafting-move"/>
    <w:p>
      <w:pPr>
        <w:pStyle w:val="Heading3"/>
        <w:keepNext/>
      </w:pPr>
      <w:r>
        <w:t xml:space="preserve">Drafting move</w:t>
      </w:r>
    </w:p>
    <w:p>
      <w:pPr>
        <w:pStyle w:val="FirstParagraph"/>
      </w:pPr>
      <w:r>
        <w:t xml:space="preserve">Open with a functional definition of land records, then unsettle it. Present fiscal, juridical,</w:t>
      </w:r>
      <w:r>
        <w:t xml:space="preserve"> </w:t>
      </w:r>
      <w:r>
        <w:t xml:space="preserve">economic, planning and welfare functions, but show that every function requires selecting</w:t>
      </w:r>
      <w:r>
        <w:t xml:space="preserve"> </w:t>
      </w:r>
      <w:r>
        <w:t xml:space="preserve">which people, claims, boundaries and transactions become recordable. End by distinguishing</w:t>
      </w:r>
      <w:r>
        <w:t xml:space="preserve"> </w:t>
      </w:r>
      <w:r>
        <w:t xml:space="preserve">the legal record from actual access and possession. This prepares the historical sections.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03786e56ab98230c5584b0bb3ffd4f75de229ee"/>
    <w:p>
      <w:pPr>
        <w:pStyle w:val="Heading2"/>
        <w:keepNext/>
      </w:pPr>
      <w:r>
        <w:t xml:space="preserve">2.2 Evolution of Land Records and Titling Systems</w:t>
      </w:r>
    </w:p>
    <w:bookmarkStart w:id="21" w:name="pre-colonial-land-records-and-practices"/>
    <w:p>
      <w:pPr>
        <w:pStyle w:val="Heading3"/>
        <w:keepNext/>
      </w:pPr>
      <w:r>
        <w:t xml:space="preserve">2.2.1 Pre-colonial land records and practices</w:t>
      </w:r>
    </w:p>
    <w:p>
      <w:pPr>
        <w:pStyle w:val="FirstParagraph"/>
      </w:pPr>
      <w:r>
        <w:t xml:space="preserve">The purpose is not to produce a universal chronology. Use a few comparisons to show that</w:t>
      </w:r>
      <w:r>
        <w:t xml:space="preserve"> </w:t>
      </w:r>
      <w:r>
        <w:t xml:space="preserve">states recorded land for different combinations of tribute, taxation, military mobilisation,</w:t>
      </w:r>
      <w:r>
        <w:t xml:space="preserve"> </w:t>
      </w:r>
      <w:r>
        <w:t xml:space="preserve">irrigation, adjudication and social ordering.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Kain, Roger J. P., and Elizabeth Baigent. 1992.</w:t>
      </w:r>
      <w:r>
        <w:t xml:space="preserve"> </w:t>
      </w:r>
      <w:r>
        <w:rPr>
          <w:i/>
          <w:iCs/>
        </w:rPr>
        <w:t xml:space="preserve">The Cadastral Map in the</w:t>
      </w:r>
      <w:r>
        <w:rPr>
          <w:i/>
          <w:iCs/>
        </w:rPr>
        <w:t xml:space="preserve"> </w:t>
      </w:r>
      <w:r>
        <w:rPr>
          <w:i/>
          <w:iCs/>
        </w:rPr>
        <w:t xml:space="preserve">Service of the State: A History of Property Mapping</w:t>
      </w:r>
      <w:r>
        <w:t xml:space="preserve">. University of Chicago Press.</w:t>
      </w:r>
    </w:p>
    <w:p>
      <w:pPr>
        <w:pStyle w:val="Compact"/>
        <w:numPr>
          <w:ilvl w:val="1"/>
          <w:numId w:val="1030"/>
        </w:numPr>
      </w:pPr>
      <w:r>
        <w:t xml:space="preserve">The strongest comparative historical starting point for mapping, taxation and state</w:t>
      </w:r>
      <w:r>
        <w:t xml:space="preserve"> </w:t>
      </w:r>
      <w:r>
        <w:t xml:space="preserve">formation.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Ting, Lisa, and Ian Williamson. 1999.</w:t>
      </w:r>
      <w:r>
        <w:t xml:space="preserve"> </w:t>
      </w:r>
      <w:r>
        <w:t xml:space="preserve">“Cadastral Trends: A Synthesis.”</w:t>
      </w:r>
      <w:r>
        <w:t xml:space="preserve"> </w:t>
      </w:r>
      <w:r>
        <w:rPr>
          <w:i/>
          <w:iCs/>
        </w:rPr>
        <w:t xml:space="preserve">Australian Surveyor</w:t>
      </w:r>
      <w:r>
        <w:t xml:space="preserve"> </w:t>
      </w:r>
      <w:r>
        <w:t xml:space="preserve">44. DOI: 10.1080/00050326.1999.10441903.</w:t>
      </w:r>
    </w:p>
    <w:p>
      <w:pPr>
        <w:pStyle w:val="Compact"/>
        <w:numPr>
          <w:ilvl w:val="1"/>
          <w:numId w:val="1031"/>
        </w:numPr>
      </w:pPr>
      <w:r>
        <w:t xml:space="preserve">An evolutionary synthesis, useful if read alongside Tan’s critique below.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B, counterpoint</w:t>
      </w:r>
      <w:r>
        <w:t xml:space="preserve"> </w:t>
      </w:r>
      <w:r>
        <w:t xml:space="preserve">Tan, Willie. 1999.</w:t>
      </w:r>
      <w:r>
        <w:t xml:space="preserve"> </w:t>
      </w:r>
      <w:r>
        <w:t xml:space="preserve">“The Development of Cadastral Systems: An</w:t>
      </w:r>
      <w:r>
        <w:t xml:space="preserve"> </w:t>
      </w:r>
      <w:r>
        <w:t xml:space="preserve">Alternative View.”</w:t>
      </w:r>
      <w:r>
        <w:t xml:space="preserve"> </w:t>
      </w:r>
      <w:r>
        <w:rPr>
          <w:i/>
          <w:iCs/>
        </w:rPr>
        <w:t xml:space="preserve">Australian Surveyor</w:t>
      </w:r>
      <w:r>
        <w:t xml:space="preserve"> </w:t>
      </w:r>
      <w:r>
        <w:t xml:space="preserve">44.</w:t>
      </w:r>
      <w:r>
        <w:t xml:space="preserve"> </w:t>
      </w:r>
      <w:r>
        <w:t xml:space="preserve">DOI: 10.1080/00050326.1999.10441922.</w:t>
      </w:r>
    </w:p>
    <w:p>
      <w:pPr>
        <w:pStyle w:val="Compact"/>
        <w:numPr>
          <w:ilvl w:val="1"/>
          <w:numId w:val="1032"/>
        </w:numPr>
      </w:pPr>
      <w:r>
        <w:t xml:space="preserve">Rejects overly global or functionalist explanations and emphasizes national conflict,</w:t>
      </w:r>
      <w:r>
        <w:t xml:space="preserve"> </w:t>
      </w:r>
      <w:r>
        <w:t xml:space="preserve">stakeholder interests and state action.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Larsson, Gerhard. 1991.</w:t>
      </w:r>
      <w:r>
        <w:t xml:space="preserve"> </w:t>
      </w:r>
      <w:r>
        <w:rPr>
          <w:i/>
          <w:iCs/>
        </w:rPr>
        <w:t xml:space="preserve">Land Registration and Cadastral Systems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Read the historical chapters for the divergence between fiscal cadastres, juridical</w:t>
      </w:r>
      <w:r>
        <w:t xml:space="preserve"> </w:t>
      </w:r>
      <w:r>
        <w:t xml:space="preserve">cadastres, deeds registration and title registration.</w:t>
      </w:r>
    </w:p>
    <w:p>
      <w:pPr>
        <w:pStyle w:val="FirstParagraph"/>
      </w:pPr>
      <w:r>
        <w:rPr>
          <w:b/>
          <w:bCs/>
        </w:rPr>
        <w:t xml:space="preserve">Scope control:</w:t>
      </w:r>
      <w:r>
        <w:t xml:space="preserve"> </w:t>
      </w:r>
      <w:r>
        <w:t xml:space="preserve">This subsection should be brief and comparative. Avoid a civilisational</w:t>
      </w:r>
      <w:r>
        <w:t xml:space="preserve"> </w:t>
      </w:r>
      <w:r>
        <w:t xml:space="preserve">survey from Mesopotamia to the present. Select two or three examples demonstrating that</w:t>
      </w:r>
      <w:r>
        <w:t xml:space="preserve"> </w:t>
      </w:r>
      <w:r>
        <w:t xml:space="preserve">recording did not historically imply modern private ownership or conclusive title.</w:t>
      </w:r>
    </w:p>
    <w:bookmarkEnd w:id="21"/>
    <w:bookmarkStart w:id="22" w:name="colonial-approaches-to-land-records"/>
    <w:p>
      <w:pPr>
        <w:pStyle w:val="Heading3"/>
        <w:keepNext/>
      </w:pPr>
      <w:r>
        <w:t xml:space="preserve">2.2.2 Colonial approaches to land records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Home, Robert. 2006.</w:t>
      </w:r>
      <w:r>
        <w:t xml:space="preserve"> </w:t>
      </w:r>
      <w:r>
        <w:t xml:space="preserve">“Scientific Survey and Land Settlement in British</w:t>
      </w:r>
      <w:r>
        <w:t xml:space="preserve"> </w:t>
      </w:r>
      <w:r>
        <w:t xml:space="preserve">Colonialism, with Particular Reference to Land Tenure Reform in the Middle East,</w:t>
      </w:r>
      <w:r>
        <w:t xml:space="preserve"> </w:t>
      </w:r>
      <w:r>
        <w:t xml:space="preserve">1920-50.”</w:t>
      </w:r>
      <w:r>
        <w:t xml:space="preserve"> </w:t>
      </w:r>
      <w:r>
        <w:rPr>
          <w:i/>
          <w:iCs/>
        </w:rPr>
        <w:t xml:space="preserve">Planning Perspectives</w:t>
      </w:r>
      <w:r>
        <w:t xml:space="preserve"> </w:t>
      </w:r>
      <w:r>
        <w:t xml:space="preserve">21.</w:t>
      </w:r>
      <w:r>
        <w:t xml:space="preserve"> </w:t>
      </w:r>
      <w:r>
        <w:t xml:space="preserve">DOI: 10.1080/02665430500397048.</w:t>
      </w:r>
    </w:p>
    <w:p>
      <w:pPr>
        <w:pStyle w:val="Compact"/>
        <w:numPr>
          <w:ilvl w:val="1"/>
          <w:numId w:val="1035"/>
        </w:numPr>
      </w:pPr>
      <w:r>
        <w:t xml:space="preserve">Connects cadastral science, colonial networks and land settlement across the British</w:t>
      </w:r>
      <w:r>
        <w:t xml:space="preserve"> </w:t>
      </w:r>
      <w:r>
        <w:t xml:space="preserve">Empire.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Edney, Matthew H. 1997.</w:t>
      </w:r>
      <w:r>
        <w:t xml:space="preserve"> </w:t>
      </w:r>
      <w:r>
        <w:rPr>
          <w:i/>
          <w:iCs/>
        </w:rPr>
        <w:t xml:space="preserve">Mapping an Empire: The Geographical Construction</w:t>
      </w:r>
      <w:r>
        <w:rPr>
          <w:i/>
          <w:iCs/>
        </w:rPr>
        <w:t xml:space="preserve"> </w:t>
      </w:r>
      <w:r>
        <w:rPr>
          <w:i/>
          <w:iCs/>
        </w:rPr>
        <w:t xml:space="preserve">of British India, 1765-1843</w:t>
      </w:r>
      <w:r>
        <w:t xml:space="preserve">. University of Chicago Press.</w:t>
      </w:r>
    </w:p>
    <w:p>
      <w:pPr>
        <w:pStyle w:val="Compact"/>
        <w:numPr>
          <w:ilvl w:val="1"/>
          <w:numId w:val="1036"/>
        </w:numPr>
      </w:pPr>
      <w:r>
        <w:t xml:space="preserve">Essential for survey as a practice of colonial knowledge and territorial authority.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Cohn, Bernard S. 1996.</w:t>
      </w:r>
      <w:r>
        <w:t xml:space="preserve"> </w:t>
      </w:r>
      <w:r>
        <w:rPr>
          <w:i/>
          <w:iCs/>
        </w:rPr>
        <w:t xml:space="preserve">Colonialism and Its Forms of Knowledge: The British</w:t>
      </w:r>
      <w:r>
        <w:rPr>
          <w:i/>
          <w:iCs/>
        </w:rPr>
        <w:t xml:space="preserve"> </w:t>
      </w:r>
      <w:r>
        <w:rPr>
          <w:i/>
          <w:iCs/>
        </w:rPr>
        <w:t xml:space="preserve">in India</w:t>
      </w:r>
      <w:r>
        <w:t xml:space="preserve">. Princeton University Press.</w:t>
      </w:r>
    </w:p>
    <w:p>
      <w:pPr>
        <w:pStyle w:val="Compact"/>
        <w:numPr>
          <w:ilvl w:val="1"/>
          <w:numId w:val="1037"/>
        </w:numPr>
      </w:pPr>
      <w:r>
        <w:t xml:space="preserve">Read</w:t>
      </w:r>
      <w:r>
        <w:t xml:space="preserve"> </w:t>
      </w:r>
      <w:r>
        <w:t xml:space="preserve">“The Survey”</w:t>
      </w:r>
      <w:r>
        <w:t xml:space="preserve"> </w:t>
      </w:r>
      <w:r>
        <w:t xml:space="preserve">and related essays for enumeration, classification and colonial</w:t>
      </w:r>
      <w:r>
        <w:t xml:space="preserve"> </w:t>
      </w:r>
      <w:r>
        <w:t xml:space="preserve">knowledge.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Mitchell, Timothy. 2002.</w:t>
      </w:r>
      <w:r>
        <w:t xml:space="preserve"> </w:t>
      </w:r>
      <w:r>
        <w:rPr>
          <w:i/>
          <w:iCs/>
        </w:rPr>
        <w:t xml:space="preserve">Rule of Experts: Egypt, Techno-Politics, Modernity</w:t>
      </w:r>
      <w:r>
        <w:t xml:space="preserve">.</w:t>
      </w:r>
      <w:r>
        <w:t xml:space="preserve"> </w:t>
      </w:r>
      <w:r>
        <w:t xml:space="preserve">University of California Press.</w:t>
      </w:r>
    </w:p>
    <w:p>
      <w:pPr>
        <w:pStyle w:val="Compact"/>
        <w:numPr>
          <w:ilvl w:val="1"/>
          <w:numId w:val="1038"/>
        </w:numPr>
      </w:pPr>
      <w:r>
        <w:t xml:space="preserve">Comparative account of expertise, property, mapping and colonial techno-politics.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Divithure, H., and C. Tang. 2013.</w:t>
      </w:r>
      <w:r>
        <w:t xml:space="preserve"> </w:t>
      </w:r>
      <w:r>
        <w:t xml:space="preserve">“Evolution of Land Registration and</w:t>
      </w:r>
      <w:r>
        <w:t xml:space="preserve"> </w:t>
      </w:r>
      <w:r>
        <w:t xml:space="preserve">Cadastral Survey Systems in Sri Lanka.”</w:t>
      </w:r>
      <w:r>
        <w:t xml:space="preserve"> </w:t>
      </w:r>
      <w:r>
        <w:rPr>
          <w:i/>
          <w:iCs/>
        </w:rPr>
        <w:t xml:space="preserve">Survey Review</w:t>
      </w:r>
      <w:r>
        <w:t xml:space="preserve">.</w:t>
      </w:r>
      <w:r>
        <w:t xml:space="preserve"> </w:t>
      </w:r>
      <w:r>
        <w:t xml:space="preserve">DOI: 10.1179/1752270612Y.0000000011.</w:t>
      </w:r>
    </w:p>
    <w:p>
      <w:pPr>
        <w:pStyle w:val="Compact"/>
        <w:numPr>
          <w:ilvl w:val="1"/>
          <w:numId w:val="1039"/>
        </w:numPr>
      </w:pPr>
      <w:r>
        <w:t xml:space="preserve">A useful South Asian comparison of pre-colonial and successive Portuguese, Dutch and</w:t>
      </w:r>
      <w:r>
        <w:t xml:space="preserve"> </w:t>
      </w:r>
      <w:r>
        <w:t xml:space="preserve">British systems.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B, property and colonialism</w:t>
      </w:r>
      <w:r>
        <w:t xml:space="preserve"> </w:t>
      </w:r>
      <w:r>
        <w:t xml:space="preserve">Bhandar, Brenna. 2018.</w:t>
      </w:r>
      <w:r>
        <w:t xml:space="preserve"> </w:t>
      </w:r>
      <w:r>
        <w:rPr>
          <w:i/>
          <w:iCs/>
        </w:rPr>
        <w:t xml:space="preserve">Colonial Lives of Property:</w:t>
      </w:r>
      <w:r>
        <w:rPr>
          <w:i/>
          <w:iCs/>
        </w:rPr>
        <w:t xml:space="preserve"> </w:t>
      </w:r>
      <w:r>
        <w:rPr>
          <w:i/>
          <w:iCs/>
        </w:rPr>
        <w:t xml:space="preserve">Law, Land, and Racial Regimes of Ownership</w:t>
      </w:r>
      <w:r>
        <w:t xml:space="preserve">. Duke University Press.</w:t>
      </w:r>
    </w:p>
    <w:p>
      <w:pPr>
        <w:pStyle w:val="Compact"/>
        <w:numPr>
          <w:ilvl w:val="1"/>
          <w:numId w:val="1040"/>
        </w:numPr>
      </w:pPr>
      <w:r>
        <w:t xml:space="preserve">Provides the strongest conceptual account of how modern property forms and racialised</w:t>
      </w:r>
      <w:r>
        <w:t xml:space="preserve"> </w:t>
      </w:r>
      <w:r>
        <w:t xml:space="preserve">colonial rule developed together.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B, imperial comparison</w:t>
      </w:r>
      <w:r>
        <w:t xml:space="preserve"> </w:t>
      </w:r>
      <w:r>
        <w:t xml:space="preserve">Home, Robert. 1997.</w:t>
      </w:r>
      <w:r>
        <w:t xml:space="preserve"> </w:t>
      </w:r>
      <w:r>
        <w:rPr>
          <w:i/>
          <w:iCs/>
        </w:rPr>
        <w:t xml:space="preserve">Of Planting and Planning: The</w:t>
      </w:r>
      <w:r>
        <w:rPr>
          <w:i/>
          <w:iCs/>
        </w:rPr>
        <w:t xml:space="preserve"> </w:t>
      </w:r>
      <w:r>
        <w:rPr>
          <w:i/>
          <w:iCs/>
        </w:rPr>
        <w:t xml:space="preserve">Making of British Colonial Cities</w:t>
      </w:r>
      <w:r>
        <w:t xml:space="preserve">. E &amp; FN Spon.</w:t>
      </w:r>
    </w:p>
    <w:p>
      <w:pPr>
        <w:pStyle w:val="Compact"/>
        <w:numPr>
          <w:ilvl w:val="1"/>
          <w:numId w:val="1041"/>
        </w:numPr>
      </w:pPr>
      <w:r>
        <w:t xml:space="preserve">Consult selectively where cadastral planning, settlement and colonial transplantation of</w:t>
      </w:r>
      <w:r>
        <w:t xml:space="preserve"> </w:t>
      </w:r>
      <w:r>
        <w:t xml:space="preserve">property institutions intersect.</w:t>
      </w:r>
    </w:p>
    <w:bookmarkEnd w:id="22"/>
    <w:bookmarkStart w:id="23" w:name="post-colonial-developments"/>
    <w:p>
      <w:pPr>
        <w:pStyle w:val="Heading3"/>
        <w:keepNext/>
      </w:pPr>
      <w:r>
        <w:t xml:space="preserve">2.2.3 Post-colonial developments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Platteau, Jean-Philippe. 1996.</w:t>
      </w:r>
      <w:r>
        <w:t xml:space="preserve"> </w:t>
      </w:r>
      <w:r>
        <w:t xml:space="preserve">“The Evolutionary Theory of Land Rights as</w:t>
      </w:r>
      <w:r>
        <w:t xml:space="preserve"> </w:t>
      </w:r>
      <w:r>
        <w:t xml:space="preserve">Applied to Sub-Saharan Africa: A Critical Assessment.”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27 (1): 29-86.</w:t>
      </w:r>
    </w:p>
    <w:p>
      <w:pPr>
        <w:pStyle w:val="Compact"/>
        <w:numPr>
          <w:ilvl w:val="1"/>
          <w:numId w:val="1043"/>
        </w:numPr>
      </w:pPr>
      <w:r>
        <w:t xml:space="preserve">Fundamental critique of the proposition that scarcity naturally generates increasingly</w:t>
      </w:r>
      <w:r>
        <w:t xml:space="preserve"> </w:t>
      </w:r>
      <w:r>
        <w:t xml:space="preserve">individualised and formal rights.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Feder, Gershon, and Akihiko Nishio. 1998.</w:t>
      </w:r>
      <w:r>
        <w:t xml:space="preserve"> </w:t>
      </w:r>
      <w:r>
        <w:t xml:space="preserve">“The Benefits of Land Registration</w:t>
      </w:r>
      <w:r>
        <w:t xml:space="preserve"> </w:t>
      </w:r>
      <w:r>
        <w:t xml:space="preserve">and Titling: Economic and Social Perspectives.”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15 (1): 25-43.</w:t>
      </w:r>
    </w:p>
    <w:p>
      <w:pPr>
        <w:pStyle w:val="Compact"/>
        <w:numPr>
          <w:ilvl w:val="1"/>
          <w:numId w:val="1044"/>
        </w:numPr>
      </w:pPr>
      <w:r>
        <w:t xml:space="preserve">Canonical statement of the tenure-security, transfer and credit arguments. Treat as an</w:t>
      </w:r>
      <w:r>
        <w:t xml:space="preserve"> </w:t>
      </w:r>
      <w:r>
        <w:t xml:space="preserve">argument to assess, not as settled fact.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A, counterpoint</w:t>
      </w:r>
      <w:r>
        <w:t xml:space="preserve"> </w:t>
      </w:r>
      <w:r>
        <w:t xml:space="preserve">Bromley, Daniel W. 2009.</w:t>
      </w:r>
      <w:r>
        <w:t xml:space="preserve"> </w:t>
      </w:r>
      <w:r>
        <w:t xml:space="preserve">“Formalising Property Relations in the</w:t>
      </w:r>
      <w:r>
        <w:t xml:space="preserve"> </w:t>
      </w:r>
      <w:r>
        <w:t xml:space="preserve">Developing World: The Wrong Prescription for the Wrong Malady.”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26 (1): 20-27. DOI: 10.1016/j.landusepol.2008.02.003.</w:t>
      </w:r>
    </w:p>
    <w:p>
      <w:pPr>
        <w:pStyle w:val="Compact"/>
        <w:numPr>
          <w:ilvl w:val="1"/>
          <w:numId w:val="1045"/>
        </w:numPr>
      </w:pPr>
      <w:r>
        <w:t xml:space="preserve">Shows why legal title cannot repair the political and economic conditions that make</w:t>
      </w:r>
      <w:r>
        <w:t xml:space="preserve"> </w:t>
      </w:r>
      <w:r>
        <w:t xml:space="preserve">claims insecure.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A, counterpoint</w:t>
      </w:r>
      <w:r>
        <w:t xml:space="preserve"> </w:t>
      </w:r>
      <w:r>
        <w:t xml:space="preserve">Sjaastad, Espen, and Ben Cousins. 2009.</w:t>
      </w:r>
      <w:r>
        <w:t xml:space="preserve"> </w:t>
      </w:r>
      <w:r>
        <w:t xml:space="preserve">“Formalisation of Land</w:t>
      </w:r>
      <w:r>
        <w:t xml:space="preserve"> </w:t>
      </w:r>
      <w:r>
        <w:t xml:space="preserve">Rights in the South: An Overview.”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26 (1): 1-9.</w:t>
      </w:r>
    </w:p>
    <w:p>
      <w:pPr>
        <w:pStyle w:val="Compact"/>
        <w:numPr>
          <w:ilvl w:val="1"/>
          <w:numId w:val="1046"/>
        </w:numPr>
      </w:pPr>
      <w:r>
        <w:t xml:space="preserve">A concise critical review of theory and evidence.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Klaus. 2003.</w:t>
      </w:r>
      <w:r>
        <w:t xml:space="preserve"> </w:t>
      </w:r>
      <w:r>
        <w:rPr>
          <w:i/>
          <w:iCs/>
        </w:rPr>
        <w:t xml:space="preserve">Land Policies for Growth and Poverty Reduction</w:t>
      </w:r>
      <w:r>
        <w:t xml:space="preserve">.</w:t>
      </w:r>
      <w:r>
        <w:t xml:space="preserve"> </w:t>
      </w:r>
      <w:r>
        <w:t xml:space="preserve">World Bank and Oxford University Press.</w:t>
      </w:r>
    </w:p>
    <w:p>
      <w:pPr>
        <w:pStyle w:val="Compact"/>
        <w:numPr>
          <w:ilvl w:val="1"/>
          <w:numId w:val="1047"/>
        </w:numPr>
      </w:pPr>
      <w:r>
        <w:t xml:space="preserve">Authoritative policy synthesis. Its assumptions and policy orientation should be</w:t>
      </w:r>
      <w:r>
        <w:t xml:space="preserve"> </w:t>
      </w:r>
      <w:r>
        <w:t xml:space="preserve">critically examined in Chapter 3.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Toulmin, Camilla. 2009.</w:t>
      </w:r>
      <w:r>
        <w:t xml:space="preserve"> </w:t>
      </w:r>
      <w:r>
        <w:t xml:space="preserve">“Securing Land and Property Rights in Sub-Saharan</w:t>
      </w:r>
      <w:r>
        <w:t xml:space="preserve"> </w:t>
      </w:r>
      <w:r>
        <w:t xml:space="preserve">Africa: The Role of Local Institutions.”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26 (1): 10-19.</w:t>
      </w:r>
    </w:p>
    <w:p>
      <w:pPr>
        <w:pStyle w:val="Compact"/>
        <w:numPr>
          <w:ilvl w:val="1"/>
          <w:numId w:val="1048"/>
        </w:numPr>
      </w:pPr>
      <w:r>
        <w:t xml:space="preserve">Counters one-size-fits-all titling through attention to local institutions.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Sjaastad, Espen, and Daniel W. Bromley. 1997.</w:t>
      </w:r>
      <w:r>
        <w:t xml:space="preserve"> </w:t>
      </w:r>
      <w:r>
        <w:t xml:space="preserve">“Indigenous Land Rights in</w:t>
      </w:r>
      <w:r>
        <w:t xml:space="preserve"> </w:t>
      </w:r>
      <w:r>
        <w:t xml:space="preserve">Sub-Saharan Africa: Appropriation, Security and Investment Demand.”</w:t>
      </w:r>
      <w:r>
        <w:t xml:space="preserve"> </w:t>
      </w:r>
      <w:r>
        <w:rPr>
          <w:i/>
          <w:iCs/>
        </w:rPr>
        <w:t xml:space="preserve">World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</w:t>
      </w:r>
      <w:r>
        <w:t xml:space="preserve"> </w:t>
      </w:r>
      <w:r>
        <w:t xml:space="preserve">25 (4): 549-562.</w:t>
      </w:r>
    </w:p>
    <w:p>
      <w:pPr>
        <w:pStyle w:val="Compact"/>
        <w:numPr>
          <w:ilvl w:val="1"/>
          <w:numId w:val="1049"/>
        </w:numPr>
      </w:pPr>
      <w:r>
        <w:t xml:space="preserve">Questions the equation of private title with tenure security and investment incentives.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Bruce, John W., and Shem E. Migot-Adholla, eds. 1994.</w:t>
      </w:r>
      <w:r>
        <w:t xml:space="preserve"> </w:t>
      </w:r>
      <w:r>
        <w:rPr>
          <w:i/>
          <w:iCs/>
        </w:rPr>
        <w:t xml:space="preserve">Searching for Land</w:t>
      </w:r>
      <w:r>
        <w:rPr>
          <w:i/>
          <w:iCs/>
        </w:rPr>
        <w:t xml:space="preserve"> </w:t>
      </w:r>
      <w:r>
        <w:rPr>
          <w:i/>
          <w:iCs/>
        </w:rPr>
        <w:t xml:space="preserve">Tenure Security in Africa</w:t>
      </w:r>
      <w:r>
        <w:t xml:space="preserve">. Kendall/Hunt for the World Bank.</w:t>
      </w:r>
    </w:p>
    <w:p>
      <w:pPr>
        <w:pStyle w:val="Compact"/>
        <w:numPr>
          <w:ilvl w:val="1"/>
          <w:numId w:val="1050"/>
        </w:numPr>
      </w:pPr>
      <w:r>
        <w:t xml:space="preserve">Important for reconstructing the empirical debate that preceded later formalisation</w:t>
      </w:r>
      <w:r>
        <w:t xml:space="preserve"> </w:t>
      </w:r>
      <w:r>
        <w:t xml:space="preserve">critiques.</w:t>
      </w:r>
    </w:p>
    <w:bookmarkEnd w:id="23"/>
    <w:bookmarkStart w:id="24" w:name="X1f93436fed94a587d01818f6b32f426ac5c805c"/>
    <w:p>
      <w:pPr>
        <w:pStyle w:val="Heading3"/>
        <w:keepNext/>
      </w:pPr>
      <w:r>
        <w:t xml:space="preserve">2.2.4 Contemporary and neoliberal approaches: brief introduction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A, position to be examined</w:t>
      </w:r>
      <w:r>
        <w:t xml:space="preserve"> </w:t>
      </w:r>
      <w:r>
        <w:t xml:space="preserve">de Soto, Hernando. 2000.</w:t>
      </w:r>
      <w:r>
        <w:t xml:space="preserve"> </w:t>
      </w:r>
      <w:r>
        <w:rPr>
          <w:i/>
          <w:iCs/>
        </w:rPr>
        <w:t xml:space="preserve">The Mystery of Capital:</w:t>
      </w:r>
      <w:r>
        <w:rPr>
          <w:i/>
          <w:iCs/>
        </w:rPr>
        <w:t xml:space="preserve"> </w:t>
      </w:r>
      <w:r>
        <w:rPr>
          <w:i/>
          <w:iCs/>
        </w:rPr>
        <w:t xml:space="preserve">Why Capitalism Triumphs in the West and Fails Everywhere Else</w:t>
      </w:r>
      <w:r>
        <w:t xml:space="preserve">. Basic Books.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A, empirical critique</w:t>
      </w:r>
      <w:r>
        <w:t xml:space="preserve"> </w:t>
      </w:r>
      <w:r>
        <w:t xml:space="preserve">Payne, Geoffrey, Alain Durand-Lasserve, and Carole Rakodi.</w:t>
      </w:r>
    </w:p>
    <w:p>
      <w:pPr>
        <w:pStyle w:val="Compact"/>
        <w:numPr>
          <w:ilvl w:val="1"/>
          <w:numId w:val="1052"/>
        </w:numPr>
      </w:pPr>
      <w:r>
        <w:t xml:space="preserve">“The Limits of Land Titling and Home Ownership.”</w:t>
      </w:r>
      <w:r>
        <w:t xml:space="preserve"> </w:t>
      </w:r>
      <w:r>
        <w:rPr>
          <w:i/>
          <w:iCs/>
        </w:rPr>
        <w:t xml:space="preserve">Environment and</w:t>
      </w:r>
      <w:r>
        <w:rPr>
          <w:i/>
          <w:iCs/>
        </w:rPr>
        <w:t xml:space="preserve"> </w:t>
      </w:r>
      <w:r>
        <w:rPr>
          <w:i/>
          <w:iCs/>
        </w:rPr>
        <w:t xml:space="preserve">Urbanization</w:t>
      </w:r>
      <w:r>
        <w:t xml:space="preserve"> </w:t>
      </w:r>
      <w:r>
        <w:t xml:space="preserve">21 (2): 443-462.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Enemark, Stig, Keith Clifford Bell, Christiaan Lemmen, and Robin McLaren.</w:t>
      </w:r>
    </w:p>
    <w:p>
      <w:pPr>
        <w:pStyle w:val="Compact"/>
        <w:numPr>
          <w:ilvl w:val="1"/>
          <w:numId w:val="1053"/>
        </w:numPr>
      </w:pPr>
      <w:r>
        <w:rPr>
          <w:i/>
          <w:iCs/>
        </w:rPr>
        <w:t xml:space="preserve">Fit-for-Purpose Land Administration</w:t>
      </w:r>
      <w:r>
        <w:t xml:space="preserve">. FIG and World Bank.</w:t>
      </w:r>
    </w:p>
    <w:p>
      <w:pPr>
        <w:pStyle w:val="Compact"/>
        <w:numPr>
          <w:ilvl w:val="1"/>
          <w:numId w:val="1054"/>
        </w:numPr>
      </w:pPr>
      <w:r>
        <w:t xml:space="preserve">Represents the shift from expensive comprehensive titling toward flexible,</w:t>
      </w:r>
      <w:r>
        <w:t xml:space="preserve"> </w:t>
      </w:r>
      <w:r>
        <w:t xml:space="preserve">coverage-first approaches.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Harris Selod, and Anthony Burns. 2012.</w:t>
      </w:r>
      <w:r>
        <w:t xml:space="preserve"> </w:t>
      </w:r>
      <w:r>
        <w:rPr>
          <w:i/>
          <w:iCs/>
        </w:rPr>
        <w:t xml:space="preserve">The Land Governance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Framework</w:t>
      </w:r>
      <w:r>
        <w:t xml:space="preserve">. World Bank.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A, internal synthesis</w:t>
      </w:r>
      <w:r>
        <w:t xml:space="preserve"> </w:t>
      </w:r>
      <w:r>
        <w:t xml:space="preserve">Deininger, Klaus, and Gershon Feder. 2009.</w:t>
      </w:r>
      <w:r>
        <w:t xml:space="preserve"> </w:t>
      </w:r>
      <w:r>
        <w:t xml:space="preserve">“Land</w:t>
      </w:r>
      <w:r>
        <w:t xml:space="preserve"> </w:t>
      </w:r>
      <w:r>
        <w:t xml:space="preserve">Registration, Governance, and Development: Evidence and Implications for Policy.”</w:t>
      </w:r>
      <w:r>
        <w:t xml:space="preserve"> </w:t>
      </w:r>
      <w:r>
        <w:rPr>
          <w:i/>
          <w:iCs/>
        </w:rPr>
        <w:t xml:space="preserve">World Bank Research Observer</w:t>
      </w:r>
      <w:r>
        <w:t xml:space="preserve"> </w:t>
      </w:r>
      <w:r>
        <w:t xml:space="preserve">24 (2): 233-266.</w:t>
      </w:r>
    </w:p>
    <w:p>
      <w:pPr>
        <w:pStyle w:val="Compact"/>
        <w:numPr>
          <w:ilvl w:val="1"/>
          <w:numId w:val="1055"/>
        </w:numPr>
      </w:pPr>
      <w:r>
        <w:t xml:space="preserve">A more qualified mainstream synthesis than simple de Soto-style formalisation.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B, agrarian critique</w:t>
      </w:r>
      <w:r>
        <w:t xml:space="preserve"> </w:t>
      </w:r>
      <w:r>
        <w:t xml:space="preserve">Borras, Saturnino M., Jr., and Jennifer C. Franco. 2010.</w:t>
      </w:r>
      <w:r>
        <w:t xml:space="preserve"> </w:t>
      </w:r>
      <w:r>
        <w:t xml:space="preserve">“Contemporary Discourses and Contestations around Pro-Poor Land Policies and Land</w:t>
      </w:r>
      <w:r>
        <w:t xml:space="preserve"> </w:t>
      </w:r>
      <w:r>
        <w:t xml:space="preserve">Governance.”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10 (1): 1-32.</w:t>
      </w:r>
    </w:p>
    <w:p>
      <w:pPr>
        <w:pStyle w:val="Compact"/>
        <w:numPr>
          <w:ilvl w:val="1"/>
          <w:numId w:val="1056"/>
        </w:numPr>
      </w:pPr>
      <w:r>
        <w:t xml:space="preserve">Use to introduce competing political meanings of</w:t>
      </w:r>
      <w:r>
        <w:t xml:space="preserve"> </w:t>
      </w:r>
      <w:r>
        <w:t xml:space="preserve">“tenure security.”</w:t>
      </w:r>
    </w:p>
    <w:p>
      <w:pPr>
        <w:pStyle w:val="FirstParagraph"/>
      </w:pPr>
      <w:r>
        <w:t xml:space="preserve">Use this subsection only to introduce the contemporary turn. The detailed institutional and</w:t>
      </w:r>
      <w:r>
        <w:t xml:space="preserve"> </w:t>
      </w:r>
      <w:r>
        <w:t xml:space="preserve">ideological analysis belongs in Chapter 3.</w:t>
      </w:r>
    </w:p>
    <w:bookmarkEnd w:id="24"/>
    <w:bookmarkStart w:id="25" w:name="drafting-move-for-2.2"/>
    <w:p>
      <w:pPr>
        <w:pStyle w:val="Heading3"/>
        <w:keepNext/>
      </w:pPr>
      <w:r>
        <w:t xml:space="preserve">Drafting move for 2.2</w:t>
      </w:r>
    </w:p>
    <w:p>
      <w:pPr>
        <w:pStyle w:val="FirstParagraph"/>
      </w:pPr>
      <w:r>
        <w:t xml:space="preserve">Organise the global history around changes in</w:t>
      </w:r>
      <w:r>
        <w:t xml:space="preserve"> </w:t>
      </w:r>
      <w:r>
        <w:rPr>
          <w:b/>
          <w:bCs/>
        </w:rPr>
        <w:t xml:space="preserve">purpose and authority</w:t>
      </w:r>
      <w:r>
        <w:t xml:space="preserve">, not technological</w:t>
      </w:r>
      <w:r>
        <w:t xml:space="preserve"> </w:t>
      </w:r>
      <w:r>
        <w:t xml:space="preserve">progress:</w:t>
      </w:r>
    </w:p>
    <w:p>
      <w:pPr>
        <w:pStyle w:val="Compact"/>
        <w:numPr>
          <w:ilvl w:val="0"/>
          <w:numId w:val="1057"/>
        </w:numPr>
      </w:pPr>
      <w:r>
        <w:t xml:space="preserve">Revenue and tribute records.</w:t>
      </w:r>
    </w:p>
    <w:p>
      <w:pPr>
        <w:pStyle w:val="Compact"/>
        <w:numPr>
          <w:ilvl w:val="0"/>
          <w:numId w:val="1057"/>
        </w:numPr>
      </w:pPr>
      <w:r>
        <w:t xml:space="preserve">Cadastral territorialisation and colonial settlement.</w:t>
      </w:r>
    </w:p>
    <w:p>
      <w:pPr>
        <w:pStyle w:val="Compact"/>
        <w:numPr>
          <w:ilvl w:val="0"/>
          <w:numId w:val="1057"/>
        </w:numPr>
      </w:pPr>
      <w:r>
        <w:t xml:space="preserve">Postcolonial development and titling programmes.</w:t>
      </w:r>
    </w:p>
    <w:p>
      <w:pPr>
        <w:pStyle w:val="Compact"/>
        <w:numPr>
          <w:ilvl w:val="0"/>
          <w:numId w:val="1057"/>
        </w:numPr>
      </w:pPr>
      <w:r>
        <w:t xml:space="preserve">Contemporary integrated land-administration systems.</w:t>
      </w:r>
    </w:p>
    <w:p>
      <w:pPr>
        <w:pStyle w:val="FirstParagraph"/>
      </w:pPr>
      <w:r>
        <w:t xml:space="preserve">At each stage ask whether the record was fiscal, juridical or multipurpose; whether it</w:t>
      </w:r>
      <w:r>
        <w:t xml:space="preserve"> </w:t>
      </w:r>
      <w:r>
        <w:t xml:space="preserve">recorded persons or parcels; and whether it recognised layered rights or privileged exclusive</w:t>
      </w:r>
      <w:r>
        <w:t xml:space="preserve"> </w:t>
      </w:r>
      <w:r>
        <w:t xml:space="preserve">ownership.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history-of-land-records-in-india"/>
    <w:p>
      <w:pPr>
        <w:pStyle w:val="Heading2"/>
        <w:keepNext/>
      </w:pPr>
      <w:r>
        <w:t xml:space="preserve">2.3 History of Land Records in India</w:t>
      </w:r>
    </w:p>
    <w:bookmarkStart w:id="27" w:name="pre-colonial-record-keeping"/>
    <w:p>
      <w:pPr>
        <w:pStyle w:val="Heading3"/>
        <w:keepNext/>
      </w:pPr>
      <w:r>
        <w:t xml:space="preserve">2.3.1 Pre-colonial record-keeping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Habib, Irfan. 1999 [1963].</w:t>
      </w:r>
      <w:r>
        <w:t xml:space="preserve"> </w:t>
      </w:r>
      <w:r>
        <w:rPr>
          <w:i/>
          <w:iCs/>
        </w:rPr>
        <w:t xml:space="preserve">The Agrarian System of Mughal India, 1556-1707</w:t>
      </w:r>
      <w:r>
        <w:t xml:space="preserve">,</w:t>
      </w:r>
      <w:r>
        <w:t xml:space="preserve"> </w:t>
      </w:r>
      <w:r>
        <w:t xml:space="preserve">second revised edition. Oxford University Press.</w:t>
      </w:r>
    </w:p>
    <w:p>
      <w:pPr>
        <w:pStyle w:val="Compact"/>
        <w:numPr>
          <w:ilvl w:val="1"/>
          <w:numId w:val="1059"/>
        </w:numPr>
      </w:pPr>
      <w:r>
        <w:t xml:space="preserve">The indispensable account of Mughal agrarian relations, revenue assessment, zamindars,</w:t>
      </w:r>
      <w:r>
        <w:t xml:space="preserve"> </w:t>
      </w:r>
      <w:r>
        <w:t xml:space="preserve">peasants and administrative categories.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Moosvi, Shireen. 1987.</w:t>
      </w:r>
      <w:r>
        <w:t xml:space="preserve"> </w:t>
      </w:r>
      <w:r>
        <w:rPr>
          <w:i/>
          <w:iCs/>
        </w:rPr>
        <w:t xml:space="preserve">The Economy of the Mughal Empire, c. 1595: A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Study</w:t>
      </w:r>
      <w:r>
        <w:t xml:space="preserve">. Oxford University Press.</w:t>
      </w:r>
    </w:p>
    <w:p>
      <w:pPr>
        <w:pStyle w:val="Compact"/>
        <w:numPr>
          <w:ilvl w:val="1"/>
          <w:numId w:val="1060"/>
        </w:numPr>
      </w:pPr>
      <w:r>
        <w:t xml:space="preserve">Use for the structure and evidentiary limits of Ain-i-Akbari revenue data.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Moreland, W. H. 1929.</w:t>
      </w:r>
      <w:r>
        <w:t xml:space="preserve"> </w:t>
      </w:r>
      <w:r>
        <w:rPr>
          <w:i/>
          <w:iCs/>
        </w:rPr>
        <w:t xml:space="preserve">The Agrarian System of Moslem India</w:t>
      </w:r>
      <w:r>
        <w:t xml:space="preserve">. Cambridge</w:t>
      </w:r>
      <w:r>
        <w:t xml:space="preserve"> </w:t>
      </w:r>
      <w:r>
        <w:t xml:space="preserve">University Press.</w:t>
      </w:r>
    </w:p>
    <w:p>
      <w:pPr>
        <w:pStyle w:val="Compact"/>
        <w:numPr>
          <w:ilvl w:val="1"/>
          <w:numId w:val="1061"/>
        </w:numPr>
      </w:pPr>
      <w:r>
        <w:t xml:space="preserve">An important older work, but read historiographically and against Habib.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Sharma, R. S. 1980.</w:t>
      </w:r>
      <w:r>
        <w:t xml:space="preserve"> </w:t>
      </w:r>
      <w:r>
        <w:rPr>
          <w:i/>
          <w:iCs/>
        </w:rPr>
        <w:t xml:space="preserve">Indian Feudalism, c. 300-1200</w:t>
      </w:r>
      <w:r>
        <w:t xml:space="preserve">. Macmillan.</w:t>
      </w:r>
    </w:p>
    <w:p>
      <w:pPr>
        <w:pStyle w:val="Compact"/>
        <w:numPr>
          <w:ilvl w:val="1"/>
          <w:numId w:val="1062"/>
        </w:numPr>
      </w:pPr>
      <w:r>
        <w:t xml:space="preserve">Relevant for land grants, intermediaries and the contested feudalism debate.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Stein, Burton. 1980.</w:t>
      </w:r>
      <w:r>
        <w:t xml:space="preserve"> </w:t>
      </w:r>
      <w:r>
        <w:rPr>
          <w:i/>
          <w:iCs/>
        </w:rPr>
        <w:t xml:space="preserve">Peasant State and Society in Medieval South India</w:t>
      </w:r>
      <w:r>
        <w:t xml:space="preserve">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1"/>
          <w:numId w:val="1063"/>
        </w:numPr>
      </w:pPr>
      <w:r>
        <w:t xml:space="preserve">Important counterweight to North Indian and Mughal-centred history.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B, primary/colonial interpretation</w:t>
      </w:r>
      <w:r>
        <w:t xml:space="preserve"> </w:t>
      </w:r>
      <w:r>
        <w:t xml:space="preserve">Abul Fazl.</w:t>
      </w:r>
      <w:r>
        <w:t xml:space="preserve"> </w:t>
      </w:r>
      <w:r>
        <w:rPr>
          <w:i/>
          <w:iCs/>
        </w:rPr>
        <w:t xml:space="preserve">Ain-i-Akbari</w:t>
      </w:r>
      <w:r>
        <w:t xml:space="preserve">, translated by</w:t>
      </w:r>
      <w:r>
        <w:t xml:space="preserve"> </w:t>
      </w:r>
      <w:r>
        <w:t xml:space="preserve">H. Blochmann and H. S. Jarrett.</w:t>
      </w:r>
    </w:p>
    <w:p>
      <w:pPr>
        <w:pStyle w:val="Compact"/>
        <w:numPr>
          <w:ilvl w:val="1"/>
          <w:numId w:val="1064"/>
        </w:numPr>
      </w:pPr>
      <w:r>
        <w:t xml:space="preserve">Use as a primary administrative text, not as a transparent description of actual village</w:t>
      </w:r>
      <w:r>
        <w:t xml:space="preserve"> </w:t>
      </w:r>
      <w:r>
        <w:t xml:space="preserve">relations.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C, historiographical caution</w:t>
      </w:r>
      <w:r>
        <w:t xml:space="preserve"> </w:t>
      </w:r>
      <w:r>
        <w:t xml:space="preserve">Baden-Powell, B. H. 1896.</w:t>
      </w:r>
      <w:r>
        <w:t xml:space="preserve"> </w:t>
      </w:r>
      <w:r>
        <w:rPr>
          <w:i/>
          <w:iCs/>
        </w:rPr>
        <w:t xml:space="preserve">The Indian Village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</w:t>
      </w:r>
      <w:r>
        <w:t xml:space="preserve">. Longmans, Green.</w:t>
      </w:r>
    </w:p>
    <w:p>
      <w:pPr>
        <w:pStyle w:val="Compact"/>
        <w:numPr>
          <w:ilvl w:val="1"/>
          <w:numId w:val="1065"/>
        </w:numPr>
      </w:pPr>
      <w:r>
        <w:t xml:space="preserve">Valuable evidence of colonial debates about village property, but not an authoritative</w:t>
      </w:r>
      <w:r>
        <w:t xml:space="preserve"> </w:t>
      </w:r>
      <w:r>
        <w:t xml:space="preserve">account of pre-colonial reality.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Raychaudhuri, Tapan, and Irfan Habib, eds. 1982.</w:t>
      </w:r>
      <w:r>
        <w:t xml:space="preserve"> </w:t>
      </w:r>
      <w:r>
        <w:rPr>
          <w:i/>
          <w:iCs/>
        </w:rPr>
        <w:t xml:space="preserve">The Cambridge Economic</w:t>
      </w:r>
      <w:r>
        <w:rPr>
          <w:i/>
          <w:iCs/>
        </w:rPr>
        <w:t xml:space="preserve"> </w:t>
      </w:r>
      <w:r>
        <w:rPr>
          <w:i/>
          <w:iCs/>
        </w:rPr>
        <w:t xml:space="preserve">History of India, Volume I: c. 1200-c. 1750</w:t>
      </w:r>
      <w:r>
        <w:t xml:space="preserve">. Cambridge University Press.</w:t>
      </w:r>
    </w:p>
    <w:p>
      <w:pPr>
        <w:pStyle w:val="Compact"/>
        <w:numPr>
          <w:ilvl w:val="1"/>
          <w:numId w:val="1066"/>
        </w:numPr>
      </w:pPr>
      <w:r>
        <w:t xml:space="preserve">Consult relevant chapters to situate revenue institutions within agrarian production and</w:t>
      </w:r>
      <w:r>
        <w:t xml:space="preserve"> </w:t>
      </w:r>
      <w:r>
        <w:t xml:space="preserve">state extraction.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Fukazawa, Hiroshi. 1991.</w:t>
      </w:r>
      <w:r>
        <w:t xml:space="preserve"> </w:t>
      </w:r>
      <w:r>
        <w:rPr>
          <w:i/>
          <w:iCs/>
        </w:rPr>
        <w:t xml:space="preserve">The Medieval Deccan: Peasants, Social Systems and</w:t>
      </w:r>
      <w:r>
        <w:rPr>
          <w:i/>
          <w:iCs/>
        </w:rPr>
        <w:t xml:space="preserve"> </w:t>
      </w:r>
      <w:r>
        <w:rPr>
          <w:i/>
          <w:iCs/>
        </w:rPr>
        <w:t xml:space="preserve">States, Sixteenth to Eighteenth Centuries</w:t>
      </w:r>
      <w:r>
        <w:t xml:space="preserve">. Oxford University Press.</w:t>
      </w:r>
    </w:p>
    <w:p>
      <w:pPr>
        <w:pStyle w:val="Compact"/>
        <w:numPr>
          <w:ilvl w:val="1"/>
          <w:numId w:val="1067"/>
        </w:numPr>
      </w:pPr>
      <w:r>
        <w:t xml:space="preserve">Corrects the excessive Mughal/North Indian bias and is relevant to Maratha-era</w:t>
      </w:r>
      <w:r>
        <w:t xml:space="preserve"> </w:t>
      </w:r>
      <w:r>
        <w:t xml:space="preserve">institutional inheritances.</w:t>
      </w:r>
    </w:p>
    <w:p>
      <w:pPr>
        <w:pStyle w:val="FirstParagraph"/>
      </w:pPr>
      <w:r>
        <w:rPr>
          <w:b/>
          <w:bCs/>
        </w:rPr>
        <w:t xml:space="preserve">Historiographical warning:</w:t>
      </w:r>
      <w:r>
        <w:t xml:space="preserve"> </w:t>
      </w:r>
      <w:r>
        <w:t xml:space="preserve">Do not state that rights were</w:t>
      </w:r>
      <w:r>
        <w:t xml:space="preserve"> </w:t>
      </w:r>
      <w:r>
        <w:t xml:space="preserve">“more or less similar throughout</w:t>
      </w:r>
      <w:r>
        <w:t xml:space="preserve"> </w:t>
      </w:r>
      <w:r>
        <w:t xml:space="preserve">Indian history until the British.”</w:t>
      </w:r>
      <w:r>
        <w:t xml:space="preserve"> </w:t>
      </w:r>
      <w:r>
        <w:t xml:space="preserve">Pre-colonial India contained major regional and temporal</w:t>
      </w:r>
      <w:r>
        <w:t xml:space="preserve"> </w:t>
      </w:r>
      <w:r>
        <w:t xml:space="preserve">variation. Nor should Mughal revenue records be redescribed as modern ownership records.</w:t>
      </w:r>
    </w:p>
    <w:bookmarkEnd w:id="27"/>
    <w:bookmarkStart w:id="28" w:name="X66d31f86ca818ffcbd48c7409945090207516dc"/>
    <w:p>
      <w:pPr>
        <w:pStyle w:val="Heading3"/>
        <w:keepNext/>
      </w:pPr>
      <w:r>
        <w:t xml:space="preserve">2.3.2 Colonial settlements and land administration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Guha, Ranajit. 1963.</w:t>
      </w:r>
      <w:r>
        <w:t xml:space="preserve"> </w:t>
      </w:r>
      <w:r>
        <w:rPr>
          <w:i/>
          <w:iCs/>
        </w:rPr>
        <w:t xml:space="preserve">A Rule of Property for Bengal: An Essay on the Idea of</w:t>
      </w:r>
      <w:r>
        <w:rPr>
          <w:i/>
          <w:iCs/>
        </w:rPr>
        <w:t xml:space="preserve"> </w:t>
      </w:r>
      <w:r>
        <w:rPr>
          <w:i/>
          <w:iCs/>
        </w:rPr>
        <w:t xml:space="preserve">Permanent Settlement</w:t>
      </w:r>
      <w:r>
        <w:t xml:space="preserve">. Reprinted by Duke University Press/Orient Blackswan.</w:t>
      </w:r>
    </w:p>
    <w:p>
      <w:pPr>
        <w:pStyle w:val="Compact"/>
        <w:numPr>
          <w:ilvl w:val="1"/>
          <w:numId w:val="1069"/>
        </w:numPr>
      </w:pPr>
      <w:r>
        <w:t xml:space="preserve">Essential intellectual history of the Permanent Settlement and colonial theories of</w:t>
      </w:r>
      <w:r>
        <w:t xml:space="preserve"> </w:t>
      </w:r>
      <w:r>
        <w:t xml:space="preserve">property.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Rothermund, Dietmar. 1971.</w:t>
      </w:r>
      <w:r>
        <w:t xml:space="preserve"> </w:t>
      </w:r>
      <w:r>
        <w:t xml:space="preserve">“The Record of Rights in British India.”</w:t>
      </w:r>
      <w:r>
        <w:t xml:space="preserve"> </w:t>
      </w:r>
      <w:r>
        <w:rPr>
          <w:i/>
          <w:iCs/>
        </w:rPr>
        <w:t xml:space="preserve">Indian Economic and Social History Review</w:t>
      </w:r>
      <w:r>
        <w:t xml:space="preserve"> </w:t>
      </w:r>
      <w:r>
        <w:t xml:space="preserve">8 (4): 443-461.</w:t>
      </w:r>
      <w:r>
        <w:t xml:space="preserve"> </w:t>
      </w:r>
      <w:r>
        <w:t xml:space="preserve">DOI: 10.1177/001946467100800405.</w:t>
      </w:r>
    </w:p>
    <w:p>
      <w:pPr>
        <w:pStyle w:val="Compact"/>
        <w:numPr>
          <w:ilvl w:val="1"/>
          <w:numId w:val="1070"/>
        </w:numPr>
      </w:pPr>
      <w:r>
        <w:t xml:space="preserve">The most directly relevant article for the fiscal origin and presumptive status of Indian</w:t>
      </w:r>
      <w:r>
        <w:t xml:space="preserve"> </w:t>
      </w:r>
      <w:r>
        <w:t xml:space="preserve">records of rights.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Bhattacharya, Neeladri. 2018.</w:t>
      </w:r>
      <w:r>
        <w:t xml:space="preserve"> </w:t>
      </w:r>
      <w:r>
        <w:rPr>
          <w:i/>
          <w:iCs/>
        </w:rPr>
        <w:t xml:space="preserve">The Great Agrarian Conquest: The Colonial</w:t>
      </w:r>
      <w:r>
        <w:rPr>
          <w:i/>
          <w:iCs/>
        </w:rPr>
        <w:t xml:space="preserve"> </w:t>
      </w:r>
      <w:r>
        <w:rPr>
          <w:i/>
          <w:iCs/>
        </w:rPr>
        <w:t xml:space="preserve">Reshaping of a Rural World</w:t>
      </w:r>
      <w:r>
        <w:t xml:space="preserve">. Permanent Black; SUNY Press edition, 2019.</w:t>
      </w:r>
    </w:p>
    <w:p>
      <w:pPr>
        <w:pStyle w:val="Compact"/>
        <w:numPr>
          <w:ilvl w:val="1"/>
          <w:numId w:val="1071"/>
        </w:numPr>
      </w:pPr>
      <w:r>
        <w:t xml:space="preserve">Crucial for showing how settlements produced villages, custom, boundaries and agrarian</w:t>
      </w:r>
      <w:r>
        <w:t xml:space="preserve"> </w:t>
      </w:r>
      <w:r>
        <w:t xml:space="preserve">categories rather than merely documenting them.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Sturman, Rachel. 2012.</w:t>
      </w:r>
      <w:r>
        <w:t xml:space="preserve"> </w:t>
      </w:r>
      <w:r>
        <w:rPr>
          <w:i/>
          <w:iCs/>
        </w:rPr>
        <w:t xml:space="preserve">The Government of Social Life in Colonial India:</w:t>
      </w:r>
      <w:r>
        <w:rPr>
          <w:i/>
          <w:iCs/>
        </w:rPr>
        <w:t xml:space="preserve"> </w:t>
      </w:r>
      <w:r>
        <w:rPr>
          <w:i/>
          <w:iCs/>
        </w:rPr>
        <w:t xml:space="preserve">Liberalism, Religious Law, and Women’s Rights</w:t>
      </w:r>
      <w:r>
        <w:t xml:space="preserve">. Cambridge University Press.</w:t>
      </w:r>
    </w:p>
    <w:p>
      <w:pPr>
        <w:pStyle w:val="Compact"/>
        <w:numPr>
          <w:ilvl w:val="1"/>
          <w:numId w:val="1072"/>
        </w:numPr>
      </w:pPr>
      <w:r>
        <w:t xml:space="preserve">Read Part I, especially</w:t>
      </w:r>
      <w:r>
        <w:t xml:space="preserve"> </w:t>
      </w:r>
      <w:r>
        <w:t xml:space="preserve">“Property between Law and Political Economy.”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Stokes, Eric. 1959.</w:t>
      </w:r>
      <w:r>
        <w:t xml:space="preserve"> </w:t>
      </w:r>
      <w:r>
        <w:rPr>
          <w:i/>
          <w:iCs/>
        </w:rPr>
        <w:t xml:space="preserve">The English Utilitarians and India</w:t>
      </w:r>
      <w:r>
        <w:t xml:space="preserve">. Clarendon Press.</w:t>
      </w:r>
    </w:p>
    <w:p>
      <w:pPr>
        <w:pStyle w:val="Compact"/>
        <w:numPr>
          <w:ilvl w:val="1"/>
          <w:numId w:val="1073"/>
        </w:numPr>
      </w:pPr>
      <w:r>
        <w:t xml:space="preserve">Establishes the ideological context of colonial land-revenue systems and administrative</w:t>
      </w:r>
      <w:r>
        <w:t xml:space="preserve"> </w:t>
      </w:r>
      <w:r>
        <w:t xml:space="preserve">experimentation.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Kumar, Dharma. 1965.</w:t>
      </w:r>
      <w:r>
        <w:t xml:space="preserve"> </w:t>
      </w:r>
      <w:r>
        <w:rPr>
          <w:i/>
          <w:iCs/>
        </w:rPr>
        <w:t xml:space="preserve">Land and Caste in South India: Agricultural Labour in</w:t>
      </w:r>
      <w:r>
        <w:rPr>
          <w:i/>
          <w:iCs/>
        </w:rPr>
        <w:t xml:space="preserve"> </w:t>
      </w:r>
      <w:r>
        <w:rPr>
          <w:i/>
          <w:iCs/>
        </w:rPr>
        <w:t xml:space="preserve">the Madras Presidency during the Nineteenth Century</w:t>
      </w:r>
      <w:r>
        <w:t xml:space="preserve">. Cambridge University Press.</w:t>
      </w:r>
    </w:p>
    <w:p>
      <w:pPr>
        <w:pStyle w:val="Compact"/>
        <w:numPr>
          <w:ilvl w:val="1"/>
          <w:numId w:val="1074"/>
        </w:numPr>
      </w:pPr>
      <w:r>
        <w:t xml:space="preserve">Prevents settlement history from becoming detached from caste, labour and agrarian</w:t>
      </w:r>
      <w:r>
        <w:t xml:space="preserve"> </w:t>
      </w:r>
      <w:r>
        <w:t xml:space="preserve">relations.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Bayly, C. A. 1996.</w:t>
      </w:r>
      <w:r>
        <w:t xml:space="preserve"> </w:t>
      </w:r>
      <w:r>
        <w:rPr>
          <w:i/>
          <w:iCs/>
        </w:rPr>
        <w:t xml:space="preserve">Empire and Information: Intelligence Gathering and Social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in India, 1780-1870</w:t>
      </w:r>
      <w:r>
        <w:t xml:space="preserve">. Cambridge University Press.</w:t>
      </w:r>
    </w:p>
    <w:p>
      <w:pPr>
        <w:pStyle w:val="Compact"/>
        <w:numPr>
          <w:ilvl w:val="1"/>
          <w:numId w:val="1075"/>
        </w:numPr>
      </w:pPr>
      <w:r>
        <w:t xml:space="preserve">Useful for the interaction of colonial information systems with indigenous knowledge</w:t>
      </w:r>
      <w:r>
        <w:t xml:space="preserve"> </w:t>
      </w:r>
      <w:r>
        <w:t xml:space="preserve">intermediaries.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B, primary</w:t>
      </w:r>
      <w:r>
        <w:t xml:space="preserve"> </w:t>
      </w:r>
      <w:r>
        <w:t xml:space="preserve">Baden-Powell, B. H. 1892.</w:t>
      </w:r>
      <w:r>
        <w:t xml:space="preserve"> </w:t>
      </w:r>
      <w:r>
        <w:rPr>
          <w:i/>
          <w:iCs/>
        </w:rPr>
        <w:t xml:space="preserve">The Land-Systems of British India</w:t>
      </w:r>
      <w:r>
        <w:t xml:space="preserve">, three</w:t>
      </w:r>
      <w:r>
        <w:t xml:space="preserve"> </w:t>
      </w:r>
      <w:r>
        <w:t xml:space="preserve">volumes. Clarendon Press.</w:t>
      </w:r>
    </w:p>
    <w:p>
      <w:pPr>
        <w:pStyle w:val="Compact"/>
        <w:numPr>
          <w:ilvl w:val="1"/>
          <w:numId w:val="1076"/>
        </w:numPr>
      </w:pPr>
      <w:r>
        <w:t xml:space="preserve">Major administrative compendium. Use as a primary colonial source and check its</w:t>
      </w:r>
      <w:r>
        <w:t xml:space="preserve"> </w:t>
      </w:r>
      <w:r>
        <w:t xml:space="preserve">categories against later historians.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B, primary</w:t>
      </w:r>
      <w:r>
        <w:t xml:space="preserve"> </w:t>
      </w:r>
      <w:r>
        <w:t xml:space="preserve">Baden-Powell, B. H. 1894.</w:t>
      </w:r>
      <w:r>
        <w:t xml:space="preserve"> </w:t>
      </w:r>
      <w:r>
        <w:rPr>
          <w:i/>
          <w:iCs/>
        </w:rPr>
        <w:t xml:space="preserve">A Short Account of the Land Revenue and</w:t>
      </w:r>
      <w:r>
        <w:rPr>
          <w:i/>
          <w:iCs/>
        </w:rPr>
        <w:t xml:space="preserve"> </w:t>
      </w:r>
      <w:r>
        <w:rPr>
          <w:i/>
          <w:iCs/>
        </w:rPr>
        <w:t xml:space="preserve">Its Administration in British India</w:t>
      </w:r>
      <w:r>
        <w:t xml:space="preserve">. Clarendon Press.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Banerjee, Abhijit, and Lakshmi Iyer. 2005.</w:t>
      </w:r>
      <w:r>
        <w:t xml:space="preserve"> </w:t>
      </w:r>
      <w:r>
        <w:t xml:space="preserve">“History, Institutions, and</w:t>
      </w:r>
      <w:r>
        <w:t xml:space="preserve"> </w:t>
      </w:r>
      <w:r>
        <w:t xml:space="preserve">Economic Performance: The Legacy of Colonial Land Tenure Systems in India.”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95 (4): 1190-1213.</w:t>
      </w:r>
    </w:p>
    <w:p>
      <w:pPr>
        <w:pStyle w:val="Compact"/>
        <w:numPr>
          <w:ilvl w:val="1"/>
          <w:numId w:val="1077"/>
        </w:numPr>
      </w:pPr>
      <w:r>
        <w:t xml:space="preserve">Influential NIE/econometric account of persistent settlement effects. Read with</w:t>
      </w:r>
      <w:r>
        <w:t xml:space="preserve"> </w:t>
      </w:r>
      <w:r>
        <w:t xml:space="preserve">historical critiques of reducing heterogeneous institutions to landlord/non-landlord</w:t>
      </w:r>
      <w:r>
        <w:t xml:space="preserve"> </w:t>
      </w:r>
      <w:r>
        <w:t xml:space="preserve">types.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Iyer, Lakshmi. 2010.</w:t>
      </w:r>
      <w:r>
        <w:t xml:space="preserve"> </w:t>
      </w:r>
      <w:r>
        <w:t xml:space="preserve">“Direct versus Indirect Colonial Rule in India:</w:t>
      </w:r>
      <w:r>
        <w:t xml:space="preserve"> </w:t>
      </w:r>
      <w:r>
        <w:t xml:space="preserve">Long-Term Consequences.”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92 (4): 693-713.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B, recent</w:t>
      </w:r>
      <w:r>
        <w:t xml:space="preserve"> </w:t>
      </w:r>
      <w:r>
        <w:t xml:space="preserve">Bhattacharya, Rishabh. 2021.</w:t>
      </w:r>
      <w:r>
        <w:t xml:space="preserve"> </w:t>
      </w:r>
      <w:r>
        <w:t xml:space="preserve">“Know Your Rights: The (Un)making of</w:t>
      </w:r>
      <w:r>
        <w:t xml:space="preserve"> </w:t>
      </w:r>
      <w:r>
        <w:t xml:space="preserve">Colonial Legal Subjects in Rural North India, circa 1770-1857.”</w:t>
      </w:r>
      <w:r>
        <w:t xml:space="preserve"> </w:t>
      </w:r>
      <w:r>
        <w:rPr>
          <w:i/>
          <w:iCs/>
        </w:rPr>
        <w:t xml:space="preserve">Modern Asian</w:t>
      </w:r>
      <w:r>
        <w:rPr>
          <w:i/>
          <w:iCs/>
        </w:rPr>
        <w:t xml:space="preserve"> </w:t>
      </w:r>
      <w:r>
        <w:rPr>
          <w:i/>
          <w:iCs/>
        </w:rPr>
        <w:t xml:space="preserve">Studies</w:t>
      </w:r>
      <w:r>
        <w:t xml:space="preserve">.</w:t>
      </w:r>
    </w:p>
    <w:p>
      <w:pPr>
        <w:pStyle w:val="Compact"/>
        <w:numPr>
          <w:ilvl w:val="1"/>
          <w:numId w:val="1078"/>
        </w:numPr>
      </w:pPr>
      <w:r>
        <w:t xml:space="preserve">Detailed study of patwaris, qanungos, revenue information and the making of legal</w:t>
      </w:r>
      <w:r>
        <w:t xml:space="preserve"> </w:t>
      </w:r>
      <w:r>
        <w:t xml:space="preserve">subjects.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Washbrook, D. A. 1981.</w:t>
      </w:r>
      <w:r>
        <w:t xml:space="preserve"> </w:t>
      </w:r>
      <w:r>
        <w:t xml:space="preserve">“Law, State and Agrarian Society in Colonial India.”</w:t>
      </w:r>
      <w:r>
        <w:t xml:space="preserve"> </w:t>
      </w:r>
      <w:r>
        <w:rPr>
          <w:i/>
          <w:iCs/>
        </w:rPr>
        <w:t xml:space="preserve">Modern Asian Studies</w:t>
      </w:r>
      <w:r>
        <w:t xml:space="preserve"> </w:t>
      </w:r>
      <w:r>
        <w:t xml:space="preserve">15 (3): 649-721.</w:t>
      </w:r>
      <w:r>
        <w:t xml:space="preserve"> </w:t>
      </w:r>
      <w:r>
        <w:t xml:space="preserve">DOI: 10.1017/S0026749X00008714.</w:t>
      </w:r>
    </w:p>
    <w:p>
      <w:pPr>
        <w:pStyle w:val="Compact"/>
        <w:numPr>
          <w:ilvl w:val="1"/>
          <w:numId w:val="1079"/>
        </w:numPr>
      </w:pPr>
      <w:r>
        <w:t xml:space="preserve">Essential for connecting colonial law, markets and agrarian social relations. It prevents</w:t>
      </w:r>
      <w:r>
        <w:t xml:space="preserve"> </w:t>
      </w:r>
      <w:r>
        <w:t xml:space="preserve">settlement systems from being treated as administrative designs alone.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Frykenberg, Robert Eric, ed. 1969.</w:t>
      </w:r>
      <w:r>
        <w:t xml:space="preserve"> </w:t>
      </w:r>
      <w:r>
        <w:rPr>
          <w:i/>
          <w:iCs/>
        </w:rPr>
        <w:t xml:space="preserve">Land Control and Social Structure in</w:t>
      </w:r>
      <w:r>
        <w:rPr>
          <w:i/>
          <w:iCs/>
        </w:rPr>
        <w:t xml:space="preserve"> </w:t>
      </w:r>
      <w:r>
        <w:rPr>
          <w:i/>
          <w:iCs/>
        </w:rPr>
        <w:t xml:space="preserve">Indian History</w:t>
      </w:r>
      <w:r>
        <w:t xml:space="preserve">. University of Wisconsin Press.</w:t>
      </w:r>
    </w:p>
    <w:p>
      <w:pPr>
        <w:pStyle w:val="Compact"/>
        <w:numPr>
          <w:ilvl w:val="1"/>
          <w:numId w:val="1080"/>
        </w:numPr>
      </w:pPr>
      <w:r>
        <w:t xml:space="preserve">Foundational collection on land control, status and political authority across regions.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Barrow, Ian J. 2003.</w:t>
      </w:r>
      <w:r>
        <w:t xml:space="preserve"> </w:t>
      </w:r>
      <w:r>
        <w:rPr>
          <w:i/>
          <w:iCs/>
        </w:rPr>
        <w:t xml:space="preserve">Making History, Drawing Territory: British Mapping in</w:t>
      </w:r>
      <w:r>
        <w:rPr>
          <w:i/>
          <w:iCs/>
        </w:rPr>
        <w:t xml:space="preserve"> </w:t>
      </w:r>
      <w:r>
        <w:rPr>
          <w:i/>
          <w:iCs/>
        </w:rPr>
        <w:t xml:space="preserve">India, c. 1756-1905</w:t>
      </w:r>
      <w:r>
        <w:t xml:space="preserve">. Oxford University Press.</w:t>
      </w:r>
    </w:p>
    <w:p>
      <w:pPr>
        <w:pStyle w:val="Compact"/>
        <w:numPr>
          <w:ilvl w:val="1"/>
          <w:numId w:val="1081"/>
        </w:numPr>
      </w:pPr>
      <w:r>
        <w:t xml:space="preserve">More directly useful than general cartographic history for territorial mapping in India.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Ludden, David. 1985.</w:t>
      </w:r>
      <w:r>
        <w:t xml:space="preserve"> </w:t>
      </w:r>
      <w:r>
        <w:rPr>
          <w:i/>
          <w:iCs/>
        </w:rPr>
        <w:t xml:space="preserve">Peasant History in South India</w:t>
      </w:r>
      <w:r>
        <w:t xml:space="preserve">. Princeton University</w:t>
      </w:r>
      <w:r>
        <w:t xml:space="preserve"> </w:t>
      </w:r>
      <w:r>
        <w:t xml:space="preserve">Press.</w:t>
      </w:r>
    </w:p>
    <w:p>
      <w:pPr>
        <w:pStyle w:val="Compact"/>
        <w:numPr>
          <w:ilvl w:val="1"/>
          <w:numId w:val="1082"/>
        </w:numPr>
      </w:pPr>
      <w:r>
        <w:t xml:space="preserve">Links colonial knowledge and administration to longer agrarian histories in the south.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Dirks, Nicholas B. 1986.</w:t>
      </w:r>
      <w:r>
        <w:t xml:space="preserve"> </w:t>
      </w:r>
      <w:r>
        <w:t xml:space="preserve">“From Little King to Landlord: Property, Law, and</w:t>
      </w:r>
      <w:r>
        <w:t xml:space="preserve"> </w:t>
      </w:r>
      <w:r>
        <w:t xml:space="preserve">the Gift under the Madras Permanent Settlement.”</w:t>
      </w:r>
      <w:r>
        <w:t xml:space="preserve"> </w:t>
      </w:r>
      <w:r>
        <w:rPr>
          <w:i/>
          <w:iCs/>
        </w:rPr>
        <w:t xml:space="preserve">Comparative Studies in Society</w:t>
      </w:r>
      <w:r>
        <w:rPr>
          <w:i/>
          <w:iCs/>
        </w:rPr>
        <w:t xml:space="preserve"> </w:t>
      </w:r>
      <w:r>
        <w:rPr>
          <w:i/>
          <w:iCs/>
        </w:rPr>
        <w:t xml:space="preserve">and History</w:t>
      </w:r>
      <w:r>
        <w:t xml:space="preserve"> </w:t>
      </w:r>
      <w:r>
        <w:t xml:space="preserve">28 (2): 307-333.</w:t>
      </w:r>
    </w:p>
    <w:p>
      <w:pPr>
        <w:pStyle w:val="Compact"/>
        <w:numPr>
          <w:ilvl w:val="1"/>
          <w:numId w:val="1083"/>
        </w:numPr>
      </w:pPr>
      <w:r>
        <w:t xml:space="preserve">Shows how colonial law transformed political sovereignty and gifts into landlord</w:t>
      </w:r>
      <w:r>
        <w:t xml:space="preserve"> </w:t>
      </w:r>
      <w:r>
        <w:t xml:space="preserve">property.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B, NIE dialogue</w:t>
      </w:r>
      <w:r>
        <w:t xml:space="preserve"> </w:t>
      </w:r>
      <w:r>
        <w:t xml:space="preserve">Banerjee and Iyer (2005) should be paired with historical work,</w:t>
      </w:r>
      <w:r>
        <w:t xml:space="preserve"> </w:t>
      </w:r>
      <w:r>
        <w:t xml:space="preserve">especially Guha, Washbrook and Bhattacharya. Its settlement categories are useful for</w:t>
      </w:r>
      <w:r>
        <w:t xml:space="preserve"> </w:t>
      </w:r>
      <w:r>
        <w:t xml:space="preserve">causal analysis but cannot carry the institutional history by themselves.</w:t>
      </w:r>
    </w:p>
    <w:bookmarkEnd w:id="28"/>
    <w:bookmarkStart w:id="29" w:name="comparative-settlement-matrix-to-build"/>
    <w:p>
      <w:pPr>
        <w:pStyle w:val="Heading3"/>
        <w:keepNext/>
      </w:pPr>
      <w:r>
        <w:t xml:space="preserve">Comparative settlement matrix to build</w:t>
      </w:r>
    </w:p>
    <w:p>
      <w:pPr>
        <w:pStyle w:val="FirstParagraph"/>
      </w:pPr>
      <w:r>
        <w:t xml:space="preserve">Create a working table, even if it does not appear in the final thesis:</w:t>
      </w:r>
    </w:p>
    <w:p>
      <w:pPr>
        <w:pStyle w:val="BodyText"/>
      </w:pPr>
      <w:r>
        <w:rPr>
          <w:b/>
          <w:bCs/>
        </w:rPr>
        <w:t xml:space="preserve">Revenue unit and liable party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Claimed proprietor/right-holder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Survey and record 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Role of intermediary officials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Treatment of tenants and subordinate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Regional variation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Long-run institutional legacy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Permanent/Zamindari: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Ryotwari: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Mahalwari:</w:t>
      </w:r>
      <w:r>
        <w:t xml:space="preserve"> </w:t>
      </w:r>
      <w:r>
        <w:t xml:space="preserve">To be completed</w:t>
      </w:r>
    </w:p>
    <w:p>
      <w:pPr>
        <w:pStyle w:val="BodyText"/>
      </w:pPr>
      <w:r>
        <w:t xml:space="preserve">The chapter should not imply that one settlement created private property while the others</w:t>
      </w:r>
      <w:r>
        <w:t xml:space="preserve"> </w:t>
      </w:r>
      <w:r>
        <w:t xml:space="preserve">did not. Each translated complex relations differently and changed over time.</w:t>
      </w:r>
    </w:p>
    <w:bookmarkEnd w:id="29"/>
    <w:bookmarkStart w:id="30" w:name="X151c8f2e76c65c2caefcadb8a70e616c3c9e869"/>
    <w:p>
      <w:pPr>
        <w:pStyle w:val="Heading3"/>
        <w:keepNext/>
      </w:pPr>
      <w:r>
        <w:t xml:space="preserve">2.3.3 Post-independence reforms and the Survey and Settlement framework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Appu, P. S. 1996.</w:t>
      </w:r>
      <w:r>
        <w:t xml:space="preserve"> </w:t>
      </w:r>
      <w:r>
        <w:rPr>
          <w:i/>
          <w:iCs/>
        </w:rPr>
        <w:t xml:space="preserve">Land Reforms in India: A Survey of Policy, Legislation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</w:t>
      </w:r>
      <w:r>
        <w:t xml:space="preserve">. Vikas.</w:t>
      </w:r>
    </w:p>
    <w:p>
      <w:pPr>
        <w:pStyle w:val="Compact"/>
        <w:numPr>
          <w:ilvl w:val="1"/>
          <w:numId w:val="1085"/>
        </w:numPr>
      </w:pPr>
      <w:r>
        <w:t xml:space="preserve">Standard national account of land reform design and implementation.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Wadhwa, D. C. 2002.</w:t>
      </w:r>
      <w:r>
        <w:t xml:space="preserve"> </w:t>
      </w:r>
      <w:r>
        <w:t xml:space="preserve">“Guaranteeing Title to Land.”</w:t>
      </w:r>
      <w:r>
        <w:t xml:space="preserve"> </w:t>
      </w:r>
      <w:r>
        <w:rPr>
          <w:i/>
          <w:iCs/>
        </w:rPr>
        <w:t xml:space="preserve">Economic and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Weekly</w:t>
      </w:r>
      <w:r>
        <w:t xml:space="preserve"> </w:t>
      </w:r>
      <w:r>
        <w:t xml:space="preserve">37 (47): 4699-4722.</w:t>
      </w:r>
    </w:p>
    <w:p>
      <w:pPr>
        <w:pStyle w:val="Compact"/>
        <w:numPr>
          <w:ilvl w:val="1"/>
          <w:numId w:val="1086"/>
        </w:numPr>
      </w:pPr>
      <w:r>
        <w:t xml:space="preserve">Direct bridge from unreliable records and failed reform implementation to the case for</w:t>
      </w:r>
      <w:r>
        <w:t xml:space="preserve"> </w:t>
      </w:r>
      <w:r>
        <w:t xml:space="preserve">conclusive title.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Bandyopadhyay, D. 2008.</w:t>
      </w:r>
      <w:r>
        <w:t xml:space="preserve"> </w:t>
      </w:r>
      <w:r>
        <w:t xml:space="preserve">“Does Land Still Matter?”</w:t>
      </w:r>
      <w:r>
        <w:t xml:space="preserve"> </w:t>
      </w:r>
      <w:r>
        <w:rPr>
          <w:i/>
          <w:iCs/>
        </w:rPr>
        <w:t xml:space="preserve">Economic and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Weekly</w:t>
      </w:r>
      <w:r>
        <w:t xml:space="preserve"> </w:t>
      </w:r>
      <w:r>
        <w:t xml:space="preserve">43 (10).</w:t>
      </w:r>
    </w:p>
    <w:p>
      <w:pPr>
        <w:pStyle w:val="Compact"/>
        <w:numPr>
          <w:ilvl w:val="1"/>
          <w:numId w:val="1087"/>
        </w:numPr>
      </w:pPr>
      <w:r>
        <w:t xml:space="preserve">Useful critical assessment of the unfinished land-reform agenda.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Ramachandran, V. K., and R. Ramakumar. 2000.</w:t>
      </w:r>
      <w:r>
        <w:t xml:space="preserve"> </w:t>
      </w:r>
      <w:r>
        <w:t xml:space="preserve">“Agrarian Reforms and Rural</w:t>
      </w:r>
      <w:r>
        <w:t xml:space="preserve"> </w:t>
      </w:r>
      <w:r>
        <w:t xml:space="preserve">Development Policies in India: A Note.”</w:t>
      </w:r>
      <w:r>
        <w:t xml:space="preserve"> </w:t>
      </w:r>
      <w:r>
        <w:t xml:space="preserve">Paper for the International Conference on</w:t>
      </w:r>
      <w:r>
        <w:t xml:space="preserve"> </w:t>
      </w:r>
      <w:r>
        <w:t xml:space="preserve">Agrarian Reform and Rural Development.</w:t>
      </w:r>
    </w:p>
    <w:p>
      <w:pPr>
        <w:pStyle w:val="Compact"/>
        <w:numPr>
          <w:ilvl w:val="1"/>
          <w:numId w:val="1088"/>
        </w:numPr>
      </w:pPr>
      <w:r>
        <w:t xml:space="preserve">Connects records and reform to class relations and actual agrarian change.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Besley, Timothy, and Robin Burgess. 2000.</w:t>
      </w:r>
      <w:r>
        <w:t xml:space="preserve"> </w:t>
      </w:r>
      <w:r>
        <w:t xml:space="preserve">“Land Reform, Poverty Reduction,</w:t>
      </w:r>
      <w:r>
        <w:t xml:space="preserve"> </w:t>
      </w:r>
      <w:r>
        <w:t xml:space="preserve">and Growth: Evidence from India.”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115 (2):</w:t>
      </w:r>
      <w:r>
        <w:t xml:space="preserve"> </w:t>
      </w:r>
      <w:r>
        <w:t xml:space="preserve">389-430.</w:t>
      </w:r>
    </w:p>
    <w:p>
      <w:pPr>
        <w:pStyle w:val="Compact"/>
        <w:numPr>
          <w:ilvl w:val="1"/>
          <w:numId w:val="1089"/>
        </w:numPr>
      </w:pPr>
      <w:r>
        <w:t xml:space="preserve">An NIE/econometric assessment to place alongside agrarian and implementation-focused</w:t>
      </w:r>
      <w:r>
        <w:t xml:space="preserve"> </w:t>
      </w:r>
      <w:r>
        <w:t xml:space="preserve">literature.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Songqing Jin, and Hari K. Nagarajan. 2008.</w:t>
      </w:r>
      <w:r>
        <w:t xml:space="preserve"> </w:t>
      </w:r>
      <w:r>
        <w:t xml:space="preserve">“Efficiency and</w:t>
      </w:r>
      <w:r>
        <w:t xml:space="preserve"> </w:t>
      </w:r>
      <w:r>
        <w:t xml:space="preserve">Equity Impacts of Rural Land Rental Restrictions: Evidence from India.”</w:t>
      </w:r>
      <w:r>
        <w:t xml:space="preserve"> </w:t>
      </w:r>
      <w:r>
        <w:rPr>
          <w:i/>
          <w:iCs/>
        </w:rPr>
        <w:t xml:space="preserve">European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Review</w:t>
      </w:r>
      <w:r>
        <w:t xml:space="preserve"> </w:t>
      </w:r>
      <w:r>
        <w:t xml:space="preserve">52 (5): 892-918.</w:t>
      </w:r>
    </w:p>
    <w:p>
      <w:pPr>
        <w:pStyle w:val="Compact"/>
        <w:numPr>
          <w:ilvl w:val="1"/>
          <w:numId w:val="1090"/>
        </w:numPr>
      </w:pPr>
      <w:r>
        <w:t xml:space="preserve">Primarily useful for the later transition from redistributive reform to land-market</w:t>
      </w:r>
      <w:r>
        <w:t xml:space="preserve"> </w:t>
      </w:r>
      <w:r>
        <w:t xml:space="preserve">reform; detailed treatment belongs in Chapter 3.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Herring, Ronald J. 1983.</w:t>
      </w:r>
      <w:r>
        <w:t xml:space="preserve"> </w:t>
      </w:r>
      <w:r>
        <w:rPr>
          <w:i/>
          <w:iCs/>
        </w:rPr>
        <w:t xml:space="preserve">Land to the Tiller: The Political Economy of</w:t>
      </w:r>
      <w:r>
        <w:rPr>
          <w:i/>
          <w:iCs/>
        </w:rPr>
        <w:t xml:space="preserve"> </w:t>
      </w:r>
      <w:r>
        <w:rPr>
          <w:i/>
          <w:iCs/>
        </w:rPr>
        <w:t xml:space="preserve">Agrarian Reform in South Asia</w:t>
      </w:r>
      <w:r>
        <w:t xml:space="preserve">. Yale University Press.</w:t>
      </w:r>
    </w:p>
    <w:p>
      <w:pPr>
        <w:pStyle w:val="Compact"/>
        <w:numPr>
          <w:ilvl w:val="1"/>
          <w:numId w:val="1091"/>
        </w:numPr>
      </w:pPr>
      <w:r>
        <w:t xml:space="preserve">Essential political explanation of why redistributive programmes diverged across</w:t>
      </w:r>
      <w:r>
        <w:t xml:space="preserve"> </w:t>
      </w:r>
      <w:r>
        <w:t xml:space="preserve">regions and why law did not translate automatically into implementation.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Agarwal, Bina. 1994.</w:t>
      </w:r>
      <w:r>
        <w:t xml:space="preserve"> </w:t>
      </w:r>
      <w:r>
        <w:rPr>
          <w:i/>
          <w:iCs/>
        </w:rPr>
        <w:t xml:space="preserve">A Field of One’s Own: Gender and Land Rights in South</w:t>
      </w:r>
      <w:r>
        <w:rPr>
          <w:i/>
          <w:iCs/>
        </w:rPr>
        <w:t xml:space="preserve"> </w:t>
      </w:r>
      <w:r>
        <w:rPr>
          <w:i/>
          <w:iCs/>
        </w:rPr>
        <w:t xml:space="preserve">Asia</w:t>
      </w:r>
      <w:r>
        <w:t xml:space="preserve">. Cambridge University Press.</w:t>
      </w:r>
    </w:p>
    <w:p>
      <w:pPr>
        <w:pStyle w:val="Compact"/>
        <w:numPr>
          <w:ilvl w:val="1"/>
          <w:numId w:val="1092"/>
        </w:numPr>
      </w:pPr>
      <w:r>
        <w:t xml:space="preserve">Necessary because inheritance, ownership and record updating are gendered. This is not</w:t>
      </w:r>
      <w:r>
        <w:t xml:space="preserve"> </w:t>
      </w:r>
      <w:r>
        <w:t xml:space="preserve">optional background for a thesis that later studies multi-owner and inherited records.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Byres, T. J. 1974.</w:t>
      </w:r>
      <w:r>
        <w:t xml:space="preserve"> </w:t>
      </w:r>
      <w:r>
        <w:t xml:space="preserve">“Land Reform, Industrialization and the Marketed Surplus in</w:t>
      </w:r>
      <w:r>
        <w:t xml:space="preserve"> </w:t>
      </w:r>
      <w:r>
        <w:t xml:space="preserve">India: An Essay on the Power of Rural Bias.”</w:t>
      </w:r>
      <w:r>
        <w:t xml:space="preserve"> </w:t>
      </w:r>
      <w:r>
        <w:t xml:space="preserve">In David Lehmann, ed.,</w:t>
      </w:r>
      <w:r>
        <w:t xml:space="preserve"> </w:t>
      </w:r>
      <w:r>
        <w:rPr>
          <w:i/>
          <w:iCs/>
        </w:rPr>
        <w:t xml:space="preserve">Agrarian</w:t>
      </w:r>
      <w:r>
        <w:rPr>
          <w:i/>
          <w:iCs/>
        </w:rPr>
        <w:t xml:space="preserve"> </w:t>
      </w:r>
      <w:r>
        <w:rPr>
          <w:i/>
          <w:iCs/>
        </w:rPr>
        <w:t xml:space="preserve">Reform and Agrarian Reformism</w:t>
      </w:r>
      <w:r>
        <w:t xml:space="preserve">. Faber and Faber.</w:t>
      </w:r>
    </w:p>
    <w:p>
      <w:pPr>
        <w:pStyle w:val="Compact"/>
        <w:numPr>
          <w:ilvl w:val="1"/>
          <w:numId w:val="1093"/>
        </w:numPr>
      </w:pPr>
      <w:r>
        <w:t xml:space="preserve">Situates land reform within accumulation and agrarian transition rather than treating it</w:t>
      </w:r>
      <w:r>
        <w:t xml:space="preserve"> </w:t>
      </w:r>
      <w:r>
        <w:t xml:space="preserve">solely as legislation.</w:t>
      </w:r>
    </w:p>
    <w:p>
      <w:pPr>
        <w:pStyle w:val="FirstParagraph"/>
      </w:pPr>
      <w:r>
        <w:rPr>
          <w:b/>
          <w:bCs/>
        </w:rPr>
        <w:t xml:space="preserve">Interpretive caution:</w:t>
      </w:r>
      <w:r>
        <w:t xml:space="preserve"> </w:t>
      </w:r>
      <w:r>
        <w:t xml:space="preserve">Besley and Burgess (2000) should be presented as one influential</w:t>
      </w:r>
      <w:r>
        <w:t xml:space="preserve"> </w:t>
      </w:r>
      <w:r>
        <w:t xml:space="preserve">quantitative evaluation, not the definitive assessment of land reform.</w:t>
      </w:r>
    </w:p>
    <w:bookmarkEnd w:id="30"/>
    <w:bookmarkStart w:id="31" w:name="primary-and-official-materials"/>
    <w:p>
      <w:pPr>
        <w:pStyle w:val="Heading3"/>
        <w:keepNext/>
      </w:pPr>
      <w:r>
        <w:t xml:space="preserve">Primary and official materials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India, Planning Commission. 1973.</w:t>
      </w:r>
      <w:r>
        <w:t xml:space="preserve"> </w:t>
      </w:r>
      <w:r>
        <w:rPr>
          <w:i/>
          <w:iCs/>
        </w:rPr>
        <w:t xml:space="preserve">Report of the Task</w:t>
      </w:r>
      <w:r>
        <w:rPr>
          <w:i/>
          <w:iCs/>
        </w:rPr>
        <w:t xml:space="preserve"> </w:t>
      </w:r>
      <w:r>
        <w:rPr>
          <w:i/>
          <w:iCs/>
        </w:rPr>
        <w:t xml:space="preserve">Force on Agrarian Relations</w:t>
      </w:r>
      <w:r>
        <w:t xml:space="preserve">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Reports and recommendations of the 1987 one-man committee on</w:t>
      </w:r>
      <w:r>
        <w:t xml:space="preserve"> </w:t>
      </w:r>
      <w:r>
        <w:t xml:space="preserve">land records chaired by D. C. Wadhwa. Locate the original report through government</w:t>
      </w:r>
      <w:r>
        <w:t xml:space="preserve"> </w:t>
      </w:r>
      <w:r>
        <w:t xml:space="preserve">archives; use Wadhwa (2002) as the accessible interpretive account.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India. Scheme documents and evaluation reports for:</w:t>
      </w:r>
    </w:p>
    <w:p>
      <w:pPr>
        <w:pStyle w:val="Compact"/>
        <w:numPr>
          <w:ilvl w:val="1"/>
          <w:numId w:val="1095"/>
        </w:numPr>
      </w:pPr>
      <w:r>
        <w:t xml:space="preserve">Strengthening of Revenue Administration and Updating of Land Records (SRA &amp; ULR).</w:t>
      </w:r>
    </w:p>
    <w:p>
      <w:pPr>
        <w:pStyle w:val="Compact"/>
        <w:numPr>
          <w:ilvl w:val="1"/>
          <w:numId w:val="1095"/>
        </w:numPr>
      </w:pPr>
      <w:r>
        <w:t xml:space="preserve">Computerisation of Land Records (CLR).</w:t>
      </w:r>
    </w:p>
    <w:p>
      <w:pPr>
        <w:pStyle w:val="Compact"/>
        <w:numPr>
          <w:ilvl w:val="1"/>
          <w:numId w:val="1095"/>
        </w:numPr>
      </w:pPr>
      <w:r>
        <w:t xml:space="preserve">State-level Survey and Settlement manuals and land-revenue codes.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Five-Year Plan chapters, Ministry/Planning Commission land-reform</w:t>
      </w:r>
      <w:r>
        <w:t xml:space="preserve"> </w:t>
      </w:r>
      <w:r>
        <w:t xml:space="preserve">reviews, and state implementation reports.</w:t>
      </w:r>
    </w:p>
    <w:p>
      <w:pPr>
        <w:pStyle w:val="Compact"/>
        <w:numPr>
          <w:ilvl w:val="1"/>
          <w:numId w:val="1096"/>
        </w:numPr>
      </w:pPr>
      <w:r>
        <w:t xml:space="preserve">Use these to trace changing official purposes: redistribution, record updating,</w:t>
      </w:r>
      <w:r>
        <w:t xml:space="preserve"> </w:t>
      </w:r>
      <w:r>
        <w:t xml:space="preserve">administrative efficiency and later market facilitation.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f3805476edbbc10828472388677f5ff788730b8"/>
    <w:p>
      <w:pPr>
        <w:pStyle w:val="Heading2"/>
        <w:keepNext/>
      </w:pPr>
      <w:r>
        <w:t xml:space="preserve">2.4 Legal and Institutional Infrastructure for Land Records in India</w:t>
      </w:r>
    </w:p>
    <w:bookmarkStart w:id="33" w:name="essential-analytical-sources"/>
    <w:p>
      <w:pPr>
        <w:pStyle w:val="Heading3"/>
        <w:keepNext/>
      </w:pPr>
      <w:r>
        <w:t xml:space="preserve">Essential analytical sources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Goswami, Amlanjyoti, Sudeshna Mitra, Deepika Jha, Kaye Lushington, and</w:t>
      </w:r>
      <w:r>
        <w:t xml:space="preserve"> </w:t>
      </w:r>
      <w:r>
        <w:t xml:space="preserve">Sahil Sasidharan. 2022.</w:t>
      </w:r>
      <w:r>
        <w:t xml:space="preserve"> </w:t>
      </w:r>
      <w:r>
        <w:rPr>
          <w:i/>
          <w:iCs/>
        </w:rPr>
        <w:t xml:space="preserve">Land Records Modernisation in India: An Institutional,</w:t>
      </w:r>
      <w:r>
        <w:rPr>
          <w:i/>
          <w:iCs/>
        </w:rPr>
        <w:t xml:space="preserve"> </w:t>
      </w:r>
      <w:r>
        <w:rPr>
          <w:i/>
          <w:iCs/>
        </w:rPr>
        <w:t xml:space="preserve">Legal &amp; Policy Review</w:t>
      </w:r>
      <w:r>
        <w:t xml:space="preserve">. Centre for Policy Research.</w:t>
      </w:r>
      <w:r>
        <w:t xml:space="preserve"> </w:t>
      </w:r>
      <w:r>
        <w:t xml:space="preserve">DOI: 10.24943/9788195489305.</w:t>
      </w:r>
    </w:p>
    <w:p>
      <w:pPr>
        <w:pStyle w:val="Compact"/>
        <w:numPr>
          <w:ilvl w:val="1"/>
          <w:numId w:val="1098"/>
        </w:numPr>
      </w:pPr>
      <w:r>
        <w:t xml:space="preserve">The best single contemporary map of institutions, records, laws and departmental</w:t>
      </w:r>
      <w:r>
        <w:t xml:space="preserve"> </w:t>
      </w:r>
      <w:r>
        <w:t xml:space="preserve">fragmentation.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Wadhwa, D. C. 1989.</w:t>
      </w:r>
      <w:r>
        <w:t xml:space="preserve"> </w:t>
      </w:r>
      <w:r>
        <w:t xml:space="preserve">“Guaranteeing Title to Land: A Preliminary Study.”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24 (41): 2323-2334; and Wadhwa, D. C. 2002.</w:t>
      </w:r>
      <w:r>
        <w:t xml:space="preserve"> </w:t>
      </w:r>
      <w:r>
        <w:t xml:space="preserve">“Guaranteeing Title to Land.”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37 (47): 4699-4722.</w:t>
      </w:r>
    </w:p>
    <w:p>
      <w:pPr>
        <w:pStyle w:val="Compact"/>
        <w:numPr>
          <w:ilvl w:val="1"/>
          <w:numId w:val="1099"/>
        </w:numPr>
      </w:pPr>
      <w:r>
        <w:t xml:space="preserve">Use for the legal difference between fiscal records, presumptive evidence and title.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Mishra, Prachee, and Roopal Suhag. 2017.</w:t>
      </w:r>
      <w:r>
        <w:t xml:space="preserve"> </w:t>
      </w:r>
      <w:r>
        <w:t xml:space="preserve">“Land Records and Titles in India.”</w:t>
      </w:r>
      <w:r>
        <w:t xml:space="preserve"> </w:t>
      </w:r>
      <w:r>
        <w:t xml:space="preserve">PRS Legislative Research.</w:t>
      </w:r>
    </w:p>
    <w:p>
      <w:pPr>
        <w:pStyle w:val="Compact"/>
        <w:numPr>
          <w:ilvl w:val="1"/>
          <w:numId w:val="1100"/>
        </w:numPr>
      </w:pPr>
      <w:r>
        <w:t xml:space="preserve">Concise institutional and legal primer; verify propositions against statutes and case law.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Deininger, Klaus. 2008.</w:t>
      </w:r>
      <w:r>
        <w:t xml:space="preserve"> </w:t>
      </w:r>
      <w:r>
        <w:rPr>
          <w:i/>
          <w:iCs/>
        </w:rPr>
        <w:t xml:space="preserve">A Strategy for Improving Land Administration in</w:t>
      </w:r>
      <w:r>
        <w:rPr>
          <w:i/>
          <w:iCs/>
        </w:rPr>
        <w:t xml:space="preserve"> </w:t>
      </w:r>
      <w:r>
        <w:rPr>
          <w:i/>
          <w:iCs/>
        </w:rPr>
        <w:t xml:space="preserve">India</w:t>
      </w:r>
      <w:r>
        <w:t xml:space="preserve">. World Bank.</w:t>
      </w:r>
    </w:p>
    <w:p>
      <w:pPr>
        <w:pStyle w:val="Compact"/>
        <w:numPr>
          <w:ilvl w:val="1"/>
          <w:numId w:val="1101"/>
        </w:numPr>
      </w:pPr>
      <w:r>
        <w:t xml:space="preserve">Maps the separation among textual records, spatial records and deeds registration and</w:t>
      </w:r>
      <w:r>
        <w:t xml:space="preserve"> </w:t>
      </w:r>
      <w:r>
        <w:t xml:space="preserve">presents the mainstream reform prescription.</w:t>
      </w:r>
    </w:p>
    <w:p>
      <w:pPr>
        <w:pStyle w:val="Compact"/>
        <w:numPr>
          <w:ilvl w:val="1"/>
          <w:numId w:val="1101"/>
        </w:numPr>
      </w:pPr>
      <w:r>
        <w:t xml:space="preserve">https://openknowledge.worldbank.org/entities/publication/3ec0a326-3062-5024-b0b7-1746411a52bc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World Bank. 2017.</w:t>
      </w:r>
      <w:r>
        <w:t xml:space="preserve"> </w:t>
      </w:r>
      <w:r>
        <w:rPr>
          <w:i/>
          <w:iCs/>
        </w:rPr>
        <w:t xml:space="preserve">India Land Governance Assessment: National Synthesis</w:t>
      </w:r>
      <w:r>
        <w:rPr>
          <w:i/>
          <w:iCs/>
        </w:rPr>
        <w:t xml:space="preserve"> </w:t>
      </w:r>
      <w:r>
        <w:rPr>
          <w:i/>
          <w:iCs/>
        </w:rPr>
        <w:t xml:space="preserve">Report</w:t>
      </w:r>
      <w:r>
        <w:t xml:space="preserve">. Report No. AUS18306.</w:t>
      </w:r>
    </w:p>
    <w:p>
      <w:pPr>
        <w:pStyle w:val="Compact"/>
        <w:numPr>
          <w:ilvl w:val="1"/>
          <w:numId w:val="1102"/>
        </w:numPr>
      </w:pPr>
      <w:r>
        <w:t xml:space="preserve">Comparative institutional evidence across states, especially record authority, updating,</w:t>
      </w:r>
      <w:r>
        <w:t xml:space="preserve"> </w:t>
      </w:r>
      <w:r>
        <w:t xml:space="preserve">public land and dispute resolution.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Burman, Anirudh. 2019.</w:t>
      </w:r>
      <w:r>
        <w:t xml:space="preserve"> </w:t>
      </w:r>
      <w:r>
        <w:t xml:space="preserve">“Reforming Land Markets: Issues and Possible</w:t>
      </w:r>
      <w:r>
        <w:t xml:space="preserve"> </w:t>
      </w:r>
      <w:r>
        <w:t xml:space="preserve">Solutions.”</w:t>
      </w:r>
      <w:r>
        <w:t xml:space="preserve"> </w:t>
      </w:r>
      <w:r>
        <w:t xml:space="preserve">Pune International Centre.</w:t>
      </w:r>
    </w:p>
    <w:p>
      <w:pPr>
        <w:pStyle w:val="Compact"/>
        <w:numPr>
          <w:ilvl w:val="1"/>
          <w:numId w:val="1103"/>
        </w:numPr>
      </w:pPr>
      <w:r>
        <w:t xml:space="preserve">A market-institution perspective on record quality, transfer restrictions and land-market</w:t>
      </w:r>
      <w:r>
        <w:t xml:space="preserve"> </w:t>
      </w:r>
      <w:r>
        <w:t xml:space="preserve">infrastructure. Use critically alongside agrarian and distributive accounts.</w:t>
      </w:r>
    </w:p>
    <w:bookmarkEnd w:id="33"/>
    <w:bookmarkStart w:id="34" w:name="statutes-and-constitutional-materials"/>
    <w:p>
      <w:pPr>
        <w:pStyle w:val="Heading3"/>
        <w:keepNext/>
      </w:pPr>
      <w:r>
        <w:t xml:space="preserve">Statutes and constitutional materials</w:t>
      </w:r>
    </w:p>
    <w:p>
      <w:pPr>
        <w:pStyle w:val="FirstParagraph"/>
      </w:pPr>
      <w:r>
        <w:t xml:space="preserve">Read the current official text and relevant state amendments: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Constitution of India:</w:t>
      </w:r>
    </w:p>
    <w:p>
      <w:pPr>
        <w:pStyle w:val="Compact"/>
        <w:numPr>
          <w:ilvl w:val="1"/>
          <w:numId w:val="1105"/>
        </w:numPr>
      </w:pPr>
      <w:r>
        <w:t xml:space="preserve">Article 246 and Seventh Schedule, State List Entry 18.</w:t>
      </w:r>
    </w:p>
    <w:p>
      <w:pPr>
        <w:pStyle w:val="Compact"/>
        <w:numPr>
          <w:ilvl w:val="1"/>
          <w:numId w:val="1105"/>
        </w:numPr>
      </w:pPr>
      <w:r>
        <w:t xml:space="preserve">Concurrent List Entries 6 and 7 on transfer of property and contracts.</w:t>
      </w:r>
    </w:p>
    <w:p>
      <w:pPr>
        <w:pStyle w:val="Compact"/>
        <w:numPr>
          <w:ilvl w:val="1"/>
          <w:numId w:val="1105"/>
        </w:numPr>
      </w:pPr>
      <w:r>
        <w:t xml:space="preserve">Articles 31A, 31B and 300A.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Registration Act, 1908.</w:t>
      </w:r>
    </w:p>
    <w:p>
      <w:pPr>
        <w:pStyle w:val="Compact"/>
        <w:numPr>
          <w:ilvl w:val="1"/>
          <w:numId w:val="1106"/>
        </w:numPr>
      </w:pPr>
      <w:r>
        <w:t xml:space="preserve">Compulsory and optional registration; effect of registration; institutional role of the</w:t>
      </w:r>
      <w:r>
        <w:t xml:space="preserve"> </w:t>
      </w:r>
      <w:r>
        <w:t xml:space="preserve">Sub-Registrar. Registration records transactions/documents, not state-guaranteed title.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Transfer of Property Act, 1882.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Indian Stamp Act, 1899, and state amendments.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Indian Evidence Act, 1872, for the evidentiary treatment applicable</w:t>
      </w:r>
      <w:r>
        <w:t xml:space="preserve"> </w:t>
      </w:r>
      <w:r>
        <w:t xml:space="preserve">during the historical period; use the Bharatiya Sakshya Adhiniyam, 2023 for current law.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Limitation Act, 1963, especially adverse possession.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Specific Relief Act, 1963, for remedies concerning possession and</w:t>
      </w:r>
      <w:r>
        <w:t xml:space="preserve"> </w:t>
      </w:r>
      <w:r>
        <w:t xml:space="preserve">title.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State land-revenue codes, survey and boundaries legislation, survey</w:t>
      </w:r>
      <w:r>
        <w:t xml:space="preserve"> </w:t>
      </w:r>
      <w:r>
        <w:t xml:space="preserve">and settlement rules, mutation manuals, and tenancy/land-reform statutes.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Indian Easements Act, 1882.</w:t>
      </w:r>
    </w:p>
    <w:p>
      <w:pPr>
        <w:pStyle w:val="Compact"/>
        <w:numPr>
          <w:ilvl w:val="1"/>
          <w:numId w:val="1107"/>
        </w:numPr>
      </w:pPr>
      <w:r>
        <w:t xml:space="preserve">Relevant where recorded ownership coexists with rights of way, water and other</w:t>
      </w:r>
      <w:r>
        <w:t xml:space="preserve"> </w:t>
      </w:r>
      <w:r>
        <w:t xml:space="preserve">non-ownership interests.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Leading Supreme Court and High Court decisions on the evidentiary</w:t>
      </w:r>
      <w:r>
        <w:t xml:space="preserve"> </w:t>
      </w:r>
      <w:r>
        <w:t xml:space="preserve">status of revenue entries.</w:t>
      </w:r>
    </w:p>
    <w:p>
      <w:pPr>
        <w:pStyle w:val="Compact"/>
        <w:numPr>
          <w:ilvl w:val="1"/>
          <w:numId w:val="1108"/>
        </w:numPr>
      </w:pPr>
      <w:r>
        <w:t xml:space="preserve">Build a separate case-law note after identifying the jurisdictions actually discussed.</w:t>
      </w:r>
      <w:r>
        <w:t xml:space="preserve"> </w:t>
      </w:r>
      <w:r>
        <w:t xml:space="preserve">Do not generalise from a single state’s revenue statute.</w:t>
      </w:r>
    </w:p>
    <w:bookmarkEnd w:id="34"/>
    <w:bookmarkStart w:id="35" w:name="institutional-map-to-construct"/>
    <w:p>
      <w:pPr>
        <w:pStyle w:val="Heading3"/>
        <w:keepNext/>
      </w:pPr>
      <w:r>
        <w:t xml:space="preserve">Institutional map to construct</w:t>
      </w:r>
    </w:p>
    <w:p>
      <w:pPr>
        <w:pStyle w:val="FirstParagraph"/>
      </w:pPr>
      <w:r>
        <w:t xml:space="preserve">Show separately:</w:t>
      </w:r>
    </w:p>
    <w:p>
      <w:pPr>
        <w:pStyle w:val="Compact"/>
        <w:numPr>
          <w:ilvl w:val="0"/>
          <w:numId w:val="1109"/>
        </w:numPr>
      </w:pPr>
      <w:r>
        <w:t xml:space="preserve">Revenue administration: RoR, mutation and collection of land revenue.</w:t>
      </w:r>
    </w:p>
    <w:p>
      <w:pPr>
        <w:pStyle w:val="Compact"/>
        <w:numPr>
          <w:ilvl w:val="0"/>
          <w:numId w:val="1109"/>
        </w:numPr>
      </w:pPr>
      <w:r>
        <w:t xml:space="preserve">Survey and settlement administration: parcel measurement, cadastral maps, classification</w:t>
      </w:r>
      <w:r>
        <w:t xml:space="preserve"> </w:t>
      </w:r>
      <w:r>
        <w:t xml:space="preserve">and periodic settlement/resurvey.</w:t>
      </w:r>
    </w:p>
    <w:p>
      <w:pPr>
        <w:pStyle w:val="Compact"/>
        <w:numPr>
          <w:ilvl w:val="0"/>
          <w:numId w:val="1109"/>
        </w:numPr>
      </w:pPr>
      <w:r>
        <w:t xml:space="preserve">Registration department: registered deeds and stamp duty.</w:t>
      </w:r>
    </w:p>
    <w:p>
      <w:pPr>
        <w:pStyle w:val="Compact"/>
        <w:numPr>
          <w:ilvl w:val="0"/>
          <w:numId w:val="1109"/>
        </w:numPr>
      </w:pPr>
      <w:r>
        <w:t xml:space="preserve">Civil and revenue courts: adjudication of title, possession and record correction.</w:t>
      </w:r>
    </w:p>
    <w:p>
      <w:pPr>
        <w:pStyle w:val="Compact"/>
        <w:numPr>
          <w:ilvl w:val="0"/>
          <w:numId w:val="1109"/>
        </w:numPr>
      </w:pPr>
      <w:r>
        <w:t xml:space="preserve">Panchayats/urban local bodies and development authorities: taxation, planning and land use.</w:t>
      </w:r>
    </w:p>
    <w:p>
      <w:pPr>
        <w:pStyle w:val="FirstParagraph"/>
      </w:pPr>
      <w:r>
        <w:t xml:space="preserve">The analytical point is that no single institution historically produced a complete,</w:t>
      </w:r>
      <w:r>
        <w:t xml:space="preserve"> </w:t>
      </w:r>
      <w:r>
        <w:t xml:space="preserve">authoritative and continuously updated account of title, possession, boundaries and</w:t>
      </w:r>
      <w:r>
        <w:t xml:space="preserve"> </w:t>
      </w:r>
      <w:r>
        <w:t xml:space="preserve">encumbrances.</w:t>
      </w:r>
    </w:p>
    <w:bookmarkEnd w:id="35"/>
    <w:bookmarkStart w:id="36" w:name="legal-propositions-to-state-carefully"/>
    <w:p>
      <w:pPr>
        <w:pStyle w:val="Heading3"/>
        <w:keepNext/>
      </w:pPr>
      <w:r>
        <w:t xml:space="preserve">Legal propositions to state carefully</w:t>
      </w:r>
    </w:p>
    <w:p>
      <w:pPr>
        <w:pStyle w:val="Compact"/>
        <w:numPr>
          <w:ilvl w:val="0"/>
          <w:numId w:val="1110"/>
        </w:numPr>
      </w:pPr>
      <w:r>
        <w:t xml:space="preserve">A registered sale deed is evidence of a transaction; registration does not by itself</w:t>
      </w:r>
      <w:r>
        <w:t xml:space="preserve"> </w:t>
      </w:r>
      <w:r>
        <w:t xml:space="preserve">constitute a state guarantee of title.</w:t>
      </w:r>
    </w:p>
    <w:p>
      <w:pPr>
        <w:pStyle w:val="Compact"/>
        <w:numPr>
          <w:ilvl w:val="0"/>
          <w:numId w:val="1110"/>
        </w:numPr>
      </w:pPr>
      <w:r>
        <w:t xml:space="preserve">An RoR/revenue entry generally has evidentiary and fiscal significance, but its precise</w:t>
      </w:r>
      <w:r>
        <w:t xml:space="preserve"> </w:t>
      </w:r>
      <w:r>
        <w:t xml:space="preserve">presumptions and legal effects depend on the governing state law.</w:t>
      </w:r>
    </w:p>
    <w:p>
      <w:pPr>
        <w:pStyle w:val="Compact"/>
        <w:numPr>
          <w:ilvl w:val="0"/>
          <w:numId w:val="1110"/>
        </w:numPr>
      </w:pPr>
      <w:r>
        <w:t xml:space="preserve">Mutation normally updates revenue administration and does not independently create title.</w:t>
      </w:r>
    </w:p>
    <w:p>
      <w:pPr>
        <w:pStyle w:val="Compact"/>
        <w:numPr>
          <w:ilvl w:val="0"/>
          <w:numId w:val="1110"/>
        </w:numPr>
      </w:pPr>
      <w:r>
        <w:t xml:space="preserve">“Presumptive title”</w:t>
      </w:r>
      <w:r>
        <w:t xml:space="preserve"> </w:t>
      </w:r>
      <w:r>
        <w:t xml:space="preserve">describes the system, but the legal basis of an individual’s claim may</w:t>
      </w:r>
      <w:r>
        <w:t xml:space="preserve"> </w:t>
      </w:r>
      <w:r>
        <w:t xml:space="preserve">include deeds, inheritance, possession, decrees and statutory grants.</w:t>
      </w:r>
    </w:p>
    <w:p>
      <w:pPr>
        <w:pStyle w:val="Compact"/>
        <w:numPr>
          <w:ilvl w:val="0"/>
          <w:numId w:val="1110"/>
        </w:numPr>
      </w:pPr>
      <w:r>
        <w:t xml:space="preserve">“Conclusive title”</w:t>
      </w:r>
      <w:r>
        <w:t xml:space="preserve"> </w:t>
      </w:r>
      <w:r>
        <w:t xml:space="preserve">and Torrens registration are not synonymous with perfect accuracy.</w:t>
      </w:r>
      <w:r>
        <w:t xml:space="preserve"> </w:t>
      </w:r>
      <w:r>
        <w:t xml:space="preserve">Mirror, curtain and indemnity principles are institutional ideals implemented differently</w:t>
      </w:r>
      <w:r>
        <w:t xml:space="preserve"> </w:t>
      </w:r>
      <w:r>
        <w:t xml:space="preserve">across jurisdictions.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genesis-of-dilrmp-a-brief-introduction"/>
    <w:p>
      <w:pPr>
        <w:pStyle w:val="Heading2"/>
        <w:keepNext/>
      </w:pPr>
      <w:r>
        <w:t xml:space="preserve">2.5 Genesis of DILRMP: A Brief Introduction</w:t>
      </w:r>
    </w:p>
    <w:bookmarkStart w:id="38" w:name="essential-sources"/>
    <w:p>
      <w:pPr>
        <w:pStyle w:val="Heading3"/>
        <w:keepNext/>
      </w:pPr>
      <w:r>
        <w:t xml:space="preserve">Essential sources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India, Department of Land Resources. 2008-09.</w:t>
      </w:r>
      <w:r>
        <w:t xml:space="preserve"> </w:t>
      </w:r>
      <w:r>
        <w:rPr>
          <w:i/>
          <w:iCs/>
        </w:rPr>
        <w:t xml:space="preserve">National Land Records Modernization Programme: Guidelines, Technical Manuals</w:t>
      </w:r>
      <w:r>
        <w:rPr>
          <w:i/>
          <w:iCs/>
        </w:rPr>
        <w:t xml:space="preserve"> </w:t>
      </w:r>
      <w:r>
        <w:rPr>
          <w:i/>
          <w:iCs/>
        </w:rPr>
        <w:t xml:space="preserve">and MIS</w:t>
      </w:r>
      <w:r>
        <w:t xml:space="preserve">.</w:t>
      </w:r>
    </w:p>
    <w:p>
      <w:pPr>
        <w:pStyle w:val="Compact"/>
        <w:numPr>
          <w:ilvl w:val="1"/>
          <w:numId w:val="1112"/>
        </w:numPr>
      </w:pPr>
      <w:r>
        <w:t xml:space="preserve">Establishes the merger of CLR and SRA &amp; ULR and the programme’s stated movement</w:t>
      </w:r>
      <w:r>
        <w:t xml:space="preserve"> </w:t>
      </w:r>
      <w:r>
        <w:t xml:space="preserve">toward guaranteed conclusive title.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India, Department of Land Resources.</w:t>
      </w:r>
      <w:r>
        <w:t xml:space="preserve"> </w:t>
      </w:r>
      <w:r>
        <w:rPr>
          <w:i/>
          <w:iCs/>
        </w:rPr>
        <w:t xml:space="preserve">Digital India</w:t>
      </w:r>
      <w:r>
        <w:rPr>
          <w:i/>
          <w:iCs/>
        </w:rPr>
        <w:t xml:space="preserve"> </w:t>
      </w:r>
      <w:r>
        <w:rPr>
          <w:i/>
          <w:iCs/>
        </w:rPr>
        <w:t xml:space="preserve">Land Records Modernization Programme Guidelines</w:t>
      </w:r>
      <w:r>
        <w:t xml:space="preserve"> </w:t>
      </w:r>
      <w:r>
        <w:t xml:space="preserve">and subsequent operational</w:t>
      </w:r>
      <w:r>
        <w:t xml:space="preserve"> </w:t>
      </w:r>
      <w:r>
        <w:t xml:space="preserve">guidelines.</w:t>
      </w:r>
    </w:p>
    <w:p>
      <w:pPr>
        <w:pStyle w:val="Compact"/>
        <w:numPr>
          <w:ilvl w:val="1"/>
          <w:numId w:val="1113"/>
        </w:numPr>
      </w:pPr>
      <w:r>
        <w:t xml:space="preserve">Official programme page: https://dolr.gov.in/programmes-schemes/dilrmp-2/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2013.</w:t>
      </w:r>
      <w:r>
        <w:t xml:space="preserve"> </w:t>
      </w:r>
      <w:r>
        <w:t xml:space="preserve">“Policy Shifts in Land Records Management.”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48 (24): 71-75.</w:t>
      </w:r>
    </w:p>
    <w:p>
      <w:pPr>
        <w:pStyle w:val="Compact"/>
        <w:numPr>
          <w:ilvl w:val="1"/>
          <w:numId w:val="1114"/>
        </w:numPr>
      </w:pPr>
      <w:r>
        <w:t xml:space="preserve">Critical bridge between the land-reform orientation and the land-market orientation of</w:t>
      </w:r>
      <w:r>
        <w:t xml:space="preserve"> </w:t>
      </w:r>
      <w:r>
        <w:t xml:space="preserve">records policy.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2015.</w:t>
      </w:r>
      <w:r>
        <w:t xml:space="preserve"> </w:t>
      </w:r>
      <w:r>
        <w:rPr>
          <w:i/>
          <w:iCs/>
        </w:rPr>
        <w:t xml:space="preserve">The State and Land Records Modernisation</w:t>
      </w:r>
      <w:r>
        <w:t xml:space="preserve">.</w:t>
      </w:r>
      <w:r>
        <w:t xml:space="preserve"> </w:t>
      </w:r>
      <w:r>
        <w:t xml:space="preserve">Foundation Books, an imprint of Cambridge University Press India.</w:t>
      </w:r>
    </w:p>
    <w:p>
      <w:pPr>
        <w:pStyle w:val="Compact"/>
        <w:numPr>
          <w:ilvl w:val="1"/>
          <w:numId w:val="1115"/>
        </w:numPr>
      </w:pPr>
      <w:r>
        <w:t xml:space="preserve">Directly relevant to the thesis because it compares and contextualises Karnataka and</w:t>
      </w:r>
      <w:r>
        <w:t xml:space="preserve"> </w:t>
      </w:r>
      <w:r>
        <w:t xml:space="preserve">Odisha and rejects a purely technical account.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Goswami et al. 2022.</w:t>
      </w:r>
      <w:r>
        <w:t xml:space="preserve"> </w:t>
      </w:r>
      <w:r>
        <w:rPr>
          <w:i/>
          <w:iCs/>
        </w:rPr>
        <w:t xml:space="preserve">Land Records Modernisation in India: An Institutional,</w:t>
      </w:r>
      <w:r>
        <w:rPr>
          <w:i/>
          <w:iCs/>
        </w:rPr>
        <w:t xml:space="preserve"> </w:t>
      </w:r>
      <w:r>
        <w:rPr>
          <w:i/>
          <w:iCs/>
        </w:rPr>
        <w:t xml:space="preserve">Legal &amp; Policy Review</w:t>
      </w:r>
      <w:r>
        <w:t xml:space="preserve">.</w:t>
      </w:r>
    </w:p>
    <w:p>
      <w:pPr>
        <w:pStyle w:val="Compact"/>
        <w:numPr>
          <w:ilvl w:val="1"/>
          <w:numId w:val="1116"/>
        </w:numPr>
      </w:pPr>
      <w:r>
        <w:t xml:space="preserve">Use for the updated programme history and current architecture.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and Aparajita Goyal. 2012.</w:t>
      </w:r>
      <w:r>
        <w:t xml:space="preserve"> </w:t>
      </w:r>
      <w:r>
        <w:t xml:space="preserve">“Going Digital: Credit Effects</w:t>
      </w:r>
      <w:r>
        <w:t xml:space="preserve"> </w:t>
      </w:r>
      <w:r>
        <w:t xml:space="preserve">of Land Registry Computerization in India.”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99 (2): 236-243.</w:t>
      </w:r>
    </w:p>
    <w:p>
      <w:pPr>
        <w:pStyle w:val="Compact"/>
        <w:numPr>
          <w:ilvl w:val="1"/>
          <w:numId w:val="1117"/>
        </w:numPr>
      </w:pPr>
      <w:r>
        <w:t xml:space="preserve">An influential empirical assessment of computerisation’s credit effects. Note that</w:t>
      </w:r>
      <w:r>
        <w:t xml:space="preserve"> </w:t>
      </w:r>
      <w:r>
        <w:t xml:space="preserve">registration, records and title must not be treated as interchangeable.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Benjamin, Solomon, and Bhuvaneswari Raman. 2011.</w:t>
      </w:r>
      <w:r>
        <w:t xml:space="preserve"> </w:t>
      </w:r>
      <w:r>
        <w:t xml:space="preserve">“Illegible Claims, Legal</w:t>
      </w:r>
      <w:r>
        <w:t xml:space="preserve"> </w:t>
      </w:r>
      <w:r>
        <w:t xml:space="preserve">Titles, and the Worlding of Bangalore.”</w:t>
      </w:r>
      <w:r>
        <w:t xml:space="preserve"> </w:t>
      </w:r>
      <w:r>
        <w:rPr>
          <w:i/>
          <w:iCs/>
        </w:rPr>
        <w:t xml:space="preserve">Revue Tiers Monde</w:t>
      </w:r>
      <w:r>
        <w:t xml:space="preserve"> </w:t>
      </w:r>
      <w:r>
        <w:t xml:space="preserve">206: 37-54.</w:t>
      </w:r>
    </w:p>
    <w:p>
      <w:pPr>
        <w:pStyle w:val="Compact"/>
        <w:numPr>
          <w:ilvl w:val="1"/>
          <w:numId w:val="1118"/>
        </w:numPr>
      </w:pPr>
      <w:r>
        <w:t xml:space="preserve">Critical account of how record modernisation can privilege claims legible to markets and</w:t>
      </w:r>
      <w:r>
        <w:t xml:space="preserve"> </w:t>
      </w:r>
      <w:r>
        <w:t xml:space="preserve">planning institutions.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Zasloff, Jonathan. 2011.</w:t>
      </w:r>
      <w:r>
        <w:t xml:space="preserve"> </w:t>
      </w:r>
      <w:r>
        <w:t xml:space="preserve">“India’s Land Title Crisis: The Unanswered Questions.”</w:t>
      </w:r>
      <w:r>
        <w:t xml:space="preserve"> </w:t>
      </w:r>
      <w:r>
        <w:t xml:space="preserve">UCLA School of Law/SSRN.</w:t>
      </w:r>
    </w:p>
    <w:p>
      <w:pPr>
        <w:pStyle w:val="Compact"/>
        <w:numPr>
          <w:ilvl w:val="1"/>
          <w:numId w:val="1119"/>
        </w:numPr>
      </w:pPr>
      <w:r>
        <w:t xml:space="preserve">Legal critique of importing Torrens-style title registration into India’s governance and</w:t>
      </w:r>
      <w:r>
        <w:t xml:space="preserve"> </w:t>
      </w:r>
      <w:r>
        <w:t xml:space="preserve">agrarian conditions.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Ramakumar, R., and Padmini Ramesh. 2023.</w:t>
      </w:r>
      <w:r>
        <w:t xml:space="preserve"> </w:t>
      </w:r>
      <w:r>
        <w:t xml:space="preserve">“Illegibly Legible: Outcomes of a</w:t>
      </w:r>
      <w:r>
        <w:t xml:space="preserve"> </w:t>
      </w:r>
      <w:r>
        <w:t xml:space="preserve">Land Records Modernisation Programme in South India.”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23 (4): 729-754. DOI: 10.1111/joac.12556.</w:t>
      </w:r>
    </w:p>
    <w:p>
      <w:pPr>
        <w:pStyle w:val="Compact"/>
        <w:numPr>
          <w:ilvl w:val="1"/>
          <w:numId w:val="1120"/>
        </w:numPr>
      </w:pPr>
      <w:r>
        <w:t xml:space="preserve">Essential critical evidence that digital legibility can reproduce inaccurate and socially</w:t>
      </w:r>
      <w:r>
        <w:t xml:space="preserve"> </w:t>
      </w:r>
      <w:r>
        <w:t xml:space="preserve">exclusionary records.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B, primary/evaluation</w:t>
      </w:r>
      <w:r>
        <w:t xml:space="preserve"> </w:t>
      </w:r>
      <w:r>
        <w:t xml:space="preserve">NCAER, IGIDR and NIPFP. 2017.</w:t>
      </w:r>
      <w:r>
        <w:t xml:space="preserve"> </w:t>
      </w:r>
      <w:r>
        <w:rPr>
          <w:i/>
          <w:iCs/>
        </w:rPr>
        <w:t xml:space="preserve">Synthesis Report on a</w:t>
      </w:r>
      <w:r>
        <w:rPr>
          <w:i/>
          <w:iCs/>
        </w:rPr>
        <w:t xml:space="preserve"> </w:t>
      </w:r>
      <w:r>
        <w:rPr>
          <w:i/>
          <w:iCs/>
        </w:rPr>
        <w:t xml:space="preserve">Pilot Impact Assessment of the Digital India Land Records Modernisation Programme</w:t>
      </w:r>
      <w:r>
        <w:t xml:space="preserve">,</w:t>
      </w:r>
      <w:r>
        <w:t xml:space="preserve"> </w:t>
      </w:r>
      <w:r>
        <w:t xml:space="preserve">with associated state reports.</w:t>
      </w:r>
    </w:p>
    <w:p>
      <w:pPr>
        <w:pStyle w:val="Compact"/>
        <w:numPr>
          <w:ilvl w:val="1"/>
          <w:numId w:val="1121"/>
        </w:numPr>
      </w:pPr>
      <w:r>
        <w:t xml:space="preserve">Useful for programme implementation and cross-state variation. Do not confuse this</w:t>
      </w:r>
      <w:r>
        <w:t xml:space="preserve"> </w:t>
      </w:r>
      <w:r>
        <w:t xml:space="preserve">2017 pilot with later N-LRSI reports.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B, measurement</w:t>
      </w:r>
      <w:r>
        <w:t xml:space="preserve"> </w:t>
      </w:r>
      <w:r>
        <w:t xml:space="preserve">National Council of Applied Economic Research. 2020 and 2021.</w:t>
      </w:r>
      <w:r>
        <w:t xml:space="preserve"> </w:t>
      </w:r>
      <w:r>
        <w:rPr>
          <w:i/>
          <w:iCs/>
        </w:rPr>
        <w:t xml:space="preserve">NCAER Land Records and Services Index (N-LRSI)</w:t>
      </w:r>
      <w:r>
        <w:t xml:space="preserve">.</w:t>
      </w:r>
    </w:p>
    <w:p>
      <w:pPr>
        <w:pStyle w:val="Compact"/>
        <w:numPr>
          <w:ilvl w:val="1"/>
          <w:numId w:val="1122"/>
        </w:numPr>
      </w:pPr>
      <w:r>
        <w:t xml:space="preserve">Measures digitisation, service delivery and selected dimensions of record quality. It is</w:t>
      </w:r>
      <w:r>
        <w:t xml:space="preserve"> </w:t>
      </w:r>
      <w:r>
        <w:t xml:space="preserve">a supply-side benchmark, not proof that records match possession on the ground.</w:t>
      </w:r>
    </w:p>
    <w:bookmarkEnd w:id="38"/>
    <w:bookmarkStart w:id="39" w:name="historical-sequence-to-establish"/>
    <w:p>
      <w:pPr>
        <w:pStyle w:val="Heading3"/>
        <w:keepNext/>
      </w:pPr>
      <w:r>
        <w:t xml:space="preserve">Historical sequence to establish</w:t>
      </w:r>
    </w:p>
    <w:p>
      <w:pPr>
        <w:pStyle w:val="Compact"/>
        <w:numPr>
          <w:ilvl w:val="0"/>
          <w:numId w:val="1123"/>
        </w:numPr>
      </w:pPr>
      <w:r>
        <w:t xml:space="preserve">Post-independence concern with updated records as a precondition for land reform.</w:t>
      </w:r>
    </w:p>
    <w:p>
      <w:pPr>
        <w:pStyle w:val="Compact"/>
        <w:numPr>
          <w:ilvl w:val="0"/>
          <w:numId w:val="1123"/>
        </w:numPr>
      </w:pPr>
      <w:r>
        <w:t xml:space="preserve">SRA &amp; ULR and CLR as separate administrative and computerisation initiatives.</w:t>
      </w:r>
    </w:p>
    <w:p>
      <w:pPr>
        <w:pStyle w:val="Compact"/>
        <w:numPr>
          <w:ilvl w:val="0"/>
          <w:numId w:val="1123"/>
        </w:numPr>
      </w:pPr>
      <w:r>
        <w:t xml:space="preserve">NLRMP (2008) combining record updating, map digitisation, resurvey, registration</w:t>
      </w:r>
      <w:r>
        <w:t xml:space="preserve"> </w:t>
      </w:r>
      <w:r>
        <w:t xml:space="preserve">computerisation, integration and modern record rooms.</w:t>
      </w:r>
    </w:p>
    <w:p>
      <w:pPr>
        <w:pStyle w:val="Compact"/>
        <w:numPr>
          <w:ilvl w:val="0"/>
          <w:numId w:val="1123"/>
        </w:numPr>
      </w:pPr>
      <w:r>
        <w:t xml:space="preserve">Conversion to the centrally funded DILRMP in 2016.</w:t>
      </w:r>
    </w:p>
    <w:p>
      <w:pPr>
        <w:pStyle w:val="Compact"/>
        <w:numPr>
          <w:ilvl w:val="0"/>
          <w:numId w:val="1123"/>
        </w:numPr>
      </w:pPr>
      <w:r>
        <w:t xml:space="preserve">Contemporary extensions including integration, ULPIN/Bhu-Aadhaar, NGDRS,</w:t>
      </w:r>
      <w:r>
        <w:t xml:space="preserve"> </w:t>
      </w:r>
      <w:r>
        <w:t xml:space="preserve">georeferencing and consent-based linkage initiatives.</w:t>
      </w:r>
    </w:p>
    <w:p>
      <w:pPr>
        <w:pStyle w:val="FirstParagraph"/>
      </w:pPr>
      <w:r>
        <w:t xml:space="preserve">Keep performance evaluation, neoliberal motivation, welfare databases and the politics of</w:t>
      </w:r>
      <w:r>
        <w:t xml:space="preserve"> </w:t>
      </w:r>
      <w:r>
        <w:t xml:space="preserve">conclusive title for Chapters 3 and 4.</w:t>
      </w:r>
    </w:p>
    <w:bookmarkEnd w:id="39"/>
    <w:bookmarkStart w:id="40" w:name="drafting-move-for-2.5"/>
    <w:p>
      <w:pPr>
        <w:pStyle w:val="Heading3"/>
        <w:keepNext/>
      </w:pPr>
      <w:r>
        <w:t xml:space="preserve">Drafting move for 2.5</w:t>
      </w:r>
    </w:p>
    <w:p>
      <w:pPr>
        <w:pStyle w:val="FirstParagraph"/>
      </w:pPr>
      <w:r>
        <w:t xml:space="preserve">Limit this section to institutional genealogy and stated programme logic. End with four</w:t>
      </w:r>
      <w:r>
        <w:t xml:space="preserve"> </w:t>
      </w:r>
      <w:r>
        <w:t xml:space="preserve">unresolved historical problems that Chapter 3 will investigate:</w:t>
      </w:r>
    </w:p>
    <w:p>
      <w:pPr>
        <w:pStyle w:val="Compact"/>
        <w:numPr>
          <w:ilvl w:val="0"/>
          <w:numId w:val="1124"/>
        </w:numPr>
      </w:pPr>
      <w:r>
        <w:t xml:space="preserve">Digitisation versus substantive updating.</w:t>
      </w:r>
    </w:p>
    <w:p>
      <w:pPr>
        <w:pStyle w:val="Compact"/>
        <w:numPr>
          <w:ilvl w:val="0"/>
          <w:numId w:val="1124"/>
        </w:numPr>
      </w:pPr>
      <w:r>
        <w:t xml:space="preserve">Integration versus legal fragmentation.</w:t>
      </w:r>
    </w:p>
    <w:p>
      <w:pPr>
        <w:pStyle w:val="Compact"/>
        <w:numPr>
          <w:ilvl w:val="0"/>
          <w:numId w:val="1124"/>
        </w:numPr>
      </w:pPr>
      <w:r>
        <w:t xml:space="preserve">Parcel precision versus socially layered claims.</w:t>
      </w:r>
    </w:p>
    <w:p>
      <w:pPr>
        <w:pStyle w:val="Compact"/>
        <w:numPr>
          <w:ilvl w:val="0"/>
          <w:numId w:val="1124"/>
        </w:numPr>
      </w:pPr>
      <w:r>
        <w:t xml:space="preserve">Faster transactions versus equitable recognition.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inimum-core-reading-sequence"/>
    <w:p>
      <w:pPr>
        <w:pStyle w:val="Heading2"/>
        <w:keepNext/>
      </w:pPr>
      <w:r>
        <w:t xml:space="preserve">Minimum Core Reading Sequence</w:t>
      </w:r>
    </w:p>
    <w:p>
      <w:pPr>
        <w:pStyle w:val="FirstParagraph"/>
      </w:pPr>
      <w:r>
        <w:t xml:space="preserve">Read these first, in order:</w:t>
      </w:r>
    </w:p>
    <w:bookmarkStart w:id="42" w:name="tier-1-read-closely-before-drafting"/>
    <w:p>
      <w:pPr>
        <w:pStyle w:val="Heading3"/>
        <w:keepNext/>
      </w:pPr>
      <w:r>
        <w:t xml:space="preserve">Tier 1: read closely before drafting</w:t>
      </w:r>
    </w:p>
    <w:p>
      <w:pPr>
        <w:pStyle w:val="Compact"/>
        <w:numPr>
          <w:ilvl w:val="0"/>
          <w:numId w:val="1125"/>
        </w:numPr>
      </w:pPr>
      <w:r>
        <w:t xml:space="preserve">Rothermund,</w:t>
      </w:r>
      <w:r>
        <w:t xml:space="preserve"> </w:t>
      </w:r>
      <w:r>
        <w:t xml:space="preserve">“The Record of Rights in British India.”</w:t>
      </w:r>
    </w:p>
    <w:p>
      <w:pPr>
        <w:pStyle w:val="Compact"/>
        <w:numPr>
          <w:ilvl w:val="0"/>
          <w:numId w:val="1125"/>
        </w:numPr>
      </w:pPr>
      <w:r>
        <w:t xml:space="preserve">Bhattacharya,</w:t>
      </w:r>
      <w:r>
        <w:t xml:space="preserve"> </w:t>
      </w:r>
      <w:r>
        <w:rPr>
          <w:i/>
          <w:iCs/>
        </w:rPr>
        <w:t xml:space="preserve">The Great Agrarian Conquest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Guha,</w:t>
      </w:r>
      <w:r>
        <w:t xml:space="preserve"> </w:t>
      </w:r>
      <w:r>
        <w:rPr>
          <w:i/>
          <w:iCs/>
        </w:rPr>
        <w:t xml:space="preserve">A Rule of Property for Bengal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Washbrook,</w:t>
      </w:r>
      <w:r>
        <w:t xml:space="preserve"> </w:t>
      </w:r>
      <w:r>
        <w:t xml:space="preserve">“Law, State and Agrarian Society in Colonial India.”</w:t>
      </w:r>
    </w:p>
    <w:p>
      <w:pPr>
        <w:pStyle w:val="Compact"/>
        <w:numPr>
          <w:ilvl w:val="0"/>
          <w:numId w:val="1125"/>
        </w:numPr>
      </w:pPr>
      <w:r>
        <w:t xml:space="preserve">Habib,</w:t>
      </w:r>
      <w:r>
        <w:t xml:space="preserve"> </w:t>
      </w:r>
      <w:r>
        <w:rPr>
          <w:i/>
          <w:iCs/>
        </w:rPr>
        <w:t xml:space="preserve">The Agrarian System of Mughal India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Cohn,</w:t>
      </w:r>
      <w:r>
        <w:t xml:space="preserve"> </w:t>
      </w:r>
      <w:r>
        <w:rPr>
          <w:i/>
          <w:iCs/>
        </w:rPr>
        <w:t xml:space="preserve">Colonialism and Its Forms of Knowledge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Appu,</w:t>
      </w:r>
      <w:r>
        <w:t xml:space="preserve"> </w:t>
      </w:r>
      <w:r>
        <w:rPr>
          <w:i/>
          <w:iCs/>
        </w:rPr>
        <w:t xml:space="preserve">Land Reforms in India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Herring,</w:t>
      </w:r>
      <w:r>
        <w:t xml:space="preserve"> </w:t>
      </w:r>
      <w:r>
        <w:rPr>
          <w:i/>
          <w:iCs/>
        </w:rPr>
        <w:t xml:space="preserve">Land to the Tiller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Wadhwa,</w:t>
      </w:r>
      <w:r>
        <w:t xml:space="preserve"> </w:t>
      </w:r>
      <w:r>
        <w:t xml:space="preserve">“Guaranteeing Title to Land”</w:t>
      </w:r>
      <w:r>
        <w:t xml:space="preserve"> </w:t>
      </w:r>
      <w:r>
        <w:t xml:space="preserve">(1989 and 2002 versions).</w:t>
      </w:r>
    </w:p>
    <w:p>
      <w:pPr>
        <w:pStyle w:val="Compact"/>
        <w:numPr>
          <w:ilvl w:val="0"/>
          <w:numId w:val="1125"/>
        </w:numPr>
      </w:pPr>
      <w:r>
        <w:t xml:space="preserve">Goswami et al.,</w:t>
      </w:r>
      <w:r>
        <w:t xml:space="preserve"> </w:t>
      </w:r>
      <w:r>
        <w:rPr>
          <w:i/>
          <w:iCs/>
        </w:rPr>
        <w:t xml:space="preserve">Land Records Modernisation in India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Nayak,</w:t>
      </w:r>
      <w:r>
        <w:t xml:space="preserve"> </w:t>
      </w:r>
      <w:r>
        <w:rPr>
          <w:i/>
          <w:iCs/>
        </w:rPr>
        <w:t xml:space="preserve">The State and Land Records Modernisation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NLRMP and DILRMP official guidelines.</w:t>
      </w:r>
    </w:p>
    <w:bookmarkEnd w:id="42"/>
    <w:bookmarkStart w:id="43" w:name="X669fc889974a77006d4a9b54ed9916f42ff6deb"/>
    <w:p>
      <w:pPr>
        <w:pStyle w:val="Heading3"/>
        <w:keepNext/>
      </w:pPr>
      <w:r>
        <w:t xml:space="preserve">Tier 2: conceptual and comparative anchors</w:t>
      </w:r>
    </w:p>
    <w:p>
      <w:pPr>
        <w:pStyle w:val="Compact"/>
        <w:numPr>
          <w:ilvl w:val="0"/>
          <w:numId w:val="1126"/>
        </w:numPr>
      </w:pPr>
      <w:r>
        <w:t xml:space="preserve">Dale and McLaughlin,</w:t>
      </w:r>
      <w:r>
        <w:t xml:space="preserve"> </w:t>
      </w:r>
      <w:r>
        <w:rPr>
          <w:i/>
          <w:iCs/>
        </w:rPr>
        <w:t xml:space="preserve">Land Administration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t xml:space="preserve">Zevenbergen,</w:t>
      </w:r>
      <w:r>
        <w:t xml:space="preserve"> </w:t>
      </w:r>
      <w:r>
        <w:rPr>
          <w:i/>
          <w:iCs/>
        </w:rPr>
        <w:t xml:space="preserve">Systems of Land Registration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t xml:space="preserve">Kain and Baigent,</w:t>
      </w:r>
      <w:r>
        <w:t xml:space="preserve"> </w:t>
      </w:r>
      <w:r>
        <w:rPr>
          <w:i/>
          <w:iCs/>
        </w:rPr>
        <w:t xml:space="preserve">The Cadastral Map in the Service of the State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t xml:space="preserve">Scott,</w:t>
      </w:r>
      <w:r>
        <w:t xml:space="preserve"> </w:t>
      </w:r>
      <w:r>
        <w:rPr>
          <w:i/>
          <w:iCs/>
        </w:rPr>
        <w:t xml:space="preserve">Seeing Like a State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t xml:space="preserve">Lund,</w:t>
      </w:r>
      <w:r>
        <w:t xml:space="preserve"> </w:t>
      </w:r>
      <w:r>
        <w:t xml:space="preserve">“Rule and Rupture.”</w:t>
      </w:r>
    </w:p>
    <w:p>
      <w:pPr>
        <w:pStyle w:val="Compact"/>
        <w:numPr>
          <w:ilvl w:val="0"/>
          <w:numId w:val="1126"/>
        </w:numPr>
      </w:pPr>
      <w:r>
        <w:t xml:space="preserve">Ribot and Peluso,</w:t>
      </w:r>
      <w:r>
        <w:t xml:space="preserve"> </w:t>
      </w:r>
      <w:r>
        <w:t xml:space="preserve">“A Theory of Access.”</w:t>
      </w:r>
    </w:p>
    <w:p>
      <w:pPr>
        <w:pStyle w:val="Compact"/>
        <w:numPr>
          <w:ilvl w:val="0"/>
          <w:numId w:val="1126"/>
        </w:numPr>
      </w:pPr>
      <w:r>
        <w:t xml:space="preserve">Schlager and Ostrom,</w:t>
      </w:r>
      <w:r>
        <w:t xml:space="preserve"> </w:t>
      </w:r>
      <w:r>
        <w:t xml:space="preserve">“Property-Rights Regimes and Natural Resources.”</w:t>
      </w:r>
    </w:p>
    <w:p>
      <w:pPr>
        <w:pStyle w:val="Compact"/>
        <w:numPr>
          <w:ilvl w:val="0"/>
          <w:numId w:val="1126"/>
        </w:numPr>
      </w:pPr>
      <w:r>
        <w:t xml:space="preserve">Platteau,</w:t>
      </w:r>
      <w:r>
        <w:t xml:space="preserve"> </w:t>
      </w:r>
      <w:r>
        <w:t xml:space="preserve">“The Evolutionary Theory of Land Rights.”</w:t>
      </w:r>
    </w:p>
    <w:p>
      <w:pPr>
        <w:pStyle w:val="Compact"/>
        <w:numPr>
          <w:ilvl w:val="0"/>
          <w:numId w:val="1126"/>
        </w:numPr>
      </w:pPr>
      <w:r>
        <w:t xml:space="preserve">Bromley,</w:t>
      </w:r>
      <w:r>
        <w:t xml:space="preserve"> </w:t>
      </w:r>
      <w:r>
        <w:t xml:space="preserve">“Formalising Property Relations in the Developing World.”</w:t>
      </w:r>
    </w:p>
    <w:p>
      <w:pPr>
        <w:pStyle w:val="Compact"/>
        <w:numPr>
          <w:ilvl w:val="0"/>
          <w:numId w:val="1126"/>
        </w:numPr>
      </w:pPr>
      <w:r>
        <w:t xml:space="preserve">Agarwal,</w:t>
      </w:r>
      <w:r>
        <w:t xml:space="preserve"> </w:t>
      </w:r>
      <w:r>
        <w:rPr>
          <w:i/>
          <w:iCs/>
        </w:rPr>
        <w:t xml:space="preserve">A Field of One’s Own</w:t>
      </w:r>
      <w:r>
        <w:t xml:space="preserve">.</w:t>
      </w:r>
    </w:p>
    <w:bookmarkEnd w:id="43"/>
    <w:bookmarkStart w:id="44" w:name="tier-3-bridge-to-chapter-3"/>
    <w:p>
      <w:pPr>
        <w:pStyle w:val="Heading3"/>
        <w:keepNext/>
      </w:pPr>
      <w:r>
        <w:t xml:space="preserve">Tier 3: bridge to Chapter 3</w:t>
      </w:r>
    </w:p>
    <w:p>
      <w:pPr>
        <w:pStyle w:val="Compact"/>
        <w:numPr>
          <w:ilvl w:val="0"/>
          <w:numId w:val="1127"/>
        </w:numPr>
      </w:pPr>
      <w:r>
        <w:t xml:space="preserve">Feder and Nishio,</w:t>
      </w:r>
      <w:r>
        <w:t xml:space="preserve"> </w:t>
      </w:r>
      <w:r>
        <w:t xml:space="preserve">“The Benefits of Land Registration and Titling.”</w:t>
      </w:r>
    </w:p>
    <w:p>
      <w:pPr>
        <w:pStyle w:val="Compact"/>
        <w:numPr>
          <w:ilvl w:val="0"/>
          <w:numId w:val="1127"/>
        </w:numPr>
      </w:pPr>
      <w:r>
        <w:t xml:space="preserve">Deininger and Feder,</w:t>
      </w:r>
      <w:r>
        <w:t xml:space="preserve"> </w:t>
      </w:r>
      <w:r>
        <w:t xml:space="preserve">“Land Registration, Governance, and Development.”</w:t>
      </w:r>
    </w:p>
    <w:p>
      <w:pPr>
        <w:pStyle w:val="Compact"/>
        <w:numPr>
          <w:ilvl w:val="0"/>
          <w:numId w:val="1127"/>
        </w:numPr>
      </w:pPr>
      <w:r>
        <w:t xml:space="preserve">Nayak,</w:t>
      </w:r>
      <w:r>
        <w:t xml:space="preserve"> </w:t>
      </w:r>
      <w:r>
        <w:t xml:space="preserve">“Policy Shifts in Land Records Management.”</w:t>
      </w:r>
    </w:p>
    <w:p>
      <w:pPr>
        <w:pStyle w:val="Compact"/>
        <w:numPr>
          <w:ilvl w:val="0"/>
          <w:numId w:val="1127"/>
        </w:numPr>
      </w:pPr>
      <w:r>
        <w:t xml:space="preserve">Benjamin and Raman,</w:t>
      </w:r>
      <w:r>
        <w:t xml:space="preserve"> </w:t>
      </w:r>
      <w:r>
        <w:t xml:space="preserve">“Illegible Claims, Legal Titles, and the Worlding of Bangalore.”</w:t>
      </w:r>
    </w:p>
    <w:p>
      <w:pPr>
        <w:pStyle w:val="Compact"/>
        <w:numPr>
          <w:ilvl w:val="0"/>
          <w:numId w:val="1127"/>
        </w:numPr>
      </w:pPr>
      <w:r>
        <w:t xml:space="preserve">Ramakumar and Ramesh,</w:t>
      </w:r>
      <w:r>
        <w:t xml:space="preserve"> </w:t>
      </w:r>
      <w:r>
        <w:t xml:space="preserve">“Illegibly Legible.”</w:t>
      </w:r>
    </w:p>
    <w:p>
      <w:pPr>
        <w:pStyle w:val="Compact"/>
        <w:numPr>
          <w:ilvl w:val="0"/>
          <w:numId w:val="1127"/>
        </w:numPr>
      </w:pPr>
      <w:r>
        <w:t xml:space="preserve">NCAER/IGIDR/NIPFP impact assessment and N-LRSI reports.</w:t>
      </w:r>
    </w:p>
    <w:bookmarkEnd w:id="44"/>
    <w:bookmarkEnd w:id="45"/>
    <w:bookmarkStart w:id="46" w:name="X4f8043862f6838d4038fef31e5550143fd757ea"/>
    <w:p>
      <w:pPr>
        <w:pStyle w:val="Heading2"/>
        <w:keepNext/>
      </w:pPr>
      <w:r>
        <w:t xml:space="preserve">Provisional Chapter Outline and Word Budget</w:t>
      </w:r>
    </w:p>
    <w:p>
      <w:pPr>
        <w:pStyle w:val="FirstParagraph"/>
      </w:pPr>
      <w:r>
        <w:t xml:space="preserve">For a chapter of roughly 14,000-17,000 words:</w:t>
      </w:r>
    </w:p>
    <w:p>
      <w:pPr>
        <w:pStyle w:val="BodyText"/>
      </w:pPr>
      <w:r>
        <w:rPr>
          <w:b/>
          <w:bCs/>
        </w:rPr>
        <w:t xml:space="preserve">Opening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Puzzle, argument, definitions and historical method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800-1,000</w:t>
      </w:r>
    </w:p>
    <w:p>
      <w:pPr>
        <w:pStyle w:val="BodyText"/>
      </w:pPr>
      <w:r>
        <w:rPr>
          <w:b/>
          <w:bCs/>
        </w:rPr>
        <w:t xml:space="preserve">2.1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Functions and limits of land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1,800-2,200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Selective global evolution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2,200-2,800</w:t>
      </w:r>
    </w:p>
    <w:p>
      <w:pPr>
        <w:pStyle w:val="BodyText"/>
      </w:pPr>
      <w:r>
        <w:rPr>
          <w:b/>
          <w:bCs/>
        </w:rPr>
        <w:t xml:space="preserve">2.3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Indian institutional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6,000-7,500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Present legal-institutional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2,000-2,500</w:t>
      </w:r>
    </w:p>
    <w:p>
      <w:pPr>
        <w:pStyle w:val="BodyText"/>
      </w:pPr>
      <w:r>
        <w:rPr>
          <w:b/>
          <w:bCs/>
        </w:rPr>
        <w:t xml:space="preserve">2.5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Genesis of DILRMP and transition to Chapter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1,200-1,500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Historical synthesis and propositions carried forward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600-800</w:t>
      </w:r>
    </w:p>
    <w:p>
      <w:pPr>
        <w:pStyle w:val="BodyText"/>
      </w:pPr>
      <w:r>
        <w:t xml:space="preserve">Section 2.3 should remain the empirical centre. Global history should illuminate the Indian</w:t>
      </w:r>
      <w:r>
        <w:t xml:space="preserve"> </w:t>
      </w:r>
      <w:r>
        <w:t xml:space="preserve">case, not compete with it.</w:t>
      </w:r>
    </w:p>
    <w:bookmarkEnd w:id="46"/>
    <w:bookmarkStart w:id="47" w:name="what-is-intentionally-deferred"/>
    <w:p>
      <w:pPr>
        <w:pStyle w:val="Heading2"/>
        <w:keepNext/>
      </w:pPr>
      <w:r>
        <w:t xml:space="preserve">What Is Intentionally Deferred</w:t>
      </w:r>
    </w:p>
    <w:p>
      <w:pPr>
        <w:pStyle w:val="Compact"/>
        <w:numPr>
          <w:ilvl w:val="0"/>
          <w:numId w:val="1128"/>
        </w:numPr>
      </w:pPr>
      <w:r>
        <w:t xml:space="preserve">Full NIE theory and property-rights debate: Chapter 1.</w:t>
      </w:r>
    </w:p>
    <w:p>
      <w:pPr>
        <w:pStyle w:val="Compact"/>
        <w:numPr>
          <w:ilvl w:val="0"/>
          <w:numId w:val="1128"/>
        </w:numPr>
      </w:pPr>
      <w:r>
        <w:t xml:space="preserve">World Bank policy evolution and neoliberal land governance: Chapter 3.</w:t>
      </w:r>
    </w:p>
    <w:p>
      <w:pPr>
        <w:pStyle w:val="Compact"/>
        <w:numPr>
          <w:ilvl w:val="0"/>
          <w:numId w:val="1128"/>
        </w:numPr>
      </w:pPr>
      <w:r>
        <w:t xml:space="preserve">Detailed DILRMP design, performance and conclusive-titling critique: Chapter 3.</w:t>
      </w:r>
    </w:p>
    <w:p>
      <w:pPr>
        <w:pStyle w:val="Compact"/>
        <w:numPr>
          <w:ilvl w:val="0"/>
          <w:numId w:val="1128"/>
        </w:numPr>
      </w:pPr>
      <w:r>
        <w:t xml:space="preserve">Odisha’s tenure history, statutes, Bhulekh/Bhunaksha and scheme implementation:</w:t>
      </w:r>
      <w:r>
        <w:t xml:space="preserve"> </w:t>
      </w:r>
      <w:r>
        <w:t xml:space="preserve">Chapter 4.</w:t>
      </w:r>
    </w:p>
    <w:p>
      <w:pPr>
        <w:pStyle w:val="Compact"/>
        <w:numPr>
          <w:ilvl w:val="0"/>
          <w:numId w:val="1128"/>
        </w:numPr>
      </w:pPr>
      <w:r>
        <w:t xml:space="preserve">Actual divergence among records, possession, caste, gender and welfare eligibility:</w:t>
      </w:r>
      <w:r>
        <w:t xml:space="preserve"> </w:t>
      </w:r>
      <w:r>
        <w:t xml:space="preserve">Chapters 5 and 6.</w:t>
      </w:r>
    </w:p>
    <w:p>
      <w:pPr>
        <w:pStyle w:val="FirstParagraph"/>
      </w:pPr>
      <w:r>
        <w:t xml:space="preserve">Brief signposting is appropriate; duplication is not.</w:t>
      </w:r>
    </w:p>
    <w:bookmarkEnd w:id="47"/>
    <w:bookmarkStart w:id="48" w:name="reading-method"/>
    <w:p>
      <w:pPr>
        <w:pStyle w:val="Heading2"/>
        <w:keepNext/>
      </w:pPr>
      <w:r>
        <w:t xml:space="preserve">Reading Method</w:t>
      </w:r>
    </w:p>
    <w:p>
      <w:pPr>
        <w:pStyle w:val="FirstParagraph"/>
      </w:pPr>
      <w:r>
        <w:t xml:space="preserve">For every source, record:</w:t>
      </w:r>
    </w:p>
    <w:p>
      <w:pPr>
        <w:pStyle w:val="Compact"/>
        <w:numPr>
          <w:ilvl w:val="0"/>
          <w:numId w:val="1129"/>
        </w:numPr>
      </w:pPr>
      <w:r>
        <w:t xml:space="preserve">What type of record or institution is being discussed?</w:t>
      </w:r>
    </w:p>
    <w:p>
      <w:pPr>
        <w:pStyle w:val="Compact"/>
        <w:numPr>
          <w:ilvl w:val="0"/>
          <w:numId w:val="1129"/>
        </w:numPr>
      </w:pPr>
      <w:r>
        <w:t xml:space="preserve">What function did it serve at that historical moment?</w:t>
      </w:r>
    </w:p>
    <w:p>
      <w:pPr>
        <w:pStyle w:val="Compact"/>
        <w:numPr>
          <w:ilvl w:val="0"/>
          <w:numId w:val="1129"/>
        </w:numPr>
      </w:pPr>
      <w:r>
        <w:t xml:space="preserve">What conception of property, ownership or tenure does the author assume?</w:t>
      </w:r>
    </w:p>
    <w:p>
      <w:pPr>
        <w:pStyle w:val="Compact"/>
        <w:numPr>
          <w:ilvl w:val="0"/>
          <w:numId w:val="1129"/>
        </w:numPr>
      </w:pPr>
      <w:r>
        <w:t xml:space="preserve">Did the record document existing rights or help create/reorder them?</w:t>
      </w:r>
    </w:p>
    <w:p>
      <w:pPr>
        <w:pStyle w:val="Compact"/>
        <w:numPr>
          <w:ilvl w:val="0"/>
          <w:numId w:val="1129"/>
        </w:numPr>
      </w:pPr>
      <w:r>
        <w:t xml:space="preserve">Which actors gained authority and which claims became invisible?</w:t>
      </w:r>
    </w:p>
    <w:p>
      <w:pPr>
        <w:pStyle w:val="Compact"/>
        <w:numPr>
          <w:ilvl w:val="0"/>
          <w:numId w:val="1129"/>
        </w:numPr>
      </w:pPr>
      <w:r>
        <w:t xml:space="preserve">How were textual records, maps, possession and registered transactions connected?</w:t>
      </w:r>
    </w:p>
    <w:p>
      <w:pPr>
        <w:pStyle w:val="Compact"/>
        <w:numPr>
          <w:ilvl w:val="0"/>
          <w:numId w:val="1129"/>
        </w:numPr>
      </w:pPr>
      <w:r>
        <w:t xml:space="preserve">What evidence supports the argument?</w:t>
      </w:r>
    </w:p>
    <w:p>
      <w:pPr>
        <w:pStyle w:val="Compact"/>
        <w:numPr>
          <w:ilvl w:val="0"/>
          <w:numId w:val="1129"/>
        </w:numPr>
      </w:pPr>
      <w:r>
        <w:t xml:space="preserve">What does the source explain for Odisha and what cannot be transferred to Odisha?</w:t>
      </w:r>
    </w:p>
    <w:p>
      <w:pPr>
        <w:pStyle w:val="FirstParagraph"/>
      </w:pPr>
      <w:r>
        <w:t xml:space="preserve">This produces an argument-led literature review rather than a sequence of author summaries.</w:t>
      </w:r>
    </w:p>
    <w:bookmarkEnd w:id="48"/>
    <w:bookmarkStart w:id="49" w:name="final-quality-control-checklist"/>
    <w:p>
      <w:pPr>
        <w:pStyle w:val="Heading2"/>
        <w:keepNext/>
      </w:pPr>
      <w:r>
        <w:t xml:space="preserve">Final Quality-Control Checklist</w:t>
      </w:r>
    </w:p>
    <w:p>
      <w:pPr>
        <w:pStyle w:val="FirstParagraph"/>
      </w:pPr>
      <w:r>
        <w:t xml:space="preserve">Before drafting each subsection:</w:t>
      </w:r>
    </w:p>
    <w:p>
      <w:pPr>
        <w:pStyle w:val="Compact"/>
        <w:numPr>
          <w:ilvl w:val="0"/>
          <w:numId w:val="1130"/>
        </w:numPr>
      </w:pPr>
      <w:r>
        <w:t xml:space="preserve">Verify every publication year, edition, page range and DOI in Zotero or the publisher’s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130"/>
        </w:numPr>
      </w:pPr>
      <w:r>
        <w:t xml:space="preserve">Separate primary administrative claims from later scholarly interpretation.</w:t>
      </w:r>
    </w:p>
    <w:p>
      <w:pPr>
        <w:pStyle w:val="Compact"/>
        <w:numPr>
          <w:ilvl w:val="0"/>
          <w:numId w:val="1130"/>
        </w:numPr>
      </w:pPr>
      <w:r>
        <w:t xml:space="preserve">State the territorial scope of every legal proposition.</w:t>
      </w:r>
    </w:p>
    <w:p>
      <w:pPr>
        <w:pStyle w:val="Compact"/>
        <w:numPr>
          <w:ilvl w:val="0"/>
          <w:numId w:val="1130"/>
        </w:numPr>
      </w:pPr>
      <w:r>
        <w:t xml:space="preserve">Do not infer ownership from a revenue entry without explaining its legal status.</w:t>
      </w:r>
    </w:p>
    <w:p>
      <w:pPr>
        <w:pStyle w:val="Compact"/>
        <w:numPr>
          <w:ilvl w:val="0"/>
          <w:numId w:val="1130"/>
        </w:numPr>
      </w:pPr>
      <w:r>
        <w:t xml:space="preserve">Do not describe pre-colonial systems through colonial categories without qualification.</w:t>
      </w:r>
    </w:p>
    <w:p>
      <w:pPr>
        <w:pStyle w:val="Compact"/>
        <w:numPr>
          <w:ilvl w:val="0"/>
          <w:numId w:val="1130"/>
        </w:numPr>
      </w:pPr>
      <w:r>
        <w:t xml:space="preserve">Do not collapse zamindari, ryotwari and mahalwari into uniform, static systems.</w:t>
      </w:r>
    </w:p>
    <w:p>
      <w:pPr>
        <w:pStyle w:val="Compact"/>
        <w:numPr>
          <w:ilvl w:val="0"/>
          <w:numId w:val="1130"/>
        </w:numPr>
      </w:pPr>
      <w:r>
        <w:t xml:space="preserve">Pair policy claims about efficiency with evidence on distribution and exclusion.</w:t>
      </w:r>
    </w:p>
    <w:p>
      <w:pPr>
        <w:pStyle w:val="Compact"/>
        <w:numPr>
          <w:ilvl w:val="0"/>
          <w:numId w:val="1130"/>
        </w:numPr>
      </w:pPr>
      <w:r>
        <w:t xml:space="preserve">Pair state-legibility arguments with evidence of citizen strategies and negotiated claims.</w:t>
      </w:r>
    </w:p>
    <w:p>
      <w:pPr>
        <w:pStyle w:val="Compact"/>
        <w:numPr>
          <w:ilvl w:val="0"/>
          <w:numId w:val="1130"/>
        </w:numPr>
      </w:pPr>
      <w:r>
        <w:t xml:space="preserve">Use Odisha examples only as signposts; reserve the detailed regional argument for</w:t>
      </w:r>
      <w:r>
        <w:t xml:space="preserve"> </w:t>
      </w:r>
      <w:r>
        <w:t xml:space="preserve">Chapter 4.</w:t>
      </w:r>
    </w:p>
    <w:p>
      <w:pPr>
        <w:pStyle w:val="Compact"/>
        <w:numPr>
          <w:ilvl w:val="0"/>
          <w:numId w:val="1130"/>
        </w:numPr>
      </w:pPr>
      <w:r>
        <w:t xml:space="preserve">End each major section by stating what institutional inheritance it passes to the next.</w:t>
      </w:r>
    </w:p>
    <w:bookmarkEnd w:id="49"/>
    <w:bookmarkEnd w:id="50"/>
    <w:bookmarkStart w:id="119" w:name="Xb3cbb120f32dbc2ac7d938da5481b9bd0b4de99"/>
    <w:p>
      <w:pPr>
        <w:pStyle w:val="Heading1"/>
        <w:keepNext/>
        <w:pageBreakBefore/>
        <w:spacing w:before="240" w:after="320"/>
      </w:pPr>
      <w:r>
        <w:t xml:space="preserve">Chapter 3: Political Economy of Land Records Modernisation in India</w:t>
      </w:r>
    </w:p>
    <w:p>
      <w:pPr>
        <w:pStyle w:val="FirstParagraph"/>
        <w:spacing w:after="240"/>
      </w:pPr>
      <w:r>
        <w:rPr>
          <w:b/>
          <w:bCs/>
          <w:color w:val="667085"/>
        </w:rPr>
        <w:t xml:space="preserve">Document function:</w:t>
      </w:r>
      <w:r>
        <w:rPr>
          <w:color w:val="667085"/>
        </w:rPr>
        <w:t xml:space="preserve"> </w:t>
      </w:r>
      <w:r>
        <w:rPr>
          <w:color w:val="667085"/>
        </w:rPr>
        <w:t xml:space="preserve">Reading architecture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Finalisation architecture, fully refreshed and cross-checked 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Reading, note-making and drafting plan, not a bibliography to cite exhaustively</w:t>
      </w:r>
    </w:p>
    <w:bookmarkStart w:id="51" w:name="X8af1deb77641e54a31407395c1580dcddf6190f"/>
    <w:p>
      <w:pPr>
        <w:pStyle w:val="Heading2"/>
        <w:keepNext/>
      </w:pPr>
      <w:r>
        <w:t xml:space="preserve">Political Economy of Land Records Modernisation in India</w:t>
      </w:r>
    </w:p>
    <w:p>
      <w:pPr>
        <w:pStyle w:val="FirstParagraph"/>
      </w:pPr>
      <w:r>
        <w:t xml:space="preserve">This architecture follows Chapter 3 in</w:t>
      </w:r>
      <w:r>
        <w:t xml:space="preserve"> </w:t>
      </w:r>
      <w:r>
        <w:rPr>
          <w:rStyle w:val="VerbatimChar"/>
        </w:rPr>
        <w:t xml:space="preserve">Chapters_Sections.pdf</w:t>
      </w:r>
      <w:r>
        <w:t xml:space="preserve"> </w:t>
      </w:r>
      <w:r>
        <w:t xml:space="preserve">and the research problem in</w:t>
      </w:r>
      <w:r>
        <w:t xml:space="preserve"> </w:t>
      </w:r>
      <w:r>
        <w:rPr>
          <w:rStyle w:val="VerbatimChar"/>
        </w:rPr>
        <w:t xml:space="preserve">Proposal_Dinesh_Mahapatra.pdf</w:t>
      </w:r>
      <w:r>
        <w:t xml:space="preserve">. Chapter 2 reconstructed the historical and institutional</w:t>
      </w:r>
      <w:r>
        <w:t xml:space="preserve"> </w:t>
      </w:r>
      <w:r>
        <w:t xml:space="preserve">genealogy of land records. Chapter 3 must explain the contemporary policy project: why</w:t>
      </w:r>
      <w:r>
        <w:t xml:space="preserve"> </w:t>
      </w:r>
      <w:r>
        <w:t xml:space="preserve">modernisation acquired urgency, which development claims justify it, how DILRMP seeks to</w:t>
      </w:r>
      <w:r>
        <w:t xml:space="preserve"> </w:t>
      </w:r>
      <w:r>
        <w:t xml:space="preserve">reorganise land information, and how this infrastructure serves both land markets and the</w:t>
      </w:r>
      <w:r>
        <w:t xml:space="preserve"> </w:t>
      </w:r>
      <w:r>
        <w:t xml:space="preserve">welfare state.</w:t>
      </w:r>
    </w:p>
    <w:p>
      <w:pPr>
        <w:pStyle w:val="BodyText"/>
      </w:pPr>
      <w:r>
        <w:t xml:space="preserve">The chapter should not begin from the conclusion that DILRMP is either emancipatory or</w:t>
      </w:r>
      <w:r>
        <w:t xml:space="preserve"> </w:t>
      </w:r>
      <w:r>
        <w:t xml:space="preserve">dispossessory. It should reconstruct and evaluate rival causal propositions.</w:t>
      </w:r>
    </w:p>
    <w:bookmarkEnd w:id="51"/>
    <w:bookmarkStart w:id="52" w:name="the-argument-chapter-3-should-build"/>
    <w:p>
      <w:pPr>
        <w:pStyle w:val="Heading2"/>
        <w:keepNext/>
      </w:pPr>
      <w:r>
        <w:t xml:space="preserve">The Argument Chapter 3 Should Build</w:t>
      </w:r>
    </w:p>
    <w:p>
      <w:pPr>
        <w:pStyle w:val="FirstParagraph"/>
      </w:pPr>
      <w:r>
        <w:t xml:space="preserve">The chapter can advance the following argument:</w:t>
      </w:r>
    </w:p>
    <w:p>
      <w:pPr>
        <w:pStyle w:val="Compact"/>
        <w:numPr>
          <w:ilvl w:val="0"/>
          <w:numId w:val="1131"/>
        </w:numPr>
      </w:pPr>
      <w:r>
        <w:t xml:space="preserve">Since the late twentieth century, Indian land policy has moved from an overriding</w:t>
      </w:r>
      <w:r>
        <w:t xml:space="preserve"> </w:t>
      </w:r>
      <w:r>
        <w:t xml:space="preserve">emphasis on redistributive agrarian reform toward a broader agenda of transferable</w:t>
      </w:r>
      <w:r>
        <w:t xml:space="preserve"> </w:t>
      </w:r>
      <w:r>
        <w:t xml:space="preserve">property, functioning land markets, infrastructure acquisition, investment facilitation and</w:t>
      </w:r>
      <w:r>
        <w:t xml:space="preserve"> </w:t>
      </w:r>
      <w:r>
        <w:t xml:space="preserve">targeted welfare.</w:t>
      </w:r>
    </w:p>
    <w:p>
      <w:pPr>
        <w:pStyle w:val="Compact"/>
        <w:numPr>
          <w:ilvl w:val="0"/>
          <w:numId w:val="1131"/>
        </w:numPr>
      </w:pPr>
      <w:r>
        <w:t xml:space="preserve">This is not a complete replacement of the postcolonial developmental state by a</w:t>
      </w:r>
      <w:r>
        <w:t xml:space="preserve"> </w:t>
      </w:r>
      <w:r>
        <w:t xml:space="preserve">neoliberal state. Redistributive laws, protective restrictions, fiscal administration,</w:t>
      </w:r>
      <w:r>
        <w:t xml:space="preserve"> </w:t>
      </w:r>
      <w:r>
        <w:t xml:space="preserve">market-making and welfare targeting coexist within a layered institutional order.</w:t>
      </w:r>
    </w:p>
    <w:p>
      <w:pPr>
        <w:pStyle w:val="Compact"/>
        <w:numPr>
          <w:ilvl w:val="0"/>
          <w:numId w:val="1131"/>
        </w:numPr>
      </w:pPr>
      <w:r>
        <w:t xml:space="preserve">International institutions, especially the World Bank, helped consolidate a policy</w:t>
      </w:r>
      <w:r>
        <w:t xml:space="preserve"> </w:t>
      </w:r>
      <w:r>
        <w:t xml:space="preserve">vocabulary linking secure and transferable land rights to investment, credit, efficient</w:t>
      </w:r>
      <w:r>
        <w:t xml:space="preserve"> </w:t>
      </w:r>
      <w:r>
        <w:t xml:space="preserve">allocation, poverty reduction and good governance. This vocabulary evolved over time and</w:t>
      </w:r>
      <w:r>
        <w:t xml:space="preserve"> </w:t>
      </w:r>
      <w:r>
        <w:t xml:space="preserve">should not be reduced to a single de Soto-style doctrine.</w:t>
      </w:r>
    </w:p>
    <w:p>
      <w:pPr>
        <w:pStyle w:val="Compact"/>
        <w:numPr>
          <w:ilvl w:val="0"/>
          <w:numId w:val="1131"/>
        </w:numPr>
      </w:pPr>
      <w:r>
        <w:t xml:space="preserve">DILRMP is an institutional programme for making land information comprehensive,</w:t>
      </w:r>
      <w:r>
        <w:t xml:space="preserve"> </w:t>
      </w:r>
      <w:r>
        <w:t xml:space="preserve">interoperable, spatially precise, searchable and continuously updateable. These qualities</w:t>
      </w:r>
      <w:r>
        <w:t xml:space="preserve"> </w:t>
      </w:r>
      <w:r>
        <w:t xml:space="preserve">potentially reduce transaction costs and administrative discretion, but they also determine</w:t>
      </w:r>
      <w:r>
        <w:t xml:space="preserve"> </w:t>
      </w:r>
      <w:r>
        <w:t xml:space="preserve">which claims can circulate through markets and state databases.</w:t>
      </w:r>
    </w:p>
    <w:p>
      <w:pPr>
        <w:pStyle w:val="Compact"/>
        <w:numPr>
          <w:ilvl w:val="0"/>
          <w:numId w:val="1131"/>
        </w:numPr>
      </w:pPr>
      <w:r>
        <w:t xml:space="preserve">Integration is not the same as accuracy. Connecting RoRs, cadastral maps, registration,</w:t>
      </w:r>
      <w:r>
        <w:t xml:space="preserve"> </w:t>
      </w:r>
      <w:r>
        <w:t xml:space="preserve">courts and identification systems may propagate legacy errors unless rights are</w:t>
      </w:r>
      <w:r>
        <w:t xml:space="preserve"> </w:t>
      </w:r>
      <w:r>
        <w:t xml:space="preserve">substantively adjudicated and records are reconciled with possession.</w:t>
      </w:r>
    </w:p>
    <w:p>
      <w:pPr>
        <w:pStyle w:val="Compact"/>
        <w:numPr>
          <w:ilvl w:val="0"/>
          <w:numId w:val="1131"/>
        </w:numPr>
      </w:pPr>
      <w:r>
        <w:t xml:space="preserve">The movement toward conclusive title transfers risk among the state, buyers, recorded</w:t>
      </w:r>
      <w:r>
        <w:t xml:space="preserve"> </w:t>
      </w:r>
      <w:r>
        <w:t xml:space="preserve">owners, unrecorded claimants and the public treasury. It is therefore a distributive and</w:t>
      </w:r>
      <w:r>
        <w:t xml:space="preserve"> </w:t>
      </w:r>
      <w:r>
        <w:t xml:space="preserve">constitutional project, not merely a superior recording technique.</w:t>
      </w:r>
    </w:p>
    <w:p>
      <w:pPr>
        <w:pStyle w:val="Compact"/>
        <w:numPr>
          <w:ilvl w:val="0"/>
          <w:numId w:val="1131"/>
        </w:numPr>
      </w:pPr>
      <w:r>
        <w:t xml:space="preserve">Land records now operate as welfare infrastructure. When eligibility is derived from</w:t>
      </w:r>
      <w:r>
        <w:t xml:space="preserve"> </w:t>
      </w:r>
      <w:r>
        <w:t xml:space="preserve">recorded ownership, the state converts an administrative record into a gatekeeping device</w:t>
      </w:r>
      <w:r>
        <w:t xml:space="preserve"> </w:t>
      </w:r>
      <w:r>
        <w:t xml:space="preserve">that can include recorded landholders while excluding tenants, sharecroppers, women,</w:t>
      </w:r>
      <w:r>
        <w:t xml:space="preserve"> </w:t>
      </w:r>
      <w:r>
        <w:t xml:space="preserve">heirs, forest users and cultivators whose claims are absent or outdated.</w:t>
      </w:r>
    </w:p>
    <w:p>
      <w:pPr>
        <w:pStyle w:val="Compact"/>
        <w:numPr>
          <w:ilvl w:val="0"/>
          <w:numId w:val="1131"/>
        </w:numPr>
      </w:pPr>
      <w:r>
        <w:t xml:space="preserve">Technocratic reform depoliticises land when conflicts over ownership, caste, gender,</w:t>
      </w:r>
      <w:r>
        <w:t xml:space="preserve"> </w:t>
      </w:r>
      <w:r>
        <w:t xml:space="preserve">tenancy and commons are represented as problems of data quality, interoperability or</w:t>
      </w:r>
      <w:r>
        <w:t xml:space="preserve"> </w:t>
      </w:r>
      <w:r>
        <w:t xml:space="preserve">service delivery alone. Technology can nevertheless create real gains; the question is</w:t>
      </w:r>
      <w:r>
        <w:t xml:space="preserve"> </w:t>
      </w:r>
      <w:r>
        <w:t xml:space="preserve">which problems it can solve, which it displaces, and whose claims it recognises.</w:t>
      </w:r>
    </w:p>
    <w:p>
      <w:pPr>
        <w:pStyle w:val="FirstParagraph"/>
      </w:pPr>
      <w:r>
        <w:t xml:space="preserve">The chapter should end with propositions that Chapters 4-6 test in Odisha.</w:t>
      </w:r>
    </w:p>
    <w:bookmarkEnd w:id="52"/>
    <w:bookmarkStart w:id="53" w:name="Xbacecbdeeb3748718c78ffad2cfff9f9c7007ed"/>
    <w:p>
      <w:pPr>
        <w:pStyle w:val="Heading2"/>
        <w:keepNext/>
      </w:pPr>
      <w:r>
        <w:t xml:space="preserve">Direct Relationship to the Thesis Questions</w:t>
      </w:r>
    </w:p>
    <w:p>
      <w:pPr>
        <w:pStyle w:val="FirstParagraph"/>
      </w:pPr>
      <w:r>
        <w:t xml:space="preserve">Chapter 3 should provide the national-level explanations and evaluative criteria needed for</w:t>
      </w:r>
      <w:r>
        <w:t xml:space="preserve"> </w:t>
      </w:r>
      <w:r>
        <w:t xml:space="preserve">the proposal’s questions about:</w:t>
      </w:r>
    </w:p>
    <w:p>
      <w:pPr>
        <w:pStyle w:val="Compact"/>
        <w:numPr>
          <w:ilvl w:val="0"/>
          <w:numId w:val="1132"/>
        </w:numPr>
      </w:pPr>
      <w:r>
        <w:t xml:space="preserve">The motivations, objectives and design of land-records modernisation.</w:t>
      </w:r>
    </w:p>
    <w:p>
      <w:pPr>
        <w:pStyle w:val="Compact"/>
        <w:numPr>
          <w:ilvl w:val="0"/>
          <w:numId w:val="1132"/>
        </w:numPr>
      </w:pPr>
      <w:r>
        <w:t xml:space="preserve">Whether programme design is consistent with claimed outcomes.</w:t>
      </w:r>
    </w:p>
    <w:p>
      <w:pPr>
        <w:pStyle w:val="Compact"/>
        <w:numPr>
          <w:ilvl w:val="0"/>
          <w:numId w:val="1132"/>
        </w:numPr>
      </w:pPr>
      <w:r>
        <w:t xml:space="preserve">How RoRs enable land transfer, acquisition and welfare access for different groups.</w:t>
      </w:r>
    </w:p>
    <w:p>
      <w:pPr>
        <w:pStyle w:val="Compact"/>
        <w:numPr>
          <w:ilvl w:val="0"/>
          <w:numId w:val="1132"/>
        </w:numPr>
      </w:pPr>
      <w:r>
        <w:t xml:space="preserve">Why textual records, cadastral maps, ownership and possession diverge.</w:t>
      </w:r>
    </w:p>
    <w:p>
      <w:pPr>
        <w:pStyle w:val="Compact"/>
        <w:numPr>
          <w:ilvl w:val="0"/>
          <w:numId w:val="1132"/>
        </w:numPr>
      </w:pPr>
      <w:r>
        <w:t xml:space="preserve">Whether modernisation is technocratic in its diagnosis and implementation.</w:t>
      </w:r>
    </w:p>
    <w:p>
      <w:pPr>
        <w:pStyle w:val="Compact"/>
        <w:numPr>
          <w:ilvl w:val="0"/>
          <w:numId w:val="1132"/>
        </w:numPr>
      </w:pPr>
      <w:r>
        <w:t xml:space="preserve">Whether integration, online updating, ULPIN and technology-assisted survey can substitute</w:t>
      </w:r>
      <w:r>
        <w:t xml:space="preserve"> </w:t>
      </w:r>
      <w:r>
        <w:t xml:space="preserve">for, or only supplement, substantive survey, settlement and adjudication.</w:t>
      </w:r>
    </w:p>
    <w:p>
      <w:pPr>
        <w:pStyle w:val="FirstParagraph"/>
      </w:pPr>
      <w:r>
        <w:t xml:space="preserve">This chapter should formulate the mechanisms. Chapters 4-6 should supply the Odisha,</w:t>
      </w:r>
      <w:r>
        <w:t xml:space="preserve"> </w:t>
      </w:r>
      <w:r>
        <w:t xml:space="preserve">village and parcel-level evidence.</w:t>
      </w:r>
    </w:p>
    <w:bookmarkEnd w:id="53"/>
    <w:bookmarkStart w:id="58" w:name="Xc98d489eea6c5c81fdfce4db5412e62ab08cda7"/>
    <w:p>
      <w:pPr>
        <w:pStyle w:val="Heading2"/>
        <w:keepNext/>
      </w:pPr>
      <w:r>
        <w:t xml:space="preserve">Analytical Framework: Four Logics in Tension</w:t>
      </w:r>
    </w:p>
    <w:bookmarkStart w:id="54" w:name="efficiency-and-transaction-cost-logic"/>
    <w:p>
      <w:pPr>
        <w:pStyle w:val="Heading3"/>
        <w:keepNext/>
      </w:pPr>
      <w:r>
        <w:t xml:space="preserve">1. Efficiency and transaction-cost logic</w:t>
      </w:r>
    </w:p>
    <w:p>
      <w:pPr>
        <w:pStyle w:val="FirstParagraph"/>
      </w:pPr>
      <w:r>
        <w:t xml:space="preserve">Accurate records and enforceable rights are expected to reduce information asymmetry,</w:t>
      </w:r>
      <w:r>
        <w:t xml:space="preserve"> </w:t>
      </w:r>
      <w:r>
        <w:t xml:space="preserve">search costs, fraud, disputes and the cost of transfer and mortgage. This is the NIE and</w:t>
      </w:r>
      <w:r>
        <w:t xml:space="preserve"> </w:t>
      </w:r>
      <w:r>
        <w:t xml:space="preserve">mainstream development-policy case.</w:t>
      </w:r>
    </w:p>
    <w:bookmarkEnd w:id="54"/>
    <w:bookmarkStart w:id="55" w:name="accumulation-and-market-making-logic"/>
    <w:p>
      <w:pPr>
        <w:pStyle w:val="Heading3"/>
        <w:keepNext/>
      </w:pPr>
      <w:r>
        <w:t xml:space="preserve">2. Accumulation and market-making logic</w:t>
      </w:r>
    </w:p>
    <w:p>
      <w:pPr>
        <w:pStyle w:val="FirstParagraph"/>
      </w:pPr>
      <w:r>
        <w:t xml:space="preserve">Formal, transferable and spatially precise rights make land easier to acquire, consolidate,</w:t>
      </w:r>
      <w:r>
        <w:t xml:space="preserve"> </w:t>
      </w:r>
      <w:r>
        <w:t xml:space="preserve">mortgage, value and repurpose. The state creates the legal and informational infrastructure</w:t>
      </w:r>
      <w:r>
        <w:t xml:space="preserve"> </w:t>
      </w:r>
      <w:r>
        <w:t xml:space="preserve">for land markets; resulting gains and losses depend on class, caste, gender and bargaining</w:t>
      </w:r>
      <w:r>
        <w:t xml:space="preserve"> </w:t>
      </w:r>
      <w:r>
        <w:t xml:space="preserve">power.</w:t>
      </w:r>
    </w:p>
    <w:bookmarkEnd w:id="55"/>
    <w:bookmarkStart w:id="56" w:name="administrative-and-welfare-logic"/>
    <w:p>
      <w:pPr>
        <w:pStyle w:val="Heading3"/>
        <w:keepNext/>
      </w:pPr>
      <w:r>
        <w:t xml:space="preserve">3. Administrative and welfare logic</w:t>
      </w:r>
    </w:p>
    <w:p>
      <w:pPr>
        <w:pStyle w:val="FirstParagraph"/>
      </w:pPr>
      <w:r>
        <w:t xml:space="preserve">Integrated records allow the state to tax, regulate, acquire, plan, identify beneficiaries,</w:t>
      </w:r>
      <w:r>
        <w:t xml:space="preserve"> </w:t>
      </w:r>
      <w:r>
        <w:t xml:space="preserve">transfer cash and monitor compliance. The same record may therefore function as market</w:t>
      </w:r>
      <w:r>
        <w:t xml:space="preserve"> </w:t>
      </w:r>
      <w:r>
        <w:t xml:space="preserve">infrastructure and welfare infrastructure.</w:t>
      </w:r>
    </w:p>
    <w:bookmarkEnd w:id="56"/>
    <w:bookmarkStart w:id="57" w:name="recognition-and-exclusion-logic"/>
    <w:p>
      <w:pPr>
        <w:pStyle w:val="Heading3"/>
        <w:keepNext/>
      </w:pPr>
      <w:r>
        <w:t xml:space="preserve">4. Recognition and exclusion logic</w:t>
      </w:r>
    </w:p>
    <w:p>
      <w:pPr>
        <w:pStyle w:val="FirstParagraph"/>
      </w:pPr>
      <w:r>
        <w:t xml:space="preserve">Digital systems recognise claims that can be standardised and verified. Socially legitimate</w:t>
      </w:r>
      <w:r>
        <w:t xml:space="preserve"> </w:t>
      </w:r>
      <w:r>
        <w:t xml:space="preserve">but unrecorded claims may become less visible when the digital record is treated as the</w:t>
      </w:r>
      <w:r>
        <w:t xml:space="preserve"> </w:t>
      </w:r>
      <w:r>
        <w:t xml:space="preserve">authoritative reality.</w:t>
      </w:r>
    </w:p>
    <w:p>
      <w:pPr>
        <w:pStyle w:val="BodyText"/>
      </w:pPr>
      <w:r>
        <w:t xml:space="preserve">These are not mutually exclusive. A strong chapter shows how they coexist and conflict.</w:t>
      </w:r>
    </w:p>
    <w:bookmarkEnd w:id="57"/>
    <w:bookmarkEnd w:id="58"/>
    <w:bookmarkStart w:id="59" w:name="cross-cutting-institutional-sequence"/>
    <w:p>
      <w:pPr>
        <w:pStyle w:val="Heading2"/>
        <w:keepNext/>
      </w:pPr>
      <w:r>
        <w:t xml:space="preserve">Cross-Cutting Institutional Sequence</w:t>
      </w:r>
    </w:p>
    <w:p>
      <w:pPr>
        <w:pStyle w:val="FirstParagraph"/>
      </w:pPr>
      <w:r>
        <w:t xml:space="preserve">Trace each reform through the same sequence:</w:t>
      </w:r>
    </w:p>
    <w:p>
      <w:pPr>
        <w:pStyle w:val="BodyText"/>
      </w:pPr>
      <w:r>
        <w:rPr>
          <w:rStyle w:val="VerbatimChar"/>
        </w:rPr>
        <w:t xml:space="preserve">claim -&gt; inscription in a record -&gt; verification -&gt; integration -&gt; administrative decision -&gt; material consequence -&gt; correction or appeal</w:t>
      </w:r>
    </w:p>
    <w:p>
      <w:pPr>
        <w:pStyle w:val="BodyText"/>
      </w:pPr>
      <w:r>
        <w:t xml:space="preserve">This prevents the chapter from treating</w:t>
      </w:r>
      <w:r>
        <w:t xml:space="preserve"> </w:t>
      </w:r>
      <w:r>
        <w:t xml:space="preserve">“digitisation”</w:t>
      </w:r>
      <w:r>
        <w:t xml:space="preserve"> </w:t>
      </w:r>
      <w:r>
        <w:t xml:space="preserve">as one event. At each stage, ask:</w:t>
      </w:r>
    </w:p>
    <w:p>
      <w:pPr>
        <w:pStyle w:val="Compact"/>
        <w:numPr>
          <w:ilvl w:val="0"/>
          <w:numId w:val="1133"/>
        </w:numPr>
      </w:pPr>
      <w:r>
        <w:t xml:space="preserve">Who can initiate or contest the process?</w:t>
      </w:r>
    </w:p>
    <w:p>
      <w:pPr>
        <w:pStyle w:val="Compact"/>
        <w:numPr>
          <w:ilvl w:val="0"/>
          <w:numId w:val="1133"/>
        </w:numPr>
      </w:pPr>
      <w:r>
        <w:t xml:space="preserve">Which document, database or official has authority?</w:t>
      </w:r>
    </w:p>
    <w:p>
      <w:pPr>
        <w:pStyle w:val="Compact"/>
        <w:numPr>
          <w:ilvl w:val="0"/>
          <w:numId w:val="1133"/>
        </w:numPr>
      </w:pPr>
      <w:r>
        <w:t xml:space="preserve">What happens to claims that cannot be standardised?</w:t>
      </w:r>
    </w:p>
    <w:p>
      <w:pPr>
        <w:pStyle w:val="Compact"/>
        <w:numPr>
          <w:ilvl w:val="0"/>
          <w:numId w:val="1133"/>
        </w:numPr>
      </w:pPr>
      <w:r>
        <w:t xml:space="preserve">Does an error remain local, or propagate across integrated systems?</w:t>
      </w:r>
    </w:p>
    <w:p>
      <w:pPr>
        <w:pStyle w:val="Compact"/>
        <w:numPr>
          <w:ilvl w:val="0"/>
          <w:numId w:val="1133"/>
        </w:numPr>
      </w:pPr>
      <w:r>
        <w:t xml:space="preserve">Is correction cheaper and more accessible than the benefit or transaction at stake?</w:t>
      </w:r>
    </w:p>
    <w:bookmarkEnd w:id="59"/>
    <w:bookmarkStart w:id="60" w:name="evidence-discipline"/>
    <w:p>
      <w:pPr>
        <w:pStyle w:val="Heading2"/>
        <w:keepNext/>
      </w:pPr>
      <w:r>
        <w:t xml:space="preserve">Evidence Discipline</w:t>
      </w:r>
    </w:p>
    <w:p>
      <w:pPr>
        <w:pStyle w:val="FirstParagraph"/>
      </w:pPr>
      <w:r>
        <w:t xml:space="preserve">Do not treat the following as interchangeable evidence:</w:t>
      </w:r>
    </w:p>
    <w:p>
      <w:pPr>
        <w:pStyle w:val="BodyText"/>
      </w:pPr>
      <w:r>
        <w:rPr>
          <w:b/>
          <w:bCs/>
        </w:rPr>
        <w:t xml:space="preserve">Programme guidelines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Intended design and official causal theory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Implementation or outcomes</w:t>
      </w:r>
    </w:p>
    <w:p>
      <w:pPr>
        <w:pStyle w:val="BodyText"/>
      </w:pPr>
      <w:r>
        <w:rPr>
          <w:b/>
          <w:bCs/>
        </w:rPr>
        <w:t xml:space="preserve">MIS completion figures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Recorded administrative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Accuracy, currency or legal validity</w:t>
      </w:r>
    </w:p>
    <w:p>
      <w:pPr>
        <w:pStyle w:val="BodyText"/>
      </w:pPr>
      <w:r>
        <w:rPr>
          <w:b/>
          <w:bCs/>
        </w:rPr>
        <w:t xml:space="preserve">Portal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Digital access in principle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Effective access or successful correction</w:t>
      </w:r>
    </w:p>
    <w:p>
      <w:pPr>
        <w:pStyle w:val="BodyText"/>
      </w:pPr>
      <w:r>
        <w:rPr>
          <w:b/>
          <w:bCs/>
        </w:rPr>
        <w:t xml:space="preserve">Statutes and judgments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Formal legal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Routine administrative practice</w:t>
      </w:r>
    </w:p>
    <w:p>
      <w:pPr>
        <w:pStyle w:val="BodyText"/>
      </w:pPr>
      <w:r>
        <w:rPr>
          <w:b/>
          <w:bCs/>
        </w:rPr>
        <w:t xml:space="preserve">Audit and impact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Selected implementation failures or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Universal state-level conditions</w:t>
      </w:r>
    </w:p>
    <w:p>
      <w:pPr>
        <w:pStyle w:val="BodyText"/>
      </w:pPr>
      <w:r>
        <w:rPr>
          <w:b/>
          <w:bCs/>
        </w:rPr>
        <w:t xml:space="preserve">Interviews and process tracing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Mechanisms, discretion and institutional 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Population prevalence without sampling</w:t>
      </w:r>
    </w:p>
    <w:p>
      <w:pPr>
        <w:pStyle w:val="BodyText"/>
      </w:pPr>
      <w:r>
        <w:rPr>
          <w:b/>
          <w:bCs/>
        </w:rPr>
        <w:t xml:space="preserve">Household and parcel comparison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Record-possession-map correspondence in study sites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National representativeness</w:t>
      </w:r>
    </w:p>
    <w:bookmarkEnd w:id="60"/>
    <w:bookmarkStart w:id="61" w:name="priority-key-1"/>
    <w:p>
      <w:pPr>
        <w:pStyle w:val="Heading2"/>
        <w:keepNext/>
      </w:pPr>
      <w:r>
        <w:t xml:space="preserve">Priority Key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 - Essential:</w:t>
      </w:r>
      <w:r>
        <w:t xml:space="preserve"> </w:t>
      </w:r>
      <w:r>
        <w:t xml:space="preserve">read closely and use in the chapter’s main argument.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B - Important:</w:t>
      </w:r>
      <w:r>
        <w:t xml:space="preserve"> </w:t>
      </w:r>
      <w:r>
        <w:t xml:space="preserve">read selectively for a subsection, comparison or counterargument.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 - Reference:</w:t>
      </w:r>
      <w:r>
        <w:t xml:space="preserve"> </w:t>
      </w:r>
      <w:r>
        <w:t xml:space="preserve">consult for factual verification or additional cases.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legislation, policy guidelines, committee report, audit or administrative data.</w:t>
      </w:r>
    </w:p>
    <w:p>
      <w:r>
        <w:pict>
          <v:rect style="width:0;height:1.5pt" o:hralign="center" o:hrstd="t" o:hr="t"/>
        </w:pict>
      </w:r>
    </w:p>
    <w:bookmarkEnd w:id="61"/>
    <w:bookmarkStart w:id="75" w:name="X34ecfb04d06bbe96168539146588bbdb5ff062b"/>
    <w:p>
      <w:pPr>
        <w:pStyle w:val="Heading2"/>
        <w:keepNext/>
      </w:pPr>
      <w:r>
        <w:t xml:space="preserve">3.1 Land Governance under Neoliberalism: A Detailed Analysis</w:t>
      </w:r>
    </w:p>
    <w:bookmarkStart w:id="62" w:name="conceptual-foundations"/>
    <w:p>
      <w:pPr>
        <w:pStyle w:val="Heading3"/>
        <w:keepNext/>
      </w:pPr>
      <w:r>
        <w:t xml:space="preserve">Conceptual foundations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Polanyi, Karl. 1944.</w:t>
      </w:r>
      <w:r>
        <w:t xml:space="preserve"> </w:t>
      </w:r>
      <w:r>
        <w:rPr>
          <w:i/>
          <w:iCs/>
        </w:rPr>
        <w:t xml:space="preserve">The Great Transformation</w:t>
      </w:r>
      <w:r>
        <w:t xml:space="preserve">. Farrar &amp; Rinehart; later</w:t>
      </w:r>
      <w:r>
        <w:t xml:space="preserve"> </w:t>
      </w:r>
      <w:r>
        <w:t xml:space="preserve">editions by Beacon Press.</w:t>
      </w:r>
    </w:p>
    <w:p>
      <w:pPr>
        <w:pStyle w:val="Compact"/>
        <w:numPr>
          <w:ilvl w:val="1"/>
          <w:numId w:val="1136"/>
        </w:numPr>
      </w:pPr>
      <w:r>
        <w:t xml:space="preserve">Land as a</w:t>
      </w:r>
      <w:r>
        <w:t xml:space="preserve"> </w:t>
      </w:r>
      <w:r>
        <w:t xml:space="preserve">“fictitious commodity”</w:t>
      </w:r>
      <w:r>
        <w:t xml:space="preserve"> </w:t>
      </w:r>
      <w:r>
        <w:t xml:space="preserve">provides the most economical starting point for</w:t>
      </w:r>
      <w:r>
        <w:t xml:space="preserve"> </w:t>
      </w:r>
      <w:r>
        <w:t xml:space="preserve">analysing the institutional construction of a land market.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Harvey, David. 2005.</w:t>
      </w:r>
      <w:r>
        <w:t xml:space="preserve"> </w:t>
      </w:r>
      <w:r>
        <w:rPr>
          <w:i/>
          <w:iCs/>
        </w:rPr>
        <w:t xml:space="preserve">A Brief History of Neoliberalism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pStyle w:val="Compact"/>
        <w:numPr>
          <w:ilvl w:val="1"/>
          <w:numId w:val="1137"/>
        </w:numPr>
      </w:pPr>
      <w:r>
        <w:t xml:space="preserve">Use for privatisation, market rule and the reorganisation of state power. Avoid treating</w:t>
      </w:r>
      <w:r>
        <w:t xml:space="preserve"> </w:t>
      </w:r>
      <w:r>
        <w:t xml:space="preserve">Harvey’s general history as direct evidence for Indian land policy.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Peck, Jamie. 2010.</w:t>
      </w:r>
      <w:r>
        <w:t xml:space="preserve"> </w:t>
      </w:r>
      <w:r>
        <w:rPr>
          <w:i/>
          <w:iCs/>
        </w:rPr>
        <w:t xml:space="preserve">Constructions of Neoliberal Reason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pStyle w:val="Compact"/>
        <w:numPr>
          <w:ilvl w:val="1"/>
          <w:numId w:val="1138"/>
        </w:numPr>
      </w:pPr>
      <w:r>
        <w:t xml:space="preserve">Neoliberalisation as a variegated, experimental process rather than a uniform withdrawal</w:t>
      </w:r>
      <w:r>
        <w:t xml:space="preserve"> </w:t>
      </w:r>
      <w:r>
        <w:t xml:space="preserve">of the state.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Brenner, Neil, Jamie Peck, and Nik Theodore. 2010.</w:t>
      </w:r>
      <w:r>
        <w:t xml:space="preserve"> </w:t>
      </w:r>
      <w:r>
        <w:t xml:space="preserve">“Variegated</w:t>
      </w:r>
      <w:r>
        <w:t xml:space="preserve"> </w:t>
      </w:r>
      <w:r>
        <w:t xml:space="preserve">Neoliberalization: Geographies, Modalities, Pathways.”</w:t>
      </w:r>
      <w:r>
        <w:t xml:space="preserve"> </w:t>
      </w:r>
      <w:r>
        <w:rPr>
          <w:i/>
          <w:iCs/>
        </w:rPr>
        <w:t xml:space="preserve">Global Networks</w:t>
      </w:r>
      <w:r>
        <w:t xml:space="preserve"> </w:t>
      </w:r>
      <w:r>
        <w:t xml:space="preserve">10 (2):</w:t>
      </w:r>
      <w:r>
        <w:t xml:space="preserve"> </w:t>
      </w:r>
      <w:r>
        <w:t xml:space="preserve">182-222.</w:t>
      </w:r>
    </w:p>
    <w:p>
      <w:pPr>
        <w:pStyle w:val="Compact"/>
        <w:numPr>
          <w:ilvl w:val="1"/>
          <w:numId w:val="1139"/>
        </w:numPr>
      </w:pPr>
      <w:r>
        <w:t xml:space="preserve">Supports a historically specific account of India’s mixed regulatory order.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Akram-Lodhi, A. Haroon. 2007.</w:t>
      </w:r>
      <w:r>
        <w:t xml:space="preserve"> </w:t>
      </w:r>
      <w:r>
        <w:t xml:space="preserve">“Land, Markets and Neoliberal Enclosure: An</w:t>
      </w:r>
      <w:r>
        <w:t xml:space="preserve"> </w:t>
      </w:r>
      <w:r>
        <w:t xml:space="preserve">Agrarian Political Economy Perspective.”</w:t>
      </w:r>
      <w:r>
        <w:t xml:space="preserve"> </w:t>
      </w:r>
      <w:r>
        <w:rPr>
          <w:i/>
          <w:iCs/>
        </w:rPr>
        <w:t xml:space="preserve">Third World Quarterly</w:t>
      </w:r>
      <w:r>
        <w:t xml:space="preserve"> </w:t>
      </w:r>
      <w:r>
        <w:t xml:space="preserve">28 (8): 1437-1456.</w:t>
      </w:r>
      <w:r>
        <w:t xml:space="preserve"> </w:t>
      </w:r>
      <w:r>
        <w:t xml:space="preserve">DOI: 10.1080/01436590701637326.</w:t>
      </w:r>
    </w:p>
    <w:p>
      <w:pPr>
        <w:pStyle w:val="Compact"/>
        <w:numPr>
          <w:ilvl w:val="1"/>
          <w:numId w:val="1140"/>
        </w:numPr>
      </w:pPr>
      <w:r>
        <w:t xml:space="preserve">Directly links market-led land policy to commodification, social embeddedness and</w:t>
      </w:r>
      <w:r>
        <w:t xml:space="preserve"> </w:t>
      </w:r>
      <w:r>
        <w:t xml:space="preserve">agrarian differentiation.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Bernstein, Henry. 2010.</w:t>
      </w:r>
      <w:r>
        <w:t xml:space="preserve"> </w:t>
      </w:r>
      <w:r>
        <w:rPr>
          <w:i/>
          <w:iCs/>
        </w:rPr>
        <w:t xml:space="preserve">Class Dynamics of Agrarian Change</w:t>
      </w:r>
      <w:r>
        <w:t xml:space="preserve">. Kumarian Press.</w:t>
      </w:r>
    </w:p>
    <w:p>
      <w:pPr>
        <w:pStyle w:val="Compact"/>
        <w:numPr>
          <w:ilvl w:val="1"/>
          <w:numId w:val="1141"/>
        </w:numPr>
      </w:pPr>
      <w:r>
        <w:t xml:space="preserve">Supplies the questions</w:t>
      </w:r>
      <w:r>
        <w:t xml:space="preserve"> </w:t>
      </w:r>
      <w:r>
        <w:t xml:space="preserve">“who owns what, who does what, who gets what, and what do they</w:t>
      </w:r>
      <w:r>
        <w:t xml:space="preserve"> </w:t>
      </w:r>
      <w:r>
        <w:t xml:space="preserve">do with it?”</w:t>
      </w:r>
      <w:r>
        <w:t xml:space="preserve"> </w:t>
      </w:r>
      <w:r>
        <w:t xml:space="preserve">Keep the analysis anchored in class relations.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Byres, T. J. 1996.</w:t>
      </w:r>
      <w:r>
        <w:t xml:space="preserve"> </w:t>
      </w:r>
      <w:r>
        <w:rPr>
          <w:i/>
          <w:iCs/>
        </w:rPr>
        <w:t xml:space="preserve">Capitalism from Above and Capitalism from Below: An</w:t>
      </w:r>
      <w:r>
        <w:rPr>
          <w:i/>
          <w:iCs/>
        </w:rPr>
        <w:t xml:space="preserve"> </w:t>
      </w:r>
      <w:r>
        <w:rPr>
          <w:i/>
          <w:iCs/>
        </w:rPr>
        <w:t xml:space="preserve">Essay in Comparative Political Economy</w:t>
      </w:r>
      <w:r>
        <w:t xml:space="preserve">. Macmillan.</w:t>
      </w:r>
    </w:p>
    <w:p>
      <w:pPr>
        <w:pStyle w:val="Compact"/>
        <w:numPr>
          <w:ilvl w:val="1"/>
          <w:numId w:val="1142"/>
        </w:numPr>
      </w:pPr>
      <w:r>
        <w:t xml:space="preserve">Use to distinguish pathways of agrarian transition and to resist a simple formalisation-</w:t>
      </w:r>
      <w:r>
        <w:t xml:space="preserve"> </w:t>
      </w:r>
      <w:r>
        <w:t xml:space="preserve">equals-capitalism argument.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Marx, Karl. 1976 [1867].</w:t>
      </w:r>
      <w:r>
        <w:t xml:space="preserve"> </w:t>
      </w:r>
      <w:r>
        <w:rPr>
          <w:i/>
          <w:iCs/>
        </w:rPr>
        <w:t xml:space="preserve">Capital, Volume I</w:t>
      </w:r>
      <w:r>
        <w:t xml:space="preserve">, Part VIII,</w:t>
      </w:r>
      <w:r>
        <w:t xml:space="preserve"> </w:t>
      </w:r>
      <w:r>
        <w:t xml:space="preserve">“So-Called Primitive</w:t>
      </w:r>
      <w:r>
        <w:t xml:space="preserve"> </w:t>
      </w:r>
      <w:r>
        <w:t xml:space="preserve">Accumulation.”</w:t>
      </w:r>
      <w:r>
        <w:t xml:space="preserve"> </w:t>
      </w:r>
      <w:r>
        <w:t xml:space="preserve">Penguin/New Left Review edition.</w:t>
      </w:r>
    </w:p>
    <w:p>
      <w:pPr>
        <w:pStyle w:val="Compact"/>
        <w:numPr>
          <w:ilvl w:val="1"/>
          <w:numId w:val="1143"/>
        </w:numPr>
      </w:pPr>
      <w:r>
        <w:t xml:space="preserve">Historical foundation for separation from land and the making of capitalist property.</w:t>
      </w:r>
      <w:r>
        <w:t xml:space="preserve"> </w:t>
      </w:r>
      <w:r>
        <w:t xml:space="preserve">Use cautiously; modernisation is not equivalent to enclosure without evidence.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Harvey, David. 2003.</w:t>
      </w:r>
      <w:r>
        <w:t xml:space="preserve"> </w:t>
      </w:r>
      <w:r>
        <w:rPr>
          <w:i/>
          <w:iCs/>
        </w:rPr>
        <w:t xml:space="preserve">The New Imperialism</w:t>
      </w:r>
      <w:r>
        <w:t xml:space="preserve">, chapter 4,</w:t>
      </w:r>
      <w:r>
        <w:t xml:space="preserve"> </w:t>
      </w:r>
      <w:r>
        <w:t xml:space="preserve">“Accumulation by</w:t>
      </w:r>
      <w:r>
        <w:t xml:space="preserve"> </w:t>
      </w:r>
      <w:r>
        <w:t xml:space="preserve">Dispossession.”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1"/>
          <w:numId w:val="1144"/>
        </w:numPr>
      </w:pPr>
      <w:r>
        <w:t xml:space="preserve">A hypothesis for examining land acquisition and asset transfer, not a label to apply</w:t>
      </w:r>
      <w:r>
        <w:t xml:space="preserve"> </w:t>
      </w:r>
      <w:r>
        <w:t xml:space="preserve">automatically to all digitisation.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Li, Tania Murray. 2014.</w:t>
      </w:r>
      <w:r>
        <w:t xml:space="preserve"> </w:t>
      </w:r>
      <w:r>
        <w:rPr>
          <w:i/>
          <w:iCs/>
        </w:rPr>
        <w:t xml:space="preserve">Land’s End: Capitalist Relations on an Indigenous</w:t>
      </w:r>
      <w:r>
        <w:rPr>
          <w:i/>
          <w:iCs/>
        </w:rPr>
        <w:t xml:space="preserve"> </w:t>
      </w:r>
      <w:r>
        <w:rPr>
          <w:i/>
          <w:iCs/>
        </w:rPr>
        <w:t xml:space="preserve">Frontier</w:t>
      </w:r>
      <w:r>
        <w:t xml:space="preserve">. Duke University Press.</w:t>
      </w:r>
    </w:p>
    <w:p>
      <w:pPr>
        <w:pStyle w:val="Compact"/>
        <w:numPr>
          <w:ilvl w:val="1"/>
          <w:numId w:val="1145"/>
        </w:numPr>
      </w:pPr>
      <w:r>
        <w:t xml:space="preserve">Shows how capitalist relations emerge through differentiated access to land and labour,</w:t>
      </w:r>
      <w:r>
        <w:t xml:space="preserve"> </w:t>
      </w:r>
      <w:r>
        <w:t xml:space="preserve">not from title alone.</w:t>
      </w:r>
    </w:p>
    <w:bookmarkEnd w:id="62"/>
    <w:bookmarkStart w:id="63" w:name="X332fecdcf18d8bf318ff3efe1ff9c1eda07e1f8"/>
    <w:p>
      <w:pPr>
        <w:pStyle w:val="Heading3"/>
        <w:keepNext/>
      </w:pPr>
      <w:r>
        <w:t xml:space="preserve">NIE and mainstream property-rights propositions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North, Douglass C. 1990.</w:t>
      </w:r>
      <w:r>
        <w:t xml:space="preserve"> </w:t>
      </w:r>
      <w:r>
        <w:rPr>
          <w:i/>
          <w:iCs/>
        </w:rPr>
        <w:t xml:space="preserve">Institutions, Institutional Change and Economic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  <w:r>
        <w:t xml:space="preserve">. Cambridge University Press.</w:t>
      </w:r>
    </w:p>
    <w:p>
      <w:pPr>
        <w:pStyle w:val="Compact"/>
        <w:numPr>
          <w:ilvl w:val="1"/>
          <w:numId w:val="1147"/>
        </w:numPr>
      </w:pPr>
      <w:r>
        <w:t xml:space="preserve">Path dependence, credible enforcement and transaction costs. Use to ask why formal</w:t>
      </w:r>
      <w:r>
        <w:t xml:space="preserve"> </w:t>
      </w:r>
      <w:r>
        <w:t xml:space="preserve">reforms produce uneven outcomes across states.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Demsetz, Harold. 1967.</w:t>
      </w:r>
      <w:r>
        <w:t xml:space="preserve"> </w:t>
      </w:r>
      <w:r>
        <w:t xml:space="preserve">“Toward a Theory of Property Rights.”</w:t>
      </w:r>
      <w:r>
        <w:t xml:space="preserve"> </w:t>
      </w:r>
      <w:r>
        <w:rPr>
          <w:i/>
          <w:iCs/>
        </w:rPr>
        <w:t xml:space="preserve">American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Review</w:t>
      </w:r>
      <w:r>
        <w:t xml:space="preserve"> </w:t>
      </w:r>
      <w:r>
        <w:t xml:space="preserve">57 (2): 347-359.</w:t>
      </w:r>
    </w:p>
    <w:p>
      <w:pPr>
        <w:pStyle w:val="Compact"/>
        <w:numPr>
          <w:ilvl w:val="1"/>
          <w:numId w:val="1148"/>
        </w:numPr>
      </w:pPr>
      <w:r>
        <w:t xml:space="preserve">Canonical efficiency account of property-rights emergence.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Feder, Gershon, and David Feeny. 1991.</w:t>
      </w:r>
      <w:r>
        <w:t xml:space="preserve"> </w:t>
      </w:r>
      <w:r>
        <w:t xml:space="preserve">“Land Tenure and Property Rights:</w:t>
      </w:r>
      <w:r>
        <w:t xml:space="preserve"> </w:t>
      </w:r>
      <w:r>
        <w:t xml:space="preserve">Theory and Implications for Development Policy.”</w:t>
      </w:r>
      <w:r>
        <w:t xml:space="preserve"> </w:t>
      </w:r>
      <w:r>
        <w:rPr>
          <w:i/>
          <w:iCs/>
        </w:rPr>
        <w:t xml:space="preserve">World Bank Economic Review</w:t>
      </w:r>
      <w:r>
        <w:t xml:space="preserve"> </w:t>
      </w:r>
      <w:r>
        <w:t xml:space="preserve">5 (1): 135-153. DOI: 10.1093/wber/5.1.135.</w:t>
      </w:r>
    </w:p>
    <w:p>
      <w:pPr>
        <w:pStyle w:val="Compact"/>
        <w:numPr>
          <w:ilvl w:val="1"/>
          <w:numId w:val="1149"/>
        </w:numPr>
      </w:pPr>
      <w:r>
        <w:t xml:space="preserve">Mainstream causal framework connecting rights, investment, credit and transactions.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Feder, Gershon, and Akihiko Nishio. 1998.</w:t>
      </w:r>
      <w:r>
        <w:t xml:space="preserve"> </w:t>
      </w:r>
      <w:r>
        <w:t xml:space="preserve">“The Benefits of Land Registration</w:t>
      </w:r>
      <w:r>
        <w:t xml:space="preserve"> </w:t>
      </w:r>
      <w:r>
        <w:t xml:space="preserve">and Titling: Economic and Social Perspectives.”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15 (1): 25-43.</w:t>
      </w:r>
    </w:p>
    <w:p>
      <w:pPr>
        <w:pStyle w:val="Compact"/>
        <w:numPr>
          <w:ilvl w:val="1"/>
          <w:numId w:val="1150"/>
        </w:numPr>
      </w:pPr>
      <w:r>
        <w:t xml:space="preserve">Strong statement of the titling case, including its conditions and qualifications.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Deininger, Klaus, and Gershon Feder. 2009.</w:t>
      </w:r>
      <w:r>
        <w:t xml:space="preserve"> </w:t>
      </w:r>
      <w:r>
        <w:t xml:space="preserve">“Land Registration, Governance,</w:t>
      </w:r>
      <w:r>
        <w:t xml:space="preserve"> </w:t>
      </w:r>
      <w:r>
        <w:t xml:space="preserve">and Development: Evidence and Implications for Policy.”</w:t>
      </w:r>
      <w:r>
        <w:t xml:space="preserve"> </w:t>
      </w:r>
      <w:r>
        <w:rPr>
          <w:i/>
          <w:iCs/>
        </w:rPr>
        <w:t xml:space="preserve">World Bank Research</w:t>
      </w:r>
      <w:r>
        <w:rPr>
          <w:i/>
          <w:iCs/>
        </w:rPr>
        <w:t xml:space="preserve"> </w:t>
      </w:r>
      <w:r>
        <w:rPr>
          <w:i/>
          <w:iCs/>
        </w:rPr>
        <w:t xml:space="preserve">Observer</w:t>
      </w:r>
      <w:r>
        <w:t xml:space="preserve"> </w:t>
      </w:r>
      <w:r>
        <w:t xml:space="preserve">24 (2): 233-266. DOI: 10.1093/wbro/lkp007.</w:t>
      </w:r>
    </w:p>
    <w:p>
      <w:pPr>
        <w:pStyle w:val="Compact"/>
        <w:numPr>
          <w:ilvl w:val="1"/>
          <w:numId w:val="1151"/>
        </w:numPr>
      </w:pPr>
      <w:r>
        <w:t xml:space="preserve">The mature mainstream synthesis; more nuanced than a simple formalisation thesis.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Bromley, Daniel W. 1989.</w:t>
      </w:r>
      <w:r>
        <w:t xml:space="preserve"> </w:t>
      </w:r>
      <w:r>
        <w:t xml:space="preserve">“Property Relations and Economic Development:</w:t>
      </w:r>
      <w:r>
        <w:t xml:space="preserve"> </w:t>
      </w:r>
      <w:r>
        <w:t xml:space="preserve">The Other Land Reform.”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17 (6): 867-877.</w:t>
      </w:r>
    </w:p>
    <w:p>
      <w:pPr>
        <w:pStyle w:val="Compact"/>
        <w:numPr>
          <w:ilvl w:val="1"/>
          <w:numId w:val="1152"/>
        </w:numPr>
      </w:pPr>
      <w:r>
        <w:t xml:space="preserve">Internal institutional critique: property is an authority system and economic</w:t>
      </w:r>
      <w:r>
        <w:t xml:space="preserve"> </w:t>
      </w:r>
      <w:r>
        <w:t xml:space="preserve">development requires more than assigning titles.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Platteau, Jean-Philippe. 1996.</w:t>
      </w:r>
      <w:r>
        <w:t xml:space="preserve"> </w:t>
      </w:r>
      <w:r>
        <w:t xml:space="preserve">“The Evolutionary Theory of Land Rights as</w:t>
      </w:r>
      <w:r>
        <w:t xml:space="preserve"> </w:t>
      </w:r>
      <w:r>
        <w:t xml:space="preserve">Applied to Sub-Saharan Africa: A Critical Assessment.”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27 (1): 29-86.</w:t>
      </w:r>
    </w:p>
    <w:p>
      <w:pPr>
        <w:pStyle w:val="Compact"/>
        <w:numPr>
          <w:ilvl w:val="1"/>
          <w:numId w:val="1153"/>
        </w:numPr>
      </w:pPr>
      <w:r>
        <w:t xml:space="preserve">Challenges the linear scarcity-individualisation-formalisation model.</w:t>
      </w:r>
    </w:p>
    <w:bookmarkEnd w:id="63"/>
    <w:bookmarkStart w:id="64" w:name="X76485b6aeeaaf33e9d9b5ac62b7009df970b1b8"/>
    <w:p>
      <w:pPr>
        <w:pStyle w:val="Heading3"/>
        <w:keepNext/>
      </w:pPr>
      <w:r>
        <w:t xml:space="preserve">Formalisation, access and capability counterarguments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 Soto, Hernando. 2000.</w:t>
      </w:r>
      <w:r>
        <w:t xml:space="preserve"> </w:t>
      </w:r>
      <w:r>
        <w:rPr>
          <w:i/>
          <w:iCs/>
        </w:rPr>
        <w:t xml:space="preserve">The Mystery of Capital: Why Capitalism Triumphs</w:t>
      </w:r>
      <w:r>
        <w:rPr>
          <w:i/>
          <w:iCs/>
        </w:rPr>
        <w:t xml:space="preserve"> </w:t>
      </w:r>
      <w:r>
        <w:rPr>
          <w:i/>
          <w:iCs/>
        </w:rPr>
        <w:t xml:space="preserve">in the West and Fails Everywhere Else</w:t>
      </w:r>
      <w:r>
        <w:t xml:space="preserve">. Basic Books.</w:t>
      </w:r>
    </w:p>
    <w:p>
      <w:pPr>
        <w:pStyle w:val="Compact"/>
        <w:numPr>
          <w:ilvl w:val="1"/>
          <w:numId w:val="1155"/>
        </w:numPr>
      </w:pPr>
      <w:r>
        <w:t xml:space="preserve">State the influential</w:t>
      </w:r>
      <w:r>
        <w:t xml:space="preserve"> </w:t>
      </w:r>
      <w:r>
        <w:t xml:space="preserve">“dead capital”</w:t>
      </w:r>
      <w:r>
        <w:t xml:space="preserve"> </w:t>
      </w:r>
      <w:r>
        <w:t xml:space="preserve">thesis in its strongest form before evaluating its</w:t>
      </w:r>
      <w:r>
        <w:t xml:space="preserve"> </w:t>
      </w:r>
      <w:r>
        <w:t xml:space="preserve">assumptions about credit, legality, market access and the poor.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Bromley, Daniel W. 2009.</w:t>
      </w:r>
      <w:r>
        <w:t xml:space="preserve"> </w:t>
      </w:r>
      <w:r>
        <w:t xml:space="preserve">“Formalising Property Relations in the Developing</w:t>
      </w:r>
      <w:r>
        <w:t xml:space="preserve"> </w:t>
      </w:r>
      <w:r>
        <w:t xml:space="preserve">World: The Wrong Prescription for the Wrong Malady.”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26 (1):</w:t>
      </w:r>
      <w:r>
        <w:t xml:space="preserve"> </w:t>
      </w:r>
      <w:r>
        <w:t xml:space="preserve">20-27.</w:t>
      </w:r>
    </w:p>
    <w:p>
      <w:pPr>
        <w:pStyle w:val="Compact"/>
        <w:numPr>
          <w:ilvl w:val="1"/>
          <w:numId w:val="1156"/>
        </w:numPr>
      </w:pPr>
      <w:r>
        <w:t xml:space="preserve">Direct critique of formalisation as a general development prescription.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Sen, Amartya. 1999.</w:t>
      </w:r>
      <w:r>
        <w:t xml:space="preserve"> </w:t>
      </w:r>
      <w:r>
        <w:rPr>
          <w:i/>
          <w:iCs/>
        </w:rPr>
        <w:t xml:space="preserve">Development as Freedom</w:t>
      </w:r>
      <w:r>
        <w:t xml:space="preserve">. Oxford University Press.</w:t>
      </w:r>
    </w:p>
    <w:p>
      <w:pPr>
        <w:pStyle w:val="Compact"/>
        <w:numPr>
          <w:ilvl w:val="1"/>
          <w:numId w:val="1157"/>
        </w:numPr>
      </w:pPr>
      <w:r>
        <w:t xml:space="preserve">Supplies the proposal’s alternative evaluative question: whether a recorded right</w:t>
      </w:r>
      <w:r>
        <w:t xml:space="preserve"> </w:t>
      </w:r>
      <w:r>
        <w:t xml:space="preserve">expands substantive capability, not simply exchange value.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Ribot, Jesse C., and Nancy Lee Peluso. 2003.</w:t>
      </w:r>
      <w:r>
        <w:t xml:space="preserve"> </w:t>
      </w:r>
      <w:r>
        <w:t xml:space="preserve">“A Theory of Access.”</w:t>
      </w:r>
      <w:r>
        <w:t xml:space="preserve"> </w:t>
      </w:r>
      <w:r>
        <w:rPr>
          <w:i/>
          <w:iCs/>
        </w:rPr>
        <w:t xml:space="preserve">Rural Sociology</w:t>
      </w:r>
      <w:r>
        <w:t xml:space="preserve"> </w:t>
      </w:r>
      <w:r>
        <w:t xml:space="preserve">68 (2): 153-181.</w:t>
      </w:r>
    </w:p>
    <w:p>
      <w:pPr>
        <w:pStyle w:val="Compact"/>
        <w:numPr>
          <w:ilvl w:val="1"/>
          <w:numId w:val="1158"/>
        </w:numPr>
      </w:pPr>
      <w:r>
        <w:t xml:space="preserve">Distinguishes a formal right from the effective ability to benefit from land.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Sikor, Thomas, and Christian Lund. 2009.</w:t>
      </w:r>
      <w:r>
        <w:t xml:space="preserve"> </w:t>
      </w:r>
      <w:r>
        <w:t xml:space="preserve">“Access and Property: A Question</w:t>
      </w:r>
      <w:r>
        <w:t xml:space="preserve"> </w:t>
      </w:r>
      <w:r>
        <w:t xml:space="preserve">of Power and Authority.”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40 (1): 1-22.</w:t>
      </w:r>
    </w:p>
    <w:p>
      <w:pPr>
        <w:pStyle w:val="Compact"/>
        <w:numPr>
          <w:ilvl w:val="1"/>
          <w:numId w:val="1159"/>
        </w:numPr>
      </w:pPr>
      <w:r>
        <w:t xml:space="preserve">Connects property claims to authority, recognition and political contestation.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Hall, Derek, Philip Hirsch, and Tania Murray Li. 2011.</w:t>
      </w:r>
      <w:r>
        <w:t xml:space="preserve"> </w:t>
      </w:r>
      <w:r>
        <w:rPr>
          <w:i/>
          <w:iCs/>
        </w:rPr>
        <w:t xml:space="preserve">Powers of Exclusion:</w:t>
      </w:r>
      <w:r>
        <w:rPr>
          <w:i/>
          <w:iCs/>
        </w:rPr>
        <w:t xml:space="preserve"> </w:t>
      </w:r>
      <w:r>
        <w:rPr>
          <w:i/>
          <w:iCs/>
        </w:rPr>
        <w:t xml:space="preserve">Land Dilemmas in Southeast Asia</w:t>
      </w:r>
      <w:r>
        <w:t xml:space="preserve">. University of Hawai’i Press.</w:t>
      </w:r>
    </w:p>
    <w:p>
      <w:pPr>
        <w:pStyle w:val="Compact"/>
        <w:numPr>
          <w:ilvl w:val="1"/>
          <w:numId w:val="1160"/>
        </w:numPr>
      </w:pPr>
      <w:r>
        <w:t xml:space="preserve">Regulation, market, force and legitimation provide a compact framework for analysing</w:t>
      </w:r>
      <w:r>
        <w:t xml:space="preserve"> </w:t>
      </w:r>
      <w:r>
        <w:t xml:space="preserve">how modern records may enable or constrain exclusion.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Ostrom, Elinor. 1990.</w:t>
      </w:r>
      <w:r>
        <w:t xml:space="preserve"> </w:t>
      </w:r>
      <w:r>
        <w:rPr>
          <w:i/>
          <w:iCs/>
        </w:rPr>
        <w:t xml:space="preserve">Governing the Commons</w:t>
      </w:r>
      <w:r>
        <w:t xml:space="preserve">. Cambridge University Press.</w:t>
      </w:r>
    </w:p>
    <w:p>
      <w:pPr>
        <w:pStyle w:val="Compact"/>
        <w:numPr>
          <w:ilvl w:val="1"/>
          <w:numId w:val="1161"/>
        </w:numPr>
      </w:pPr>
      <w:r>
        <w:t xml:space="preserve">Corrective to a binary of state title versus open access; useful for layered and common</w:t>
      </w:r>
      <w:r>
        <w:t xml:space="preserve"> </w:t>
      </w:r>
      <w:r>
        <w:t xml:space="preserve">property institutions.</w:t>
      </w:r>
    </w:p>
    <w:bookmarkEnd w:id="64"/>
    <w:bookmarkStart w:id="65" w:name="drafting-move-1"/>
    <w:p>
      <w:pPr>
        <w:pStyle w:val="Heading3"/>
        <w:keepNext/>
      </w:pPr>
      <w:r>
        <w:t xml:space="preserve">Drafting move</w:t>
      </w:r>
    </w:p>
    <w:p>
      <w:pPr>
        <w:pStyle w:val="FirstParagraph"/>
      </w:pPr>
      <w:r>
        <w:t xml:space="preserve">Define neoliberal land governance as a reorientation of state action toward making rights</w:t>
      </w:r>
      <w:r>
        <w:t xml:space="preserve"> </w:t>
      </w:r>
      <w:r>
        <w:t xml:space="preserve">transferable, land markets operable, information legible and investment risks calculable.</w:t>
      </w:r>
      <w:r>
        <w:t xml:space="preserve"> </w:t>
      </w:r>
      <w:r>
        <w:t xml:space="preserve">Do not define it as state withdrawal. The modernising state is active: it surveys, adjudicates,</w:t>
      </w:r>
      <w:r>
        <w:t xml:space="preserve"> </w:t>
      </w:r>
      <w:r>
        <w:t xml:space="preserve">digitises, integrates, identifies, compensates, acquires and guarantees.</w:t>
      </w:r>
    </w:p>
    <w:p>
      <w:r>
        <w:pict>
          <v:rect style="width:0;height:1.5pt" o:hralign="center" o:hrstd="t" o:hr="t"/>
        </w:pict>
      </w:r>
    </w:p>
    <w:bookmarkEnd w:id="65"/>
    <w:bookmarkStart w:id="66" w:name="X7b7c25234024ecd3289ee2870b320b3c3ec2858"/>
    <w:p>
      <w:pPr>
        <w:pStyle w:val="Heading3"/>
        <w:keepNext/>
      </w:pPr>
      <w:r>
        <w:t xml:space="preserve">3.1.1 Transition from Agrarian to Market-Oriented Reforms</w:t>
      </w:r>
    </w:p>
    <w:p>
      <w:pPr>
        <w:pStyle w:val="FirstParagraph"/>
      </w:pPr>
      <w:r>
        <w:t xml:space="preserve">The subsection should distinguish four policy orientations:</w:t>
      </w:r>
    </w:p>
    <w:p>
      <w:pPr>
        <w:pStyle w:val="Compact"/>
        <w:numPr>
          <w:ilvl w:val="0"/>
          <w:numId w:val="1162"/>
        </w:numPr>
      </w:pPr>
      <w:r>
        <w:t xml:space="preserve">Abolition of intermediaries, tenancy reform, ceilings and redistribution.</w:t>
      </w:r>
    </w:p>
    <w:p>
      <w:pPr>
        <w:pStyle w:val="Compact"/>
        <w:numPr>
          <w:ilvl w:val="0"/>
          <w:numId w:val="1162"/>
        </w:numPr>
      </w:pPr>
      <w:r>
        <w:t xml:space="preserve">Green Revolution-era productivity and agrarian differentiation.</w:t>
      </w:r>
    </w:p>
    <w:p>
      <w:pPr>
        <w:pStyle w:val="Compact"/>
        <w:numPr>
          <w:ilvl w:val="0"/>
          <w:numId w:val="1162"/>
        </w:numPr>
      </w:pPr>
      <w:r>
        <w:t xml:space="preserve">Liberalisation, leasing reform, land acquisition, infrastructure and urban expansion.</w:t>
      </w:r>
    </w:p>
    <w:p>
      <w:pPr>
        <w:pStyle w:val="Compact"/>
        <w:numPr>
          <w:ilvl w:val="0"/>
          <w:numId w:val="1162"/>
        </w:numPr>
      </w:pPr>
      <w:r>
        <w:t xml:space="preserve">Record modernisation as the informational infrastructure of markets and welfare.</w:t>
      </w:r>
    </w:p>
    <w:bookmarkEnd w:id="66"/>
    <w:bookmarkStart w:id="67" w:name="essential-india-readings"/>
    <w:p>
      <w:pPr>
        <w:pStyle w:val="Heading3"/>
        <w:keepNext/>
      </w:pPr>
      <w:r>
        <w:t xml:space="preserve">Essential India readings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2013.</w:t>
      </w:r>
      <w:r>
        <w:t xml:space="preserve"> </w:t>
      </w:r>
      <w:r>
        <w:t xml:space="preserve">“Policy Shifts in Land Records Management.”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48 (24): 71-75.</w:t>
      </w:r>
    </w:p>
    <w:p>
      <w:pPr>
        <w:pStyle w:val="Compact"/>
        <w:numPr>
          <w:ilvl w:val="1"/>
          <w:numId w:val="1164"/>
        </w:numPr>
      </w:pPr>
      <w:r>
        <w:t xml:space="preserve">The direct statement of the shift from land reform to land-market facilitation.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2021.</w:t>
      </w:r>
      <w:r>
        <w:t xml:space="preserve"> </w:t>
      </w:r>
      <w:r>
        <w:rPr>
          <w:i/>
          <w:iCs/>
        </w:rPr>
        <w:t xml:space="preserve">Land Reforms to Land Titling: Emerging Paradigms of</w:t>
      </w:r>
      <w:r>
        <w:rPr>
          <w:i/>
          <w:iCs/>
        </w:rPr>
        <w:t xml:space="preserve"> </w:t>
      </w:r>
      <w:r>
        <w:rPr>
          <w:i/>
          <w:iCs/>
        </w:rPr>
        <w:t xml:space="preserve">Land Governance in India</w:t>
      </w:r>
      <w:r>
        <w:t xml:space="preserve">. SAGE Publications India.</w:t>
      </w:r>
    </w:p>
    <w:p>
      <w:pPr>
        <w:pStyle w:val="Compact"/>
        <w:numPr>
          <w:ilvl w:val="1"/>
          <w:numId w:val="1165"/>
        </w:numPr>
      </w:pPr>
      <w:r>
        <w:t xml:space="preserve">The most directly relevant book for this subsection and the chapter as a whole.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Lerche, Jens. 2013.</w:t>
      </w:r>
      <w:r>
        <w:t xml:space="preserve"> </w:t>
      </w:r>
      <w:r>
        <w:t xml:space="preserve">“The Agrarian Question in Neoliberal India: Agrarian</w:t>
      </w:r>
      <w:r>
        <w:t xml:space="preserve"> </w:t>
      </w:r>
      <w:r>
        <w:t xml:space="preserve">Transition Bypassed?”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13 (3): 382-404.</w:t>
      </w:r>
      <w:r>
        <w:t xml:space="preserve"> </w:t>
      </w:r>
      <w:r>
        <w:t xml:space="preserve">DOI: 10.1111/joac.12026.</w:t>
      </w:r>
    </w:p>
    <w:p>
      <w:pPr>
        <w:pStyle w:val="Compact"/>
        <w:numPr>
          <w:ilvl w:val="1"/>
          <w:numId w:val="1166"/>
        </w:numPr>
      </w:pPr>
      <w:r>
        <w:t xml:space="preserve">Essential account of India’s incomplete/bypassed agrarian transition.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Lerche, Jens. 2011.</w:t>
      </w:r>
      <w:r>
        <w:t xml:space="preserve"> </w:t>
      </w:r>
      <w:r>
        <w:t xml:space="preserve">“Agrarian Crisis and Agrarian Questions in India.”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11 (1): 104-118.</w:t>
      </w:r>
    </w:p>
    <w:p>
      <w:pPr>
        <w:pStyle w:val="Compact"/>
        <w:numPr>
          <w:ilvl w:val="1"/>
          <w:numId w:val="1167"/>
        </w:numPr>
      </w:pPr>
      <w:r>
        <w:t xml:space="preserve">Situates liberalisation, class differentiation and rural labour within the agrarian crisis.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Levien, Michael. 2018.</w:t>
      </w:r>
      <w:r>
        <w:t xml:space="preserve"> </w:t>
      </w:r>
      <w:r>
        <w:rPr>
          <w:i/>
          <w:iCs/>
        </w:rPr>
        <w:t xml:space="preserve">Dispossession without Development: Land Grabs in</w:t>
      </w:r>
      <w:r>
        <w:rPr>
          <w:i/>
          <w:iCs/>
        </w:rPr>
        <w:t xml:space="preserve"> </w:t>
      </w:r>
      <w:r>
        <w:rPr>
          <w:i/>
          <w:iCs/>
        </w:rPr>
        <w:t xml:space="preserve">Neoliberal India</w:t>
      </w:r>
      <w:r>
        <w:t xml:space="preserve">. Oxford University Press.</w:t>
      </w:r>
    </w:p>
    <w:p>
      <w:pPr>
        <w:pStyle w:val="Compact"/>
        <w:numPr>
          <w:ilvl w:val="1"/>
          <w:numId w:val="1168"/>
        </w:numPr>
      </w:pPr>
      <w:r>
        <w:t xml:space="preserve">Distinguishes developmentalist from neoliberal regimes of dispossession and analyses</w:t>
      </w:r>
      <w:r>
        <w:t xml:space="preserve"> </w:t>
      </w:r>
      <w:r>
        <w:t xml:space="preserve">the state as land broker.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Levien, Michael. 2013.</w:t>
      </w:r>
      <w:r>
        <w:t xml:space="preserve"> </w:t>
      </w:r>
      <w:r>
        <w:t xml:space="preserve">“Regimes of Dispossession: From Steel Towns to</w:t>
      </w:r>
      <w:r>
        <w:t xml:space="preserve"> </w:t>
      </w:r>
      <w:r>
        <w:t xml:space="preserve">Special Economic Zones.”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44 (2): 381-407.</w:t>
      </w:r>
    </w:p>
    <w:p>
      <w:pPr>
        <w:pStyle w:val="Compact"/>
        <w:numPr>
          <w:ilvl w:val="1"/>
          <w:numId w:val="1169"/>
        </w:numPr>
      </w:pPr>
      <w:r>
        <w:t xml:space="preserve">Shorter formulation of the regime-of-dispossession argument.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Sud, Nikita. 2009.</w:t>
      </w:r>
      <w:r>
        <w:t xml:space="preserve"> </w:t>
      </w:r>
      <w:r>
        <w:t xml:space="preserve">“The Indian State in a Liberalising Landscape.”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40 (4): 645-665.</w:t>
      </w:r>
    </w:p>
    <w:p>
      <w:pPr>
        <w:pStyle w:val="Compact"/>
        <w:numPr>
          <w:ilvl w:val="1"/>
          <w:numId w:val="1170"/>
        </w:numPr>
      </w:pPr>
      <w:r>
        <w:t xml:space="preserve">Useful for conceptualising the subnational state as regulator, facilitator and negotiated</w:t>
      </w:r>
      <w:r>
        <w:t xml:space="preserve"> </w:t>
      </w:r>
      <w:r>
        <w:t xml:space="preserve">arena rather than a unitary neoliberal actor.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Corbridge, Stuart, and John Harriss. 2000.</w:t>
      </w:r>
      <w:r>
        <w:t xml:space="preserve"> </w:t>
      </w:r>
      <w:r>
        <w:rPr>
          <w:i/>
          <w:iCs/>
        </w:rPr>
        <w:t xml:space="preserve">Reinventing India: Liberalization,</w:t>
      </w:r>
      <w:r>
        <w:rPr>
          <w:i/>
          <w:iCs/>
        </w:rPr>
        <w:t xml:space="preserve"> </w:t>
      </w:r>
      <w:r>
        <w:rPr>
          <w:i/>
          <w:iCs/>
        </w:rPr>
        <w:t xml:space="preserve">Hindu Nationalism and Popular Democracy</w:t>
      </w:r>
      <w:r>
        <w:t xml:space="preserve">. Polity.</w:t>
      </w:r>
    </w:p>
    <w:p>
      <w:pPr>
        <w:pStyle w:val="Compact"/>
        <w:numPr>
          <w:ilvl w:val="1"/>
          <w:numId w:val="1171"/>
        </w:numPr>
      </w:pPr>
      <w:r>
        <w:t xml:space="preserve">Broad political-economic context of the post-1991 transformation.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Harriss-White, Barbara. 2003.</w:t>
      </w:r>
      <w:r>
        <w:t xml:space="preserve"> </w:t>
      </w:r>
      <w:r>
        <w:rPr>
          <w:i/>
          <w:iCs/>
        </w:rPr>
        <w:t xml:space="preserve">India Working: Essays on Society and Economy</w:t>
      </w:r>
      <w:r>
        <w:t xml:space="preserve">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1"/>
          <w:numId w:val="1172"/>
        </w:numPr>
      </w:pPr>
      <w:r>
        <w:t xml:space="preserve">Informal institutions, class and state-market relations beyond formal reform.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Breman, Jan. 1996.</w:t>
      </w:r>
      <w:r>
        <w:t xml:space="preserve"> </w:t>
      </w:r>
      <w:r>
        <w:rPr>
          <w:i/>
          <w:iCs/>
        </w:rPr>
        <w:t xml:space="preserve">Footloose Labour: Working in India’s Informal Economy</w:t>
      </w:r>
      <w:r>
        <w:t xml:space="preserve">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1"/>
          <w:numId w:val="1173"/>
        </w:numPr>
      </w:pPr>
      <w:r>
        <w:t xml:space="preserve">Connect land loss, insecure agrarian livelihoods and labour circulation.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Deininger, Klaus, Songqing Jin, and Hari K. Nagarajan. 2008.</w:t>
      </w:r>
      <w:r>
        <w:t xml:space="preserve"> </w:t>
      </w:r>
      <w:r>
        <w:t xml:space="preserve">“Efficiency and</w:t>
      </w:r>
      <w:r>
        <w:t xml:space="preserve"> </w:t>
      </w:r>
      <w:r>
        <w:t xml:space="preserve">Equity Impacts of Rural Land Rental Restrictions: Evidence from India.”</w:t>
      </w:r>
      <w:r>
        <w:t xml:space="preserve"> </w:t>
      </w:r>
      <w:r>
        <w:rPr>
          <w:i/>
          <w:iCs/>
        </w:rPr>
        <w:t xml:space="preserve">European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Review</w:t>
      </w:r>
      <w:r>
        <w:t xml:space="preserve"> </w:t>
      </w:r>
      <w:r>
        <w:t xml:space="preserve">52 (5): 892-918.</w:t>
      </w:r>
    </w:p>
    <w:p>
      <w:pPr>
        <w:pStyle w:val="Compact"/>
        <w:numPr>
          <w:ilvl w:val="1"/>
          <w:numId w:val="1174"/>
        </w:numPr>
      </w:pPr>
      <w:r>
        <w:t xml:space="preserve">Influential market-oriented case for liberalising land rental. Read against tenancy,</w:t>
      </w:r>
      <w:r>
        <w:t xml:space="preserve"> </w:t>
      </w:r>
      <w:r>
        <w:t xml:space="preserve">caste and bargaining-power literature.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Deininger, Klaus, Songqing Jin, and Hari K. Nagarajan. 2009.</w:t>
      </w:r>
      <w:r>
        <w:t xml:space="preserve"> </w:t>
      </w:r>
      <w:r>
        <w:t xml:space="preserve">“Determinants</w:t>
      </w:r>
      <w:r>
        <w:t xml:space="preserve"> </w:t>
      </w:r>
      <w:r>
        <w:t xml:space="preserve">and Consequences of Land Sales Market Participation: Panel Evidence from India.”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37 (2): 410-421.</w:t>
      </w:r>
    </w:p>
    <w:p>
      <w:pPr>
        <w:pStyle w:val="Compact"/>
        <w:numPr>
          <w:ilvl w:val="1"/>
          <w:numId w:val="1175"/>
        </w:numPr>
      </w:pPr>
      <w:r>
        <w:t xml:space="preserve">Panel evidence on land-sales participation and its distributional consequences.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and Hari K. Nagarajan. 2007.</w:t>
      </w:r>
      <w:r>
        <w:t xml:space="preserve"> </w:t>
      </w:r>
      <w:r>
        <w:t xml:space="preserve">“Land Policies and Land</w:t>
      </w:r>
      <w:r>
        <w:t xml:space="preserve"> </w:t>
      </w:r>
      <w:r>
        <w:t xml:space="preserve">Reforms in India: Progress and Implications for the Future.”</w:t>
      </w:r>
      <w:r>
        <w:t xml:space="preserve"> </w:t>
      </w:r>
      <w:r>
        <w:t xml:space="preserve">Paper presented at the</w:t>
      </w:r>
      <w:r>
        <w:t xml:space="preserve"> </w:t>
      </w:r>
      <w:r>
        <w:t xml:space="preserve">Brookings-NCAER India Policy Forum, New Delhi, 17-18 July.</w:t>
      </w:r>
    </w:p>
    <w:p>
      <w:pPr>
        <w:pStyle w:val="Compact"/>
        <w:numPr>
          <w:ilvl w:val="1"/>
          <w:numId w:val="1176"/>
        </w:numPr>
      </w:pPr>
      <w:r>
        <w:t xml:space="preserve">A clear mainstream statement advocating greater reliance on rental markets and improved</w:t>
      </w:r>
      <w:r>
        <w:t xml:space="preserve"> </w:t>
      </w:r>
      <w:r>
        <w:t xml:space="preserve">land administration.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Bhagat-Ganguly, Varsha, ed. 2015.</w:t>
      </w:r>
      <w:r>
        <w:t xml:space="preserve"> </w:t>
      </w:r>
      <w:r>
        <w:rPr>
          <w:i/>
          <w:iCs/>
        </w:rPr>
        <w:t xml:space="preserve">Land Rights in India: Policies, Movements</w:t>
      </w:r>
      <w:r>
        <w:rPr>
          <w:i/>
          <w:iCs/>
        </w:rPr>
        <w:t xml:space="preserve"> </w:t>
      </w:r>
      <w:r>
        <w:rPr>
          <w:i/>
          <w:iCs/>
        </w:rPr>
        <w:t xml:space="preserve">and Challenges</w:t>
      </w:r>
      <w:r>
        <w:t xml:space="preserve">. Routledge.</w:t>
      </w:r>
    </w:p>
    <w:p>
      <w:pPr>
        <w:pStyle w:val="Compact"/>
        <w:numPr>
          <w:ilvl w:val="1"/>
          <w:numId w:val="1177"/>
        </w:numPr>
      </w:pPr>
      <w:r>
        <w:t xml:space="preserve">Social-justice and movement-centred counterweight to market-reform literature.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Borras, Saturnino M., Jr., and Jennifer C. Franco. 2012.</w:t>
      </w:r>
      <w:r>
        <w:t xml:space="preserve"> </w:t>
      </w:r>
      <w:r>
        <w:t xml:space="preserve">“Global Land Grabbing</w:t>
      </w:r>
      <w:r>
        <w:t xml:space="preserve"> </w:t>
      </w:r>
      <w:r>
        <w:t xml:space="preserve">and Trajectories of Agrarian Change.”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12 (1): 34-59.</w:t>
      </w:r>
    </w:p>
    <w:p>
      <w:pPr>
        <w:pStyle w:val="Compact"/>
        <w:numPr>
          <w:ilvl w:val="1"/>
          <w:numId w:val="1178"/>
        </w:numPr>
      </w:pPr>
      <w:r>
        <w:t xml:space="preserve">Framework for analysing differentiated agrarian outcomes rather than treating all land</w:t>
      </w:r>
      <w:r>
        <w:t xml:space="preserve"> </w:t>
      </w:r>
      <w:r>
        <w:t xml:space="preserve">transfers identically.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Chakravorty, Sanjoy. 2013.</w:t>
      </w:r>
      <w:r>
        <w:t xml:space="preserve"> </w:t>
      </w:r>
      <w:r>
        <w:rPr>
          <w:i/>
          <w:iCs/>
        </w:rPr>
        <w:t xml:space="preserve">The Price of Land: Acquisition, Conflict,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Consequence</w:t>
      </w:r>
      <w:r>
        <w:t xml:space="preserve">. Oxford University Press.</w:t>
      </w:r>
    </w:p>
    <w:p>
      <w:pPr>
        <w:pStyle w:val="Compact"/>
        <w:numPr>
          <w:ilvl w:val="1"/>
          <w:numId w:val="1179"/>
        </w:numPr>
      </w:pPr>
      <w:r>
        <w:t xml:space="preserve">India-wide account of land valuation, acquisition and conflict during rapid economic</w:t>
      </w:r>
      <w:r>
        <w:t xml:space="preserve"> </w:t>
      </w:r>
      <w:r>
        <w:t xml:space="preserve">transformation.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Roy, V. P. Nirmal. 2016.</w:t>
      </w:r>
      <w:r>
        <w:t xml:space="preserve"> </w:t>
      </w:r>
      <w:r>
        <w:t xml:space="preserve">“Land Reforms, Land Markets and Urban</w:t>
      </w:r>
      <w:r>
        <w:t xml:space="preserve"> </w:t>
      </w:r>
      <w:r>
        <w:t xml:space="preserve">Transformation: Identifying Some Long Run Impacts of Land Reforms from Kerala,</w:t>
      </w:r>
      <w:r>
        <w:t xml:space="preserve"> </w:t>
      </w:r>
      <w:r>
        <w:t xml:space="preserve">India.”</w:t>
      </w:r>
      <w:r>
        <w:t xml:space="preserve"> </w:t>
      </w:r>
      <w:r>
        <w:rPr>
          <w:i/>
          <w:iCs/>
        </w:rPr>
        <w:t xml:space="preserve">Journal of Land and Rural Studies</w:t>
      </w:r>
      <w:r>
        <w:t xml:space="preserve"> </w:t>
      </w:r>
      <w:r>
        <w:t xml:space="preserve">4 (2): 123-139.</w:t>
      </w:r>
    </w:p>
    <w:p>
      <w:pPr>
        <w:pStyle w:val="Compact"/>
        <w:numPr>
          <w:ilvl w:val="1"/>
          <w:numId w:val="1180"/>
        </w:numPr>
      </w:pPr>
      <w:r>
        <w:t xml:space="preserve">Shows that redistributive reform and later land-market development can be sequentially</w:t>
      </w:r>
      <w:r>
        <w:t xml:space="preserve"> </w:t>
      </w:r>
      <w:r>
        <w:t xml:space="preserve">connected rather than analytically opposed.</w:t>
      </w:r>
    </w:p>
    <w:bookmarkEnd w:id="67"/>
    <w:bookmarkStart w:id="68" w:name="primary-and-policy-sources"/>
    <w:p>
      <w:pPr>
        <w:pStyle w:val="Heading3"/>
        <w:keepNext/>
      </w:pPr>
      <w:r>
        <w:t xml:space="preserve">Primary and policy sources</w:t>
      </w:r>
    </w:p>
    <w:p>
      <w:pPr>
        <w:numPr>
          <w:ilvl w:val="0"/>
          <w:numId w:val="118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 Five-Year Plans and Planning Commission/NITI</w:t>
      </w:r>
      <w:r>
        <w:t xml:space="preserve"> </w:t>
      </w:r>
      <w:r>
        <w:t xml:space="preserve">Aayog documents on land reform, leasing, land markets and agricultural transformation.</w:t>
      </w:r>
    </w:p>
    <w:p>
      <w:pPr>
        <w:numPr>
          <w:ilvl w:val="0"/>
          <w:numId w:val="118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NITI Aayog. 2016.</w:t>
      </w:r>
      <w:r>
        <w:t xml:space="preserve"> </w:t>
      </w:r>
      <w:r>
        <w:rPr>
          <w:i/>
          <w:iCs/>
        </w:rPr>
        <w:t xml:space="preserve">Report of the Expert Committee on Land Leasing:</w:t>
      </w:r>
      <w:r>
        <w:rPr>
          <w:i/>
          <w:iCs/>
        </w:rPr>
        <w:t xml:space="preserve"> </w:t>
      </w:r>
      <w:r>
        <w:rPr>
          <w:i/>
          <w:iCs/>
        </w:rPr>
        <w:t xml:space="preserve">Model Agricultural Land Leasing Act, 2016</w:t>
      </w:r>
      <w:r>
        <w:t xml:space="preserve">.</w:t>
      </w:r>
    </w:p>
    <w:p>
      <w:pPr>
        <w:pStyle w:val="Compact"/>
        <w:numPr>
          <w:ilvl w:val="1"/>
          <w:numId w:val="1182"/>
        </w:numPr>
      </w:pPr>
      <w:r>
        <w:t xml:space="preserve">Key statement of the shift toward legalising and liberalising agricultural leasing.</w:t>
      </w:r>
    </w:p>
    <w:p>
      <w:pPr>
        <w:numPr>
          <w:ilvl w:val="0"/>
          <w:numId w:val="1181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Land Acquisition Act, 1894; Right to Fair Compensation and</w:t>
      </w:r>
      <w:r>
        <w:t xml:space="preserve"> </w:t>
      </w:r>
      <w:r>
        <w:t xml:space="preserve">Transparency in Land Acquisition, Rehabilitation and Resettlement Act, 2013; and</w:t>
      </w:r>
      <w:r>
        <w:t xml:space="preserve"> </w:t>
      </w:r>
      <w:r>
        <w:t xml:space="preserve">relevant amendment debates.</w:t>
      </w:r>
    </w:p>
    <w:p>
      <w:pPr>
        <w:pStyle w:val="Compact"/>
        <w:numPr>
          <w:ilvl w:val="1"/>
          <w:numId w:val="1183"/>
        </w:numPr>
      </w:pPr>
      <w:r>
        <w:t xml:space="preserve">Use to distinguish acquisition policy from land-record modernisation while showing</w:t>
      </w:r>
      <w:r>
        <w:t xml:space="preserve"> </w:t>
      </w:r>
      <w:r>
        <w:t xml:space="preserve">their institutional interaction.</w:t>
      </w:r>
    </w:p>
    <w:bookmarkEnd w:id="68"/>
    <w:bookmarkStart w:id="69" w:name="questions-to-answer"/>
    <w:p>
      <w:pPr>
        <w:pStyle w:val="Heading3"/>
        <w:keepNext/>
      </w:pPr>
      <w:r>
        <w:t xml:space="preserve">Questions to answer</w:t>
      </w:r>
    </w:p>
    <w:p>
      <w:pPr>
        <w:pStyle w:val="Compact"/>
        <w:numPr>
          <w:ilvl w:val="0"/>
          <w:numId w:val="1184"/>
        </w:numPr>
      </w:pPr>
      <w:r>
        <w:t xml:space="preserve">What changed: policy objectives, instruments, beneficiaries, or all three?</w:t>
      </w:r>
    </w:p>
    <w:p>
      <w:pPr>
        <w:pStyle w:val="Compact"/>
        <w:numPr>
          <w:ilvl w:val="0"/>
          <w:numId w:val="1184"/>
        </w:numPr>
      </w:pPr>
      <w:r>
        <w:t xml:space="preserve">Did market-oriented reforms replace redistribution, or coexist with dormant/protective laws?</w:t>
      </w:r>
    </w:p>
    <w:p>
      <w:pPr>
        <w:pStyle w:val="Compact"/>
        <w:numPr>
          <w:ilvl w:val="0"/>
          <w:numId w:val="1184"/>
        </w:numPr>
      </w:pPr>
      <w:r>
        <w:t xml:space="preserve">How do accurate records facilitate both voluntary transactions and compulsory acquisition?</w:t>
      </w:r>
    </w:p>
    <w:p>
      <w:pPr>
        <w:pStyle w:val="Compact"/>
        <w:numPr>
          <w:ilvl w:val="0"/>
          <w:numId w:val="1184"/>
        </w:numPr>
      </w:pPr>
      <w:r>
        <w:t xml:space="preserve">Which classes can exploit improved transferability, credit and information?</w:t>
      </w:r>
    </w:p>
    <w:p>
      <w:pPr>
        <w:pStyle w:val="Compact"/>
        <w:numPr>
          <w:ilvl w:val="0"/>
          <w:numId w:val="1184"/>
        </w:numPr>
      </w:pPr>
      <w:r>
        <w:t xml:space="preserve">Does liberalising tenancy protect actual cultivators or strengthen recorded owners?</w:t>
      </w:r>
    </w:p>
    <w:p>
      <w:r>
        <w:pict>
          <v:rect style="width:0;height:1.5pt" o:hralign="center" o:hrstd="t" o:hr="t"/>
        </w:pict>
      </w:r>
    </w:p>
    <w:bookmarkEnd w:id="69"/>
    <w:bookmarkStart w:id="70" w:name="X6f610fc5526fa9c545335ffebd65831b13d8832"/>
    <w:p>
      <w:pPr>
        <w:pStyle w:val="Heading3"/>
        <w:keepNext/>
      </w:pPr>
      <w:r>
        <w:t xml:space="preserve">3.1.2 Role of International Institutions: The World Bank</w:t>
      </w:r>
    </w:p>
    <w:p>
      <w:pPr>
        <w:pStyle w:val="FirstParagraph"/>
      </w:pPr>
      <w:r>
        <w:t xml:space="preserve">This subsection should trace change within World Bank thinking rather than present a static</w:t>
      </w:r>
      <w:r>
        <w:t xml:space="preserve"> </w:t>
      </w:r>
      <w:r>
        <w:t xml:space="preserve">institutional ideology.</w:t>
      </w:r>
    </w:p>
    <w:bookmarkEnd w:id="70"/>
    <w:bookmarkStart w:id="71" w:name="policy-genealogy"/>
    <w:p>
      <w:pPr>
        <w:pStyle w:val="Heading3"/>
        <w:keepNext/>
      </w:pPr>
      <w:r>
        <w:t xml:space="preserve">Policy genealogy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World Bank. 1975.</w:t>
      </w:r>
      <w:r>
        <w:t xml:space="preserve"> </w:t>
      </w:r>
      <w:r>
        <w:rPr>
          <w:i/>
          <w:iCs/>
        </w:rPr>
        <w:t xml:space="preserve">Land Reform: Sector Policy Paper</w:t>
      </w:r>
      <w:r>
        <w:t xml:space="preserve">.</w:t>
      </w:r>
    </w:p>
    <w:p>
      <w:pPr>
        <w:pStyle w:val="Compact"/>
        <w:numPr>
          <w:ilvl w:val="1"/>
          <w:numId w:val="1186"/>
        </w:numPr>
      </w:pPr>
      <w:r>
        <w:t xml:space="preserve">Establishes the Bank’s earlier concern with redistribution, productivity and reform.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Deininger, Klaus, and Hans Binswanger. 1999.</w:t>
      </w:r>
      <w:r>
        <w:t xml:space="preserve"> </w:t>
      </w:r>
      <w:r>
        <w:t xml:space="preserve">“The Evolution of the World</w:t>
      </w:r>
      <w:r>
        <w:t xml:space="preserve"> </w:t>
      </w:r>
      <w:r>
        <w:t xml:space="preserve">Bank’s Land Policy: Principles, Experience, and Future Challenges.”</w:t>
      </w:r>
      <w:r>
        <w:t xml:space="preserve"> </w:t>
      </w:r>
      <w:r>
        <w:rPr>
          <w:i/>
          <w:iCs/>
        </w:rPr>
        <w:t xml:space="preserve">World Bank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Observer</w:t>
      </w:r>
      <w:r>
        <w:t xml:space="preserve"> </w:t>
      </w:r>
      <w:r>
        <w:t xml:space="preserve">14 (2): 247-276.</w:t>
      </w:r>
    </w:p>
    <w:p>
      <w:pPr>
        <w:pStyle w:val="Compact"/>
        <w:numPr>
          <w:ilvl w:val="1"/>
          <w:numId w:val="1187"/>
        </w:numPr>
      </w:pPr>
      <w:r>
        <w:t xml:space="preserve">Authoritative institutional account of the transition from redistributive reform toward</w:t>
      </w:r>
      <w:r>
        <w:t xml:space="preserve"> </w:t>
      </w:r>
      <w:r>
        <w:t xml:space="preserve">market-compatible and decentralised approaches.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Deininger, Klaus. 2003.</w:t>
      </w:r>
      <w:r>
        <w:t xml:space="preserve"> </w:t>
      </w:r>
      <w:r>
        <w:rPr>
          <w:i/>
          <w:iCs/>
        </w:rPr>
        <w:t xml:space="preserve">Land Policies for Growth and Poverty</w:t>
      </w:r>
      <w:r>
        <w:rPr>
          <w:i/>
          <w:iCs/>
        </w:rPr>
        <w:t xml:space="preserve"> </w:t>
      </w:r>
      <w:r>
        <w:rPr>
          <w:i/>
          <w:iCs/>
        </w:rPr>
        <w:t xml:space="preserve">Reduction</w:t>
      </w:r>
      <w:r>
        <w:t xml:space="preserve">. World Bank and Oxford University Press.</w:t>
      </w:r>
    </w:p>
    <w:p>
      <w:pPr>
        <w:pStyle w:val="Compact"/>
        <w:numPr>
          <w:ilvl w:val="1"/>
          <w:numId w:val="1188"/>
        </w:numPr>
      </w:pPr>
      <w:r>
        <w:t xml:space="preserve">The central policy statement of the mature property-rights/land-market approach.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World Bank. 2007.</w:t>
      </w:r>
      <w:r>
        <w:t xml:space="preserve"> </w:t>
      </w:r>
      <w:r>
        <w:rPr>
          <w:i/>
          <w:iCs/>
        </w:rPr>
        <w:t xml:space="preserve">World Development Report 2008: Agriculture for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</w:t>
      </w:r>
      <w:r>
        <w:t xml:space="preserve">.</w:t>
      </w:r>
    </w:p>
    <w:p>
      <w:pPr>
        <w:pStyle w:val="Compact"/>
        <w:numPr>
          <w:ilvl w:val="1"/>
          <w:numId w:val="1189"/>
        </w:numPr>
      </w:pPr>
      <w:r>
        <w:t xml:space="preserve">Places land markets, property rights and smallholder integration within a wider</w:t>
      </w:r>
      <w:r>
        <w:t xml:space="preserve"> </w:t>
      </w:r>
      <w:r>
        <w:t xml:space="preserve">agricultural-development strategy.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Deininger, Klaus. 2008.</w:t>
      </w:r>
      <w:r>
        <w:t xml:space="preserve"> </w:t>
      </w:r>
      <w:r>
        <w:rPr>
          <w:i/>
          <w:iCs/>
        </w:rPr>
        <w:t xml:space="preserve">A Strategy for Improving Land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in India</w:t>
      </w:r>
      <w:r>
        <w:t xml:space="preserve">. World Bank.</w:t>
      </w:r>
    </w:p>
    <w:p>
      <w:pPr>
        <w:pStyle w:val="Compact"/>
        <w:numPr>
          <w:ilvl w:val="1"/>
          <w:numId w:val="1190"/>
        </w:numPr>
      </w:pPr>
      <w:r>
        <w:t xml:space="preserve">Directly relevant prescription for textual/spatial coverage, integration, private survey</w:t>
      </w:r>
      <w:r>
        <w:t xml:space="preserve"> </w:t>
      </w:r>
      <w:r>
        <w:t xml:space="preserve">capacity, stamp duties and land taxation.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Deininger, Klaus, Harris Selod, and Anthony Burns. 2012.</w:t>
      </w:r>
      <w:r>
        <w:t xml:space="preserve"> </w:t>
      </w:r>
      <w:r>
        <w:rPr>
          <w:i/>
          <w:iCs/>
        </w:rPr>
        <w:t xml:space="preserve">The Land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Assessment Framework</w:t>
      </w:r>
      <w:r>
        <w:t xml:space="preserve">. World Bank.</w:t>
      </w:r>
    </w:p>
    <w:p>
      <w:pPr>
        <w:pStyle w:val="Compact"/>
        <w:numPr>
          <w:ilvl w:val="1"/>
          <w:numId w:val="1191"/>
        </w:numPr>
      </w:pPr>
      <w:r>
        <w:t xml:space="preserve">The Bank’s broader governance framework beyond titling alone.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World Bank. 2017.</w:t>
      </w:r>
      <w:r>
        <w:t xml:space="preserve"> </w:t>
      </w:r>
      <w:r>
        <w:rPr>
          <w:i/>
          <w:iCs/>
        </w:rPr>
        <w:t xml:space="preserve">India Land Governance Assessment: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Synthesis Report</w:t>
      </w:r>
      <w:r>
        <w:t xml:space="preserve">. Report No. AUS18306.</w:t>
      </w:r>
    </w:p>
    <w:p>
      <w:pPr>
        <w:pStyle w:val="Compact"/>
        <w:numPr>
          <w:ilvl w:val="1"/>
          <w:numId w:val="1192"/>
        </w:numPr>
      </w:pPr>
      <w:r>
        <w:t xml:space="preserve">India-specific diagnosis of missing, incomplete and poorly coordinated records.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World Bank Independent Evaluation Group. 2016.</w:t>
      </w:r>
      <w:r>
        <w:t xml:space="preserve"> </w:t>
      </w:r>
      <w:r>
        <w:rPr>
          <w:i/>
          <w:iCs/>
        </w:rPr>
        <w:t xml:space="preserve">Lessons from Land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Projects: A Review of Project Performance Assessments</w:t>
      </w:r>
      <w:r>
        <w:t xml:space="preserve">.</w:t>
      </w:r>
    </w:p>
    <w:p>
      <w:pPr>
        <w:pStyle w:val="Compact"/>
        <w:numPr>
          <w:ilvl w:val="1"/>
          <w:numId w:val="1193"/>
        </w:numPr>
      </w:pPr>
      <w:r>
        <w:t xml:space="preserve">Important internal evidence about the assumptions, achievements and limitations of land-</w:t>
      </w:r>
      <w:r>
        <w:t xml:space="preserve"> </w:t>
      </w:r>
      <w:r>
        <w:t xml:space="preserve">administration projects.</w:t>
      </w:r>
    </w:p>
    <w:bookmarkEnd w:id="71"/>
    <w:bookmarkStart w:id="72" w:name="critical-and-interpretive-readings"/>
    <w:p>
      <w:pPr>
        <w:pStyle w:val="Heading3"/>
        <w:keepNext/>
      </w:pPr>
      <w:r>
        <w:t xml:space="preserve">Critical and interpretive readings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Manji, Ambreena. 2006.</w:t>
      </w:r>
      <w:r>
        <w:t xml:space="preserve"> </w:t>
      </w:r>
      <w:r>
        <w:rPr>
          <w:i/>
          <w:iCs/>
        </w:rPr>
        <w:t xml:space="preserve">The Politics of Land Reform in Africa: From Communal</w:t>
      </w:r>
      <w:r>
        <w:rPr>
          <w:i/>
          <w:iCs/>
        </w:rPr>
        <w:t xml:space="preserve"> </w:t>
      </w:r>
      <w:r>
        <w:rPr>
          <w:i/>
          <w:iCs/>
        </w:rPr>
        <w:t xml:space="preserve">Tenure to Free Markets</w:t>
      </w:r>
      <w:r>
        <w:t xml:space="preserve">. Zed Books.</w:t>
      </w:r>
    </w:p>
    <w:p>
      <w:pPr>
        <w:pStyle w:val="Compact"/>
        <w:numPr>
          <w:ilvl w:val="1"/>
          <w:numId w:val="1195"/>
        </w:numPr>
      </w:pPr>
      <w:r>
        <w:t xml:space="preserve">Strong critique of donor-driven formalisation, law reform and market-centred tenure.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Borras, Saturnino M., Jr. 2003.</w:t>
      </w:r>
      <w:r>
        <w:t xml:space="preserve"> </w:t>
      </w:r>
      <w:r>
        <w:t xml:space="preserve">“Questioning Market-Led Agrarian Reform:</w:t>
      </w:r>
      <w:r>
        <w:t xml:space="preserve"> </w:t>
      </w:r>
      <w:r>
        <w:t xml:space="preserve">Experiences from Brazil, Colombia and South Africa.”</w:t>
      </w:r>
      <w:r>
        <w:t xml:space="preserve"> </w:t>
      </w:r>
      <w:r>
        <w:rPr>
          <w:i/>
          <w:iCs/>
        </w:rPr>
        <w:t xml:space="preserve">Journal of Agrarian Change</w:t>
      </w:r>
      <w:r>
        <w:t xml:space="preserve"> </w:t>
      </w:r>
      <w:r>
        <w:t xml:space="preserve">3 (3): 367-394.</w:t>
      </w:r>
    </w:p>
    <w:p>
      <w:pPr>
        <w:pStyle w:val="Compact"/>
        <w:numPr>
          <w:ilvl w:val="1"/>
          <w:numId w:val="1196"/>
        </w:numPr>
      </w:pPr>
      <w:r>
        <w:t xml:space="preserve">Evaluates the politics and distributive record of market-led agrarian reform.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Borras, Saturnino M., Jr., Cristobal Kay, and Edward Lahiff, eds. 2008.</w:t>
      </w:r>
      <w:r>
        <w:t xml:space="preserve"> </w:t>
      </w:r>
      <w:r>
        <w:rPr>
          <w:i/>
          <w:iCs/>
        </w:rPr>
        <w:t xml:space="preserve">Market-Led Agrarian Reform: Critical Perspectives on Neoliberal Land Policies and</w:t>
      </w:r>
      <w:r>
        <w:rPr>
          <w:i/>
          <w:iCs/>
        </w:rPr>
        <w:t xml:space="preserve"> </w:t>
      </w:r>
      <w:r>
        <w:rPr>
          <w:i/>
          <w:iCs/>
        </w:rPr>
        <w:t xml:space="preserve">the Rural Poor</w:t>
      </w:r>
      <w:r>
        <w:t xml:space="preserve">. Routledge.</w:t>
      </w:r>
    </w:p>
    <w:p>
      <w:pPr>
        <w:pStyle w:val="Compact"/>
        <w:numPr>
          <w:ilvl w:val="1"/>
          <w:numId w:val="1197"/>
        </w:numPr>
      </w:pPr>
      <w:r>
        <w:t xml:space="preserve">Comparative critical literature on the Bank’s market-assisted reform agenda.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Kaarhus, Randi. 2005.</w:t>
      </w:r>
      <w:r>
        <w:t xml:space="preserve"> </w:t>
      </w:r>
      <w:r>
        <w:t xml:space="preserve">“Research-Based Land Policies and Policy-Based</w:t>
      </w:r>
      <w:r>
        <w:t xml:space="preserve"> </w:t>
      </w:r>
      <w:r>
        <w:t xml:space="preserve">Research: Reflections on a World Bank Policy Research Report.”</w:t>
      </w:r>
      <w:r>
        <w:t xml:space="preserve"> </w:t>
      </w:r>
      <w:r>
        <w:rPr>
          <w:i/>
          <w:iCs/>
        </w:rPr>
        <w:t xml:space="preserve">Forum for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Studies</w:t>
      </w:r>
      <w:r>
        <w:t xml:space="preserve"> </w:t>
      </w:r>
      <w:r>
        <w:t xml:space="preserve">32 (2): 279-304.</w:t>
      </w:r>
    </w:p>
    <w:p>
      <w:pPr>
        <w:pStyle w:val="Compact"/>
        <w:numPr>
          <w:ilvl w:val="1"/>
          <w:numId w:val="1198"/>
        </w:numPr>
      </w:pPr>
      <w:r>
        <w:t xml:space="preserve">Balanced assessment of changes and continuities in the 2003 policy report.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Hutchison, Jane. 2008.</w:t>
      </w:r>
      <w:r>
        <w:t xml:space="preserve"> </w:t>
      </w:r>
      <w:r>
        <w:t xml:space="preserve">“Land Titling and Poverty Reduction in Southeast</w:t>
      </w:r>
      <w:r>
        <w:t xml:space="preserve"> </w:t>
      </w:r>
      <w:r>
        <w:t xml:space="preserve">Asia: Realising Markets or Realising Rights?”</w:t>
      </w:r>
      <w:r>
        <w:t xml:space="preserve"> </w:t>
      </w:r>
      <w:r>
        <w:rPr>
          <w:i/>
          <w:iCs/>
        </w:rPr>
        <w:t xml:space="preserve">Australian Journal of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Affairs</w:t>
      </w:r>
      <w:r>
        <w:t xml:space="preserve"> </w:t>
      </w:r>
      <w:r>
        <w:t xml:space="preserve">62 (3): 332-344.</w:t>
      </w:r>
    </w:p>
    <w:p>
      <w:pPr>
        <w:pStyle w:val="Compact"/>
        <w:numPr>
          <w:ilvl w:val="1"/>
          <w:numId w:val="1199"/>
        </w:numPr>
      </w:pPr>
      <w:r>
        <w:t xml:space="preserve">Useful empirical and conceptual critique of donor-supported titling.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Musembi, Celestine Nyamu. 2007.</w:t>
      </w:r>
      <w:r>
        <w:t xml:space="preserve"> </w:t>
      </w:r>
      <w:r>
        <w:t xml:space="preserve">“De Soto and Land Relations in Rural</w:t>
      </w:r>
      <w:r>
        <w:t xml:space="preserve"> </w:t>
      </w:r>
      <w:r>
        <w:t xml:space="preserve">Africa: Breathing Life into Dead Theories about Property Rights.”</w:t>
      </w:r>
      <w:r>
        <w:t xml:space="preserve"> </w:t>
      </w:r>
      <w:r>
        <w:rPr>
          <w:i/>
          <w:iCs/>
        </w:rPr>
        <w:t xml:space="preserve">Third World</w:t>
      </w:r>
      <w:r>
        <w:rPr>
          <w:i/>
          <w:iCs/>
        </w:rPr>
        <w:t xml:space="preserve"> </w:t>
      </w:r>
      <w:r>
        <w:rPr>
          <w:i/>
          <w:iCs/>
        </w:rPr>
        <w:t xml:space="preserve">Quarterly</w:t>
      </w:r>
      <w:r>
        <w:t xml:space="preserve"> </w:t>
      </w:r>
      <w:r>
        <w:t xml:space="preserve">28 (8): 1457-1478.</w:t>
      </w:r>
    </w:p>
    <w:p>
      <w:pPr>
        <w:pStyle w:val="Compact"/>
        <w:numPr>
          <w:ilvl w:val="1"/>
          <w:numId w:val="1200"/>
        </w:numPr>
      </w:pPr>
      <w:r>
        <w:t xml:space="preserve">Challenges the de Soto account from legal pluralism and actual land relations.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Lahiff, Edward, Saturnino M. Borras Jr., and Cristobal Kay. 2007.</w:t>
      </w:r>
      <w:r>
        <w:t xml:space="preserve"> </w:t>
      </w:r>
      <w:r>
        <w:t xml:space="preserve">“Market-Led Agrarian Reform: Policies, Performance and Prospects.”</w:t>
      </w:r>
      <w:r>
        <w:t xml:space="preserve"> </w:t>
      </w:r>
      <w:r>
        <w:rPr>
          <w:i/>
          <w:iCs/>
        </w:rPr>
        <w:t xml:space="preserve">Third World</w:t>
      </w:r>
      <w:r>
        <w:rPr>
          <w:i/>
          <w:iCs/>
        </w:rPr>
        <w:t xml:space="preserve"> </w:t>
      </w:r>
      <w:r>
        <w:rPr>
          <w:i/>
          <w:iCs/>
        </w:rPr>
        <w:t xml:space="preserve">Quarterly</w:t>
      </w:r>
      <w:r>
        <w:t xml:space="preserve"> </w:t>
      </w:r>
      <w:r>
        <w:t xml:space="preserve">28 (8): 1417-1436.</w:t>
      </w:r>
    </w:p>
    <w:p>
      <w:pPr>
        <w:pStyle w:val="Compact"/>
        <w:numPr>
          <w:ilvl w:val="1"/>
          <w:numId w:val="1201"/>
        </w:numPr>
      </w:pPr>
      <w:r>
        <w:t xml:space="preserve">Concise synthesis of the evidence against treating voluntary land markets as a</w:t>
      </w:r>
      <w:r>
        <w:t xml:space="preserve"> </w:t>
      </w:r>
      <w:r>
        <w:t xml:space="preserve">substitute for redistribution.</w:t>
      </w:r>
    </w:p>
    <w:bookmarkEnd w:id="72"/>
    <w:bookmarkStart w:id="73" w:name="analytical-cautions"/>
    <w:p>
      <w:pPr>
        <w:pStyle w:val="Heading3"/>
        <w:keepNext/>
      </w:pPr>
      <w:r>
        <w:t xml:space="preserve">Analytical cautions</w:t>
      </w:r>
    </w:p>
    <w:p>
      <w:pPr>
        <w:pStyle w:val="Compact"/>
        <w:numPr>
          <w:ilvl w:val="0"/>
          <w:numId w:val="1202"/>
        </w:numPr>
      </w:pPr>
      <w:r>
        <w:t xml:space="preserve">Do not claim the World Bank mechanically caused DILRMP without documentary evidence.</w:t>
      </w:r>
    </w:p>
    <w:p>
      <w:pPr>
        <w:pStyle w:val="Compact"/>
        <w:numPr>
          <w:ilvl w:val="0"/>
          <w:numId w:val="1202"/>
        </w:numPr>
      </w:pPr>
      <w:r>
        <w:t xml:space="preserve">Distinguish intellectual influence, financing, policy diffusion, technical expertise,</w:t>
      </w:r>
      <w:r>
        <w:t xml:space="preserve"> </w:t>
      </w:r>
      <w:r>
        <w:t xml:space="preserve">benchmarking and direct programme participation.</w:t>
      </w:r>
    </w:p>
    <w:p>
      <w:pPr>
        <w:pStyle w:val="Compact"/>
        <w:numPr>
          <w:ilvl w:val="0"/>
          <w:numId w:val="1202"/>
        </w:numPr>
      </w:pPr>
      <w:r>
        <w:t xml:space="preserve">The Bank’s policy has evolved and contains internal qualifications about governance,</w:t>
      </w:r>
      <w:r>
        <w:t xml:space="preserve"> </w:t>
      </w:r>
      <w:r>
        <w:t xml:space="preserve">gender, commons, adjudication and context.</w:t>
      </w:r>
    </w:p>
    <w:p>
      <w:pPr>
        <w:pStyle w:val="Compact"/>
        <w:numPr>
          <w:ilvl w:val="0"/>
          <w:numId w:val="1202"/>
        </w:numPr>
      </w:pPr>
      <w:r>
        <w:t xml:space="preserve">Identify which Bank propositions entered Indian policy documents and which did not.</w:t>
      </w:r>
    </w:p>
    <w:p>
      <w:pPr>
        <w:pStyle w:val="Compact"/>
        <w:numPr>
          <w:ilvl w:val="0"/>
          <w:numId w:val="1202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market-led agrarian reform</w:t>
      </w:r>
      <w:r>
        <w:t xml:space="preserve">,</w:t>
      </w:r>
      <w:r>
        <w:t xml:space="preserve"> </w:t>
      </w:r>
      <w:r>
        <w:rPr>
          <w:b/>
          <w:bCs/>
        </w:rPr>
        <w:t xml:space="preserve">land administration reform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digital</w:t>
      </w:r>
      <w:r>
        <w:rPr>
          <w:b/>
          <w:bCs/>
        </w:rPr>
        <w:t xml:space="preserve"> </w:t>
      </w:r>
      <w:r>
        <w:rPr>
          <w:b/>
          <w:bCs/>
        </w:rPr>
        <w:t xml:space="preserve">government reform</w:t>
      </w:r>
      <w:r>
        <w:t xml:space="preserve"> </w:t>
      </w:r>
      <w:r>
        <w:t xml:space="preserve">analytically separate. They overlap, but they are not one policy.</w:t>
      </w:r>
    </w:p>
    <w:bookmarkEnd w:id="73"/>
    <w:bookmarkStart w:id="74" w:name="drafting-move-2"/>
    <w:p>
      <w:pPr>
        <w:pStyle w:val="Heading3"/>
        <w:keepNext/>
      </w:pPr>
      <w:r>
        <w:t xml:space="preserve">Drafting move</w:t>
      </w:r>
    </w:p>
    <w:p>
      <w:pPr>
        <w:pStyle w:val="FirstParagraph"/>
      </w:pPr>
      <w:r>
        <w:t xml:space="preserve">Reconstruct a policy chain:</w:t>
      </w:r>
    </w:p>
    <w:p>
      <w:pPr>
        <w:pStyle w:val="BodyText"/>
      </w:pPr>
      <w:r>
        <w:rPr>
          <w:rStyle w:val="VerbatimChar"/>
        </w:rPr>
        <w:t xml:space="preserve">secure rights -&gt; investment incentives -&gt; credit/collateral -&gt; transfers to efficient users -&gt; growth and poverty reduction</w:t>
      </w:r>
    </w:p>
    <w:p>
      <w:pPr>
        <w:pStyle w:val="BodyText"/>
      </w:pPr>
      <w:r>
        <w:t xml:space="preserve">Then evaluate every arrow separately. The question is not whether institutions matter, but</w:t>
      </w:r>
      <w:r>
        <w:t xml:space="preserve"> </w:t>
      </w:r>
      <w:r>
        <w:t xml:space="preserve">which institutions, under what social relations, and with what distributive effects.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3" w:name="Xec46ec89c1a0e1e905b5bf968b76c5725ac0d01"/>
    <w:p>
      <w:pPr>
        <w:pStyle w:val="Heading2"/>
        <w:keepNext/>
      </w:pPr>
      <w:r>
        <w:t xml:space="preserve">3.2 Land Records Modernisation and DILRMP: A Detailed Analysis</w:t>
      </w:r>
    </w:p>
    <w:bookmarkStart w:id="76" w:name="core-institutional-readings"/>
    <w:p>
      <w:pPr>
        <w:pStyle w:val="Heading3"/>
        <w:keepNext/>
      </w:pPr>
      <w:r>
        <w:t xml:space="preserve">Core institutional readings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2015.</w:t>
      </w:r>
      <w:r>
        <w:t xml:space="preserve"> </w:t>
      </w:r>
      <w:r>
        <w:rPr>
          <w:i/>
          <w:iCs/>
        </w:rPr>
        <w:t xml:space="preserve">The State and Land Records Modernisation</w:t>
      </w:r>
      <w:r>
        <w:t xml:space="preserve">. Foundation</w:t>
      </w:r>
      <w:r>
        <w:t xml:space="preserve"> </w:t>
      </w:r>
      <w:r>
        <w:t xml:space="preserve">Books/Cambridge University Press India.</w:t>
      </w:r>
    </w:p>
    <w:p>
      <w:pPr>
        <w:pStyle w:val="Compact"/>
        <w:numPr>
          <w:ilvl w:val="1"/>
          <w:numId w:val="1204"/>
        </w:numPr>
      </w:pPr>
      <w:r>
        <w:t xml:space="preserve">Foundational political and institutional account, including Odisha and Karnataka.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Goswami, Amlanjyoti, Sudeshna Mitra, Deepika Jha, Kaye Lushington, and</w:t>
      </w:r>
      <w:r>
        <w:t xml:space="preserve"> </w:t>
      </w:r>
      <w:r>
        <w:t xml:space="preserve">Sahil Sasidharan. 2021.</w:t>
      </w:r>
      <w:r>
        <w:t xml:space="preserve"> </w:t>
      </w:r>
      <w:r>
        <w:rPr>
          <w:i/>
          <w:iCs/>
        </w:rPr>
        <w:t xml:space="preserve">Land Records Modernisation in India: An Institutional,</w:t>
      </w:r>
      <w:r>
        <w:rPr>
          <w:i/>
          <w:iCs/>
        </w:rPr>
        <w:t xml:space="preserve"> </w:t>
      </w:r>
      <w:r>
        <w:rPr>
          <w:i/>
          <w:iCs/>
        </w:rPr>
        <w:t xml:space="preserve">Legal &amp; Policy Review</w:t>
      </w:r>
      <w:r>
        <w:t xml:space="preserve">. Indian Institute for Human Settlements.</w:t>
      </w:r>
      <w:r>
        <w:t xml:space="preserve"> </w:t>
      </w:r>
      <w:r>
        <w:t xml:space="preserve">DOI: 10.24943/9788195489305.</w:t>
      </w:r>
    </w:p>
    <w:p>
      <w:pPr>
        <w:pStyle w:val="Compact"/>
        <w:numPr>
          <w:ilvl w:val="1"/>
          <w:numId w:val="1205"/>
        </w:numPr>
      </w:pPr>
      <w:r>
        <w:t xml:space="preserve">Best national institutional, legal and policy synthesis.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Ramakumar, R., and Padmini Ramesh. 2023.</w:t>
      </w:r>
      <w:r>
        <w:t xml:space="preserve"> </w:t>
      </w:r>
      <w:r>
        <w:t xml:space="preserve">“Illegibly Legible: Outcomes of a</w:t>
      </w:r>
      <w:r>
        <w:t xml:space="preserve"> </w:t>
      </w:r>
      <w:r>
        <w:t xml:space="preserve">Land Records Modernisation Programme in South India.”</w:t>
      </w:r>
      <w:r>
        <w:t xml:space="preserve"> </w:t>
      </w:r>
      <w:r>
        <w:rPr>
          <w:i/>
          <w:iCs/>
        </w:rPr>
        <w:t xml:space="preserve">Journal of Agrarian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23 (4): 729-754. DOI: 10.1111/joac.12556.</w:t>
      </w:r>
    </w:p>
    <w:p>
      <w:pPr>
        <w:pStyle w:val="Compact"/>
        <w:numPr>
          <w:ilvl w:val="1"/>
          <w:numId w:val="1206"/>
        </w:numPr>
      </w:pPr>
      <w:r>
        <w:t xml:space="preserve">Essential ground-level critique of digitised but substantively unreliable records.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Benjamin, Solomon, R. Bhuvaneswari, P. Rajan, and Manjunatha. 2007.</w:t>
      </w:r>
      <w:r>
        <w:t xml:space="preserve"> </w:t>
      </w:r>
      <w:r>
        <w:t xml:space="preserve">“Bhoomi:</w:t>
      </w:r>
      <w:r>
        <w:t xml:space="preserve"> </w:t>
      </w:r>
      <w:r>
        <w:t xml:space="preserve">‘E-Governance’</w:t>
      </w:r>
      <w:r>
        <w:t xml:space="preserve">, or an Anti-Politics Machine Necessary to Globalize</w:t>
      </w:r>
      <w:r>
        <w:t xml:space="preserve"> </w:t>
      </w:r>
      <w:r>
        <w:t xml:space="preserve">Bangalore?”</w:t>
      </w:r>
      <w:r>
        <w:t xml:space="preserve"> </w:t>
      </w:r>
      <w:r>
        <w:t xml:space="preserve">CASUM-m Working Paper.</w:t>
      </w:r>
    </w:p>
    <w:p>
      <w:pPr>
        <w:pStyle w:val="Compact"/>
        <w:numPr>
          <w:ilvl w:val="1"/>
          <w:numId w:val="1207"/>
        </w:numPr>
      </w:pPr>
      <w:r>
        <w:t xml:space="preserve">Critical account of computerisation, corruption, land markets and metropolitan</w:t>
      </w:r>
      <w:r>
        <w:t xml:space="preserve"> </w:t>
      </w:r>
      <w:r>
        <w:t xml:space="preserve">expansion.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and Aparajita Goyal. 2012.</w:t>
      </w:r>
      <w:r>
        <w:t xml:space="preserve"> </w:t>
      </w:r>
      <w:r>
        <w:t xml:space="preserve">“Going Digital: Credit Effects of</w:t>
      </w:r>
      <w:r>
        <w:t xml:space="preserve"> </w:t>
      </w:r>
      <w:r>
        <w:t xml:space="preserve">Land Registry Computerization in India.”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99 (2): 236-243.</w:t>
      </w:r>
    </w:p>
    <w:p>
      <w:pPr>
        <w:pStyle w:val="Compact"/>
        <w:numPr>
          <w:ilvl w:val="1"/>
          <w:numId w:val="1208"/>
        </w:numPr>
      </w:pPr>
      <w:r>
        <w:t xml:space="preserve">Important positive causal evidence; note that it studies sub-registry computerisation in</w:t>
      </w:r>
      <w:r>
        <w:t xml:space="preserve"> </w:t>
      </w:r>
      <w:r>
        <w:t xml:space="preserve">Andhra Pradesh, not every component of DILRMP.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NCAER, IGIDR, and NIPFP. 2017.</w:t>
      </w:r>
      <w:r>
        <w:t xml:space="preserve"> </w:t>
      </w:r>
      <w:r>
        <w:rPr>
          <w:i/>
          <w:iCs/>
        </w:rPr>
        <w:t xml:space="preserve">A Pilot Impact Assessment of the Digital</w:t>
      </w:r>
      <w:r>
        <w:rPr>
          <w:i/>
          <w:iCs/>
        </w:rPr>
        <w:t xml:space="preserve"> </w:t>
      </w:r>
      <w:r>
        <w:rPr>
          <w:i/>
          <w:iCs/>
        </w:rPr>
        <w:t xml:space="preserve">India Land Records Modernisation Programme: Synthesis Report</w:t>
      </w:r>
      <w:r>
        <w:t xml:space="preserve">, with Himachal</w:t>
      </w:r>
      <w:r>
        <w:t xml:space="preserve"> </w:t>
      </w:r>
      <w:r>
        <w:t xml:space="preserve">Pradesh, Maharashtra and Rajasthan reports.</w:t>
      </w:r>
    </w:p>
    <w:p>
      <w:pPr>
        <w:pStyle w:val="Compact"/>
        <w:numPr>
          <w:ilvl w:val="1"/>
          <w:numId w:val="1209"/>
        </w:numPr>
      </w:pPr>
      <w:r>
        <w:t xml:space="preserve">Combines administrative assessment, real-time mirror checks and consultations.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National Council of Applied Economic Research. 2020 and 2021.</w:t>
      </w:r>
      <w:r>
        <w:t xml:space="preserve"> </w:t>
      </w:r>
      <w:r>
        <w:rPr>
          <w:i/>
          <w:iCs/>
        </w:rPr>
        <w:t xml:space="preserve">NCAER Land</w:t>
      </w:r>
      <w:r>
        <w:rPr>
          <w:i/>
          <w:iCs/>
        </w:rPr>
        <w:t xml:space="preserve"> </w:t>
      </w:r>
      <w:r>
        <w:rPr>
          <w:i/>
          <w:iCs/>
        </w:rPr>
        <w:t xml:space="preserve">Records and Services Index</w:t>
      </w:r>
      <w:r>
        <w:t xml:space="preserve">.</w:t>
      </w:r>
    </w:p>
    <w:p>
      <w:pPr>
        <w:pStyle w:val="Compact"/>
        <w:numPr>
          <w:ilvl w:val="1"/>
          <w:numId w:val="1210"/>
        </w:numPr>
      </w:pPr>
      <w:r>
        <w:t xml:space="preserve">Useful for digitisation, service and record-quality indicators. Do not treat rankings as</w:t>
      </w:r>
      <w:r>
        <w:t xml:space="preserve"> </w:t>
      </w:r>
      <w:r>
        <w:t xml:space="preserve">direct evidence of on-ground ownership accuracy.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Mishra, Prachee, and Roopal Suhag. 2017.</w:t>
      </w:r>
      <w:r>
        <w:t xml:space="preserve"> </w:t>
      </w:r>
      <w:r>
        <w:t xml:space="preserve">“Land Records and Titles in India.”</w:t>
      </w:r>
      <w:r>
        <w:t xml:space="preserve"> </w:t>
      </w:r>
      <w:r>
        <w:t xml:space="preserve">PRS Legislative Research.</w:t>
      </w:r>
    </w:p>
    <w:p>
      <w:pPr>
        <w:pStyle w:val="Compact"/>
        <w:numPr>
          <w:ilvl w:val="1"/>
          <w:numId w:val="1211"/>
        </w:numPr>
      </w:pPr>
      <w:r>
        <w:t xml:space="preserve">Concise map of departments, records, modernisation and legal gaps.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Kavuri, Sudha, and Anjana Ramanathan. 2024.</w:t>
      </w:r>
      <w:r>
        <w:t xml:space="preserve"> </w:t>
      </w:r>
      <w:r>
        <w:t xml:space="preserve">“Land: Governance,</w:t>
      </w:r>
      <w:r>
        <w:t xml:space="preserve"> </w:t>
      </w:r>
      <w:r>
        <w:t xml:space="preserve">Digitization and Human Rights - A Comparative Study.”</w:t>
      </w:r>
      <w:r>
        <w:t xml:space="preserve"> </w:t>
      </w:r>
      <w:r>
        <w:rPr>
          <w:i/>
          <w:iCs/>
        </w:rPr>
        <w:t xml:space="preserve">Comparative Law Review</w:t>
      </w:r>
      <w:r>
        <w:t xml:space="preserve"> </w:t>
      </w:r>
      <w:r>
        <w:t xml:space="preserve">30: 237-268. DOI: 10.12775/CLR.2024.009.</w:t>
      </w:r>
    </w:p>
    <w:p>
      <w:pPr>
        <w:pStyle w:val="Compact"/>
        <w:numPr>
          <w:ilvl w:val="1"/>
          <w:numId w:val="1212"/>
        </w:numPr>
      </w:pPr>
      <w:r>
        <w:t xml:space="preserve">Adds an explicit rights, equity and digital-divide assessment using India and South</w:t>
      </w:r>
      <w:r>
        <w:t xml:space="preserve"> </w:t>
      </w:r>
      <w:r>
        <w:t xml:space="preserve">Africa comparatively.</w:t>
      </w:r>
    </w:p>
    <w:p>
      <w:r>
        <w:pict>
          <v:rect style="width:0;height:1.5pt" o:hralign="center" o:hrstd="t" o:hr="t"/>
        </w:pict>
      </w:r>
    </w:p>
    <w:bookmarkEnd w:id="76"/>
    <w:bookmarkStart w:id="77" w:name="the-design-of-dilrmp"/>
    <w:p>
      <w:pPr>
        <w:pStyle w:val="Heading3"/>
        <w:keepNext/>
      </w:pPr>
      <w:r>
        <w:t xml:space="preserve">3.2.1 The Design of DILRMP</w:t>
      </w:r>
    </w:p>
    <w:bookmarkEnd w:id="77"/>
    <w:bookmarkStart w:id="78" w:name="primary-sources"/>
    <w:p>
      <w:pPr>
        <w:pStyle w:val="Heading3"/>
        <w:keepNext/>
      </w:pPr>
      <w:r>
        <w:t xml:space="preserve">Primary sources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India, Department of Land Resources. 2008-09.</w:t>
      </w:r>
      <w:r>
        <w:t xml:space="preserve"> </w:t>
      </w:r>
      <w:r>
        <w:rPr>
          <w:i/>
          <w:iCs/>
        </w:rPr>
        <w:t xml:space="preserve">National Land Records Modernization Programme: Guidelines, Technical Manuals</w:t>
      </w:r>
      <w:r>
        <w:rPr>
          <w:i/>
          <w:iCs/>
        </w:rPr>
        <w:t xml:space="preserve"> </w:t>
      </w:r>
      <w:r>
        <w:rPr>
          <w:i/>
          <w:iCs/>
        </w:rPr>
        <w:t xml:space="preserve">and MIS</w:t>
      </w:r>
      <w:r>
        <w:t xml:space="preserve">.</w:t>
      </w:r>
    </w:p>
    <w:p>
      <w:pPr>
        <w:pStyle w:val="Compact"/>
        <w:numPr>
          <w:ilvl w:val="1"/>
          <w:numId w:val="1214"/>
        </w:numPr>
      </w:pPr>
      <w:r>
        <w:t xml:space="preserve">Read in full. Extract objectives, components, funding, institutional responsibilities,</w:t>
      </w:r>
      <w:r>
        <w:t xml:space="preserve"> </w:t>
      </w:r>
      <w:r>
        <w:t xml:space="preserve">sequencing and the relationship to conclusive title.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Department of Land Resources. Current</w:t>
      </w:r>
      <w:r>
        <w:t xml:space="preserve"> </w:t>
      </w:r>
      <w:r>
        <w:rPr>
          <w:i/>
          <w:iCs/>
        </w:rPr>
        <w:t xml:space="preserve">Digital India Land Records</w:t>
      </w:r>
      <w:r>
        <w:rPr>
          <w:i/>
          <w:iCs/>
        </w:rPr>
        <w:t xml:space="preserve"> </w:t>
      </w:r>
      <w:r>
        <w:rPr>
          <w:i/>
          <w:iCs/>
        </w:rPr>
        <w:t xml:space="preserve">Modernization Programme</w:t>
      </w:r>
      <w:r>
        <w:t xml:space="preserve"> </w:t>
      </w:r>
      <w:r>
        <w:t xml:space="preserve">guidelines, MIS definitions, annual reports, parliamentary</w:t>
      </w:r>
      <w:r>
        <w:t xml:space="preserve"> </w:t>
      </w:r>
      <w:r>
        <w:t xml:space="preserve">replies and component documents.</w:t>
      </w:r>
    </w:p>
    <w:p>
      <w:pPr>
        <w:pStyle w:val="Compact"/>
        <w:numPr>
          <w:ilvl w:val="1"/>
          <w:numId w:val="1215"/>
        </w:numPr>
      </w:pPr>
      <w:r>
        <w:t xml:space="preserve">Current components include RoR computerisation, cadastral-map digitisation and</w:t>
      </w:r>
      <w:r>
        <w:t xml:space="preserve"> </w:t>
      </w:r>
      <w:r>
        <w:t xml:space="preserve">georeferencing, integration, registration computerisation, modern record rooms,</w:t>
      </w:r>
      <w:r>
        <w:t xml:space="preserve"> </w:t>
      </w:r>
      <w:r>
        <w:t xml:space="preserve">revenue-court management and voluntary Aadhaar linkage.</w:t>
      </w:r>
    </w:p>
    <w:p>
      <w:pPr>
        <w:pStyle w:val="Compact"/>
        <w:numPr>
          <w:ilvl w:val="1"/>
          <w:numId w:val="1215"/>
        </w:numPr>
      </w:pPr>
      <w:r>
        <w:t xml:space="preserve">Official page: https://dolr.gov.in/programmes-schemes/dilrmp-2/</w:t>
      </w:r>
    </w:p>
    <w:p>
      <w:pPr>
        <w:pStyle w:val="Compact"/>
        <w:numPr>
          <w:ilvl w:val="1"/>
          <w:numId w:val="1215"/>
        </w:numPr>
      </w:pPr>
      <w:r>
        <w:t xml:space="preserve">Live MIS: https://dilrmp.gov.in/</w:t>
      </w:r>
    </w:p>
    <w:p>
      <w:pPr>
        <w:pStyle w:val="Compact"/>
        <w:numPr>
          <w:ilvl w:val="1"/>
          <w:numId w:val="1215"/>
        </w:numPr>
      </w:pPr>
      <w:r>
        <w:t xml:space="preserve">Use the live MIS 4.0, launched on 15 October 2024, but archive every progress table used</w:t>
      </w:r>
      <w:r>
        <w:t xml:space="preserve"> </w:t>
      </w:r>
      <w:r>
        <w:t xml:space="preserve">because dashboard values and definitions can change.</w:t>
      </w:r>
    </w:p>
    <w:p>
      <w:pPr>
        <w:pStyle w:val="Compact"/>
        <w:numPr>
          <w:ilvl w:val="1"/>
          <w:numId w:val="1215"/>
        </w:numPr>
      </w:pPr>
      <w:r>
        <w:t xml:space="preserve">A November 2024 official statement described DILRMP as extended through 2025-26.</w:t>
      </w:r>
      <w:r>
        <w:t xml:space="preserve"> </w:t>
      </w:r>
      <w:r>
        <w:t xml:space="preserve">Since that period has ended, verify the post-March 2026 financial and administrative</w:t>
      </w:r>
      <w:r>
        <w:t xml:space="preserve"> </w:t>
      </w:r>
      <w:r>
        <w:t xml:space="preserve">status before making claims about the programme’s current phase.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Department of Land Resources documents on:</w:t>
      </w:r>
    </w:p>
    <w:p>
      <w:pPr>
        <w:pStyle w:val="Compact"/>
        <w:numPr>
          <w:ilvl w:val="1"/>
          <w:numId w:val="1216"/>
        </w:numPr>
      </w:pPr>
      <w:r>
        <w:t xml:space="preserve">ULPIN/Bhu-Aadhaar.</w:t>
      </w:r>
    </w:p>
    <w:p>
      <w:pPr>
        <w:pStyle w:val="Compact"/>
        <w:numPr>
          <w:ilvl w:val="1"/>
          <w:numId w:val="1216"/>
        </w:numPr>
      </w:pPr>
      <w:r>
        <w:t xml:space="preserve">National Generic Document Registration System (NGDRS).</w:t>
      </w:r>
    </w:p>
    <w:p>
      <w:pPr>
        <w:pStyle w:val="Compact"/>
        <w:numPr>
          <w:ilvl w:val="1"/>
          <w:numId w:val="1216"/>
        </w:numPr>
      </w:pPr>
      <w:r>
        <w:t xml:space="preserve">e-Registration and SRO-tehsil integration.</w:t>
      </w:r>
    </w:p>
    <w:p>
      <w:pPr>
        <w:pStyle w:val="Compact"/>
        <w:numPr>
          <w:ilvl w:val="1"/>
          <w:numId w:val="1216"/>
        </w:numPr>
      </w:pPr>
      <w:r>
        <w:t xml:space="preserve">Computerisation of Revenue Court Management System.</w:t>
      </w:r>
    </w:p>
    <w:p>
      <w:pPr>
        <w:pStyle w:val="Compact"/>
        <w:numPr>
          <w:ilvl w:val="1"/>
          <w:numId w:val="1216"/>
        </w:numPr>
      </w:pPr>
      <w:r>
        <w:t xml:space="preserve">Linkage of e-Courts with land-record and registration databases.</w:t>
      </w:r>
    </w:p>
    <w:p>
      <w:pPr>
        <w:pStyle w:val="Compact"/>
        <w:numPr>
          <w:ilvl w:val="1"/>
          <w:numId w:val="1216"/>
        </w:numPr>
      </w:pPr>
      <w:r>
        <w:t xml:space="preserve">Transliteration and multilingual RoRs.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Parliamentary Standing Committee reports and CAG performance audits</w:t>
      </w:r>
      <w:r>
        <w:t xml:space="preserve"> </w:t>
      </w:r>
      <w:r>
        <w:t xml:space="preserve">concerning DILRMP, registration, survey/resurvey and state land-record management.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Survey of Villages and Mapping with Improvised Technology in Village</w:t>
      </w:r>
      <w:r>
        <w:t xml:space="preserve"> </w:t>
      </w:r>
      <w:r>
        <w:t xml:space="preserve">Areas (SVAMITVA) guidelines and implementation material.</w:t>
      </w:r>
    </w:p>
    <w:p>
      <w:pPr>
        <w:pStyle w:val="Compact"/>
        <w:numPr>
          <w:ilvl w:val="1"/>
          <w:numId w:val="1217"/>
        </w:numPr>
      </w:pPr>
      <w:r>
        <w:t xml:space="preserve">Use only as a boundary/comparator: SVAMITVA concerns inhabited village abadi areas and</w:t>
      </w:r>
      <w:r>
        <w:t xml:space="preserve"> </w:t>
      </w:r>
      <w:r>
        <w:t xml:space="preserve">property cards, while DILRMP has a different institutional scope and record genealogy.</w:t>
      </w:r>
    </w:p>
    <w:bookmarkEnd w:id="78"/>
    <w:bookmarkStart w:id="79" w:name="terminology-that-must-remain-separate"/>
    <w:p>
      <w:pPr>
        <w:pStyle w:val="Heading3"/>
        <w:keepNext/>
      </w:pPr>
      <w:r>
        <w:t xml:space="preserve">Terminology that must remain separate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ULPIN/Bhu-Aadhaar:</w:t>
      </w:r>
      <w:r>
        <w:t xml:space="preserve"> </w:t>
      </w:r>
      <w:r>
        <w:t xml:space="preserve">a parcel identifier derived from geospatial coordinates.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Aadhaar seeding/linkage:</w:t>
      </w:r>
      <w:r>
        <w:t xml:space="preserve"> </w:t>
      </w:r>
      <w:r>
        <w:t xml:space="preserve">linking a person identifier to land-record data.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Georeferencing:</w:t>
      </w:r>
      <w:r>
        <w:t xml:space="preserve"> </w:t>
      </w:r>
      <w:r>
        <w:t xml:space="preserve">locating cadastral information in a coordinate reference system.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Resurvey:</w:t>
      </w:r>
      <w:r>
        <w:t xml:space="preserve"> </w:t>
      </w:r>
      <w:r>
        <w:t xml:space="preserve">measuring or re-establishing parcel geometry and boundaries.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enabling data exchange or workflow across systems.</w:t>
      </w:r>
    </w:p>
    <w:p>
      <w:pPr>
        <w:pStyle w:val="FirstParagraph"/>
      </w:pPr>
      <w:r>
        <w:t xml:space="preserve">None of these operations, by itself, adjudicates ownership.</w:t>
      </w:r>
    </w:p>
    <w:bookmarkEnd w:id="79"/>
    <w:bookmarkStart w:id="80" w:name="design-dimensions-to-analyse"/>
    <w:p>
      <w:pPr>
        <w:pStyle w:val="Heading3"/>
        <w:keepNext/>
      </w:pPr>
      <w:r>
        <w:t xml:space="preserve">Design dimensions to analyse</w:t>
      </w:r>
    </w:p>
    <w:p>
      <w:pPr>
        <w:pStyle w:val="FirstParagraph"/>
      </w:pPr>
      <w:r>
        <w:t xml:space="preserve">Build a design matrix:</w:t>
      </w:r>
    </w:p>
    <w:p>
      <w:pPr>
        <w:pStyle w:val="BodyText"/>
      </w:pPr>
      <w:r>
        <w:rPr>
          <w:b/>
          <w:bCs/>
        </w:rPr>
        <w:t xml:space="preserve">RoR computerisation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Cadastral digitisation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Survey/resurvey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Text-map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Registration computerisation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Registration-mutation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Modern record rooms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ULPIN/georeferencing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Revenue courts/e-Courts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Aadhaar linkage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Stated problem: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intervention: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responsible: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Assumed causal outcome: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risk:</w:t>
      </w:r>
      <w:r>
        <w:t xml:space="preserve"> </w:t>
      </w:r>
      <w:r>
        <w:t xml:space="preserve">To be completed</w:t>
      </w:r>
    </w:p>
    <w:bookmarkEnd w:id="80"/>
    <w:bookmarkStart w:id="81" w:name="core-analytical-questions"/>
    <w:p>
      <w:pPr>
        <w:pStyle w:val="Heading3"/>
        <w:keepNext/>
      </w:pPr>
      <w:r>
        <w:t xml:space="preserve">Core analytical questions</w:t>
      </w:r>
    </w:p>
    <w:p>
      <w:pPr>
        <w:pStyle w:val="Compact"/>
        <w:numPr>
          <w:ilvl w:val="0"/>
          <w:numId w:val="1219"/>
        </w:numPr>
      </w:pPr>
      <w:r>
        <w:t xml:space="preserve">Does the programme digitise existing information or create/adjudicate rights?</w:t>
      </w:r>
    </w:p>
    <w:p>
      <w:pPr>
        <w:pStyle w:val="Compact"/>
        <w:numPr>
          <w:ilvl w:val="0"/>
          <w:numId w:val="1219"/>
        </w:numPr>
      </w:pPr>
      <w:r>
        <w:t xml:space="preserve">Which components improve access, which improve accuracy, and which improve</w:t>
      </w:r>
      <w:r>
        <w:t xml:space="preserve"> </w:t>
      </w:r>
      <w:r>
        <w:t xml:space="preserve">interoperability?</w:t>
      </w:r>
    </w:p>
    <w:p>
      <w:pPr>
        <w:pStyle w:val="Compact"/>
        <w:numPr>
          <w:ilvl w:val="0"/>
          <w:numId w:val="1219"/>
        </w:numPr>
      </w:pPr>
      <w:r>
        <w:t xml:space="preserve">Is completion measured by coverage, service availability, legal validity or ground truth?</w:t>
      </w:r>
    </w:p>
    <w:p>
      <w:pPr>
        <w:pStyle w:val="Compact"/>
        <w:numPr>
          <w:ilvl w:val="0"/>
          <w:numId w:val="1219"/>
        </w:numPr>
      </w:pPr>
      <w:r>
        <w:t xml:space="preserve">What is centrally standardised and what remains within state law and administration?</w:t>
      </w:r>
    </w:p>
    <w:p>
      <w:pPr>
        <w:pStyle w:val="Compact"/>
        <w:numPr>
          <w:ilvl w:val="0"/>
          <w:numId w:val="1219"/>
        </w:numPr>
      </w:pPr>
      <w:r>
        <w:t xml:space="preserve">What grievance and correction mechanisms accompany digitisation?</w:t>
      </w:r>
    </w:p>
    <w:p>
      <w:pPr>
        <w:pStyle w:val="Compact"/>
        <w:numPr>
          <w:ilvl w:val="0"/>
          <w:numId w:val="1219"/>
        </w:numPr>
      </w:pPr>
      <w:r>
        <w:t xml:space="preserve">Does programme sequencing require updating before integration? Is this implemented?</w:t>
      </w:r>
    </w:p>
    <w:p>
      <w:pPr>
        <w:pStyle w:val="Compact"/>
        <w:numPr>
          <w:ilvl w:val="0"/>
          <w:numId w:val="1219"/>
        </w:numPr>
      </w:pPr>
      <w:r>
        <w:t xml:space="preserve">What capacities are assumed at tehsil, RI, survey, registration and court levels?</w:t>
      </w:r>
    </w:p>
    <w:bookmarkEnd w:id="81"/>
    <w:bookmarkStart w:id="82" w:name="drafting-move-3"/>
    <w:p>
      <w:pPr>
        <w:pStyle w:val="Heading3"/>
        <w:keepNext/>
      </w:pPr>
      <w:r>
        <w:t xml:space="preserve">Drafting move</w:t>
      </w:r>
    </w:p>
    <w:p>
      <w:pPr>
        <w:pStyle w:val="FirstParagraph"/>
      </w:pPr>
      <w:r>
        <w:t xml:space="preserve">Explain DILRMP as a</w:t>
      </w:r>
      <w:r>
        <w:t xml:space="preserve"> </w:t>
      </w:r>
      <w:r>
        <w:rPr>
          <w:b/>
          <w:bCs/>
        </w:rPr>
        <w:t xml:space="preserve">federated integration project</w:t>
      </w:r>
      <w:r>
        <w:t xml:space="preserve"> </w:t>
      </w:r>
      <w:r>
        <w:t xml:space="preserve">operating in a constitutionally</w:t>
      </w:r>
      <w:r>
        <w:t xml:space="preserve"> </w:t>
      </w:r>
      <w:r>
        <w:t xml:space="preserve">decentralised field. Its ambition is national interoperability, but its data are produced under</w:t>
      </w:r>
      <w:r>
        <w:t xml:space="preserve"> </w:t>
      </w:r>
      <w:r>
        <w:t xml:space="preserve">heterogeneous state laws, terminologies, survey histories and administrative capacities.</w:t>
      </w:r>
    </w:p>
    <w:p>
      <w:r>
        <w:pict>
          <v:rect style="width:0;height:1.5pt" o:hralign="center" o:hrstd="t" o:hr="t"/>
        </w:pict>
      </w:r>
    </w:p>
    <w:bookmarkEnd w:id="82"/>
    <w:bookmarkStart w:id="83" w:name="X9d89fe804c563d20872e69301ed7197d735ccaf"/>
    <w:p>
      <w:pPr>
        <w:pStyle w:val="Heading3"/>
        <w:keepNext/>
      </w:pPr>
      <w:r>
        <w:t xml:space="preserve">3.2.2 Integration of RoR, Cadastral Maps and Registration</w:t>
      </w:r>
    </w:p>
    <w:p>
      <w:pPr>
        <w:pStyle w:val="FirstParagraph"/>
      </w:pPr>
      <w:r>
        <w:t xml:space="preserve">Integration should be separated into four distinct operations: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Identity integration:</w:t>
      </w:r>
      <w:r>
        <w:t xml:space="preserve"> </w:t>
      </w:r>
      <w:r>
        <w:t xml:space="preserve">linking persons and parcels.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Spatial-textual integration:</w:t>
      </w:r>
      <w:r>
        <w:t xml:space="preserve"> </w:t>
      </w:r>
      <w:r>
        <w:t xml:space="preserve">linking RoR entries to mapped parcels.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Transactional integration:</w:t>
      </w:r>
      <w:r>
        <w:t xml:space="preserve"> </w:t>
      </w:r>
      <w:r>
        <w:t xml:space="preserve">linking registered deeds to mutation and updated RoRs.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Institutional integration:</w:t>
      </w:r>
      <w:r>
        <w:t xml:space="preserve"> </w:t>
      </w:r>
      <w:r>
        <w:t xml:space="preserve">connecting revenue, survey, registration and courts.</w:t>
      </w:r>
    </w:p>
    <w:bookmarkEnd w:id="83"/>
    <w:bookmarkStart w:id="84" w:name="essential-readings-1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Zevenbergen, Jaap. 2002.</w:t>
      </w:r>
      <w:r>
        <w:t xml:space="preserve"> </w:t>
      </w:r>
      <w:r>
        <w:rPr>
          <w:i/>
          <w:iCs/>
        </w:rPr>
        <w:t xml:space="preserve">Systems of Land Registration: Aspects and Effects</w:t>
      </w:r>
      <w:r>
        <w:t xml:space="preserve">.</w:t>
      </w:r>
      <w:r>
        <w:t xml:space="preserve"> </w:t>
      </w:r>
      <w:r>
        <w:t xml:space="preserve">Netherlands Geodetic Commission.</w:t>
      </w:r>
    </w:p>
    <w:p>
      <w:pPr>
        <w:pStyle w:val="Compact"/>
        <w:numPr>
          <w:ilvl w:val="1"/>
          <w:numId w:val="1222"/>
        </w:numPr>
      </w:pPr>
      <w:r>
        <w:t xml:space="preserve">Conceptual standard for legal and organisational integration.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Goswami et al. 2021.</w:t>
      </w:r>
      <w:r>
        <w:t xml:space="preserve"> </w:t>
      </w:r>
      <w:r>
        <w:rPr>
          <w:i/>
          <w:iCs/>
        </w:rPr>
        <w:t xml:space="preserve">Land Records Modernisation in India</w:t>
      </w:r>
      <w:r>
        <w:t xml:space="preserve">.</w:t>
      </w:r>
    </w:p>
    <w:p>
      <w:pPr>
        <w:pStyle w:val="Compact"/>
        <w:numPr>
          <w:ilvl w:val="1"/>
          <w:numId w:val="1223"/>
        </w:numPr>
      </w:pPr>
      <w:r>
        <w:t xml:space="preserve">Use its institutional interfaces and state cases.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Ramakumar and Ramesh 2023,</w:t>
      </w:r>
      <w:r>
        <w:t xml:space="preserve"> </w:t>
      </w:r>
      <w:r>
        <w:t xml:space="preserve">“Illegibly Legible.”</w:t>
      </w:r>
    </w:p>
    <w:p>
      <w:pPr>
        <w:pStyle w:val="Compact"/>
        <w:numPr>
          <w:ilvl w:val="1"/>
          <w:numId w:val="1224"/>
        </w:numPr>
      </w:pPr>
      <w:r>
        <w:t xml:space="preserve">Direct warning that integration can stabilise data without resolving its relation to actual</w:t>
      </w:r>
      <w:r>
        <w:t xml:space="preserve"> </w:t>
      </w:r>
      <w:r>
        <w:t xml:space="preserve">possession and rights.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NCAER/IGIDR/NIPFP 2017 pilot impact assessment.</w:t>
      </w:r>
    </w:p>
    <w:p>
      <w:pPr>
        <w:pStyle w:val="Compact"/>
        <w:numPr>
          <w:ilvl w:val="1"/>
          <w:numId w:val="1225"/>
        </w:numPr>
      </w:pPr>
      <w:r>
        <w:t xml:space="preserve">Its real-time mirror method is especially relevant to the integration claim.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Rao, S. S., et al. 2014.</w:t>
      </w:r>
      <w:r>
        <w:t xml:space="preserve"> </w:t>
      </w:r>
      <w:r>
        <w:t xml:space="preserve">“Assessing Usefulness of High-Resolution Satellite</w:t>
      </w:r>
      <w:r>
        <w:t xml:space="preserve"> </w:t>
      </w:r>
      <w:r>
        <w:t xml:space="preserve">Imagery for Re-Survey of Cadastral Maps.”</w:t>
      </w:r>
      <w:r>
        <w:t xml:space="preserve"> </w:t>
      </w:r>
      <w:r>
        <w:rPr>
          <w:i/>
          <w:iCs/>
        </w:rPr>
        <w:t xml:space="preserve">ISPRS Annals</w:t>
      </w:r>
      <w:r>
        <w:t xml:space="preserve"> </w:t>
      </w:r>
      <w:r>
        <w:t xml:space="preserve">II-8: 133-143.</w:t>
      </w:r>
      <w:r>
        <w:t xml:space="preserve"> </w:t>
      </w:r>
      <w:r>
        <w:t xml:space="preserve">DOI: 10.5194/isprsannals-II-8-133-2014.</w:t>
      </w:r>
    </w:p>
    <w:p>
      <w:pPr>
        <w:pStyle w:val="Compact"/>
        <w:numPr>
          <w:ilvl w:val="1"/>
          <w:numId w:val="1226"/>
        </w:numPr>
      </w:pPr>
      <w:r>
        <w:t xml:space="preserve">Technical possibilities and limitations of imagery-based cadastral resurvey.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Kaushik, Anjali. 2020.</w:t>
      </w:r>
      <w:r>
        <w:t xml:space="preserve"> </w:t>
      </w:r>
      <w:r>
        <w:t xml:space="preserve">“New Technology Interventions Including Blockchain</w:t>
      </w:r>
      <w:r>
        <w:t xml:space="preserve"> </w:t>
      </w:r>
      <w:r>
        <w:t xml:space="preserve">Technology in Land Record and Registry Management in India.”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ICEGOV 2020</w:t>
      </w:r>
      <w:r>
        <w:t xml:space="preserve">.</w:t>
      </w:r>
      <w:r>
        <w:t xml:space="preserve"> </w:t>
      </w:r>
      <w:r>
        <w:t xml:space="preserve">DOI: 10.1145/3428502.3428521.</w:t>
      </w:r>
    </w:p>
    <w:p>
      <w:pPr>
        <w:pStyle w:val="Compact"/>
        <w:numPr>
          <w:ilvl w:val="1"/>
          <w:numId w:val="1227"/>
        </w:numPr>
      </w:pPr>
      <w:r>
        <w:t xml:space="preserve">Useful as a statement of technology-led reform; evaluate its governance assumptions.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World Bank. 2017.</w:t>
      </w:r>
      <w:r>
        <w:t xml:space="preserve"> </w:t>
      </w:r>
      <w:r>
        <w:rPr>
          <w:i/>
          <w:iCs/>
        </w:rPr>
        <w:t xml:space="preserve">India Land Governance Assessment</w:t>
      </w:r>
      <w:r>
        <w:t xml:space="preserve">.</w:t>
      </w:r>
    </w:p>
    <w:p>
      <w:pPr>
        <w:pStyle w:val="Compact"/>
        <w:numPr>
          <w:ilvl w:val="1"/>
          <w:numId w:val="1228"/>
        </w:numPr>
      </w:pPr>
      <w:r>
        <w:t xml:space="preserve">National diagnosis of missing authoritative textual and spatial records.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Enemark, Stig, Keith Clifford Bell, Christiaan Lemmen, and Robin McLaren.</w:t>
      </w:r>
    </w:p>
    <w:p>
      <w:pPr>
        <w:pStyle w:val="Compact"/>
        <w:numPr>
          <w:ilvl w:val="1"/>
          <w:numId w:val="1229"/>
        </w:numPr>
      </w:pPr>
      <w:r>
        <w:rPr>
          <w:i/>
          <w:iCs/>
        </w:rPr>
        <w:t xml:space="preserve">Fit-for-Purpose Land Administration</w:t>
      </w:r>
      <w:r>
        <w:t xml:space="preserve">. FIG and World Bank.</w:t>
      </w:r>
    </w:p>
    <w:p>
      <w:pPr>
        <w:pStyle w:val="Compact"/>
        <w:numPr>
          <w:ilvl w:val="1"/>
          <w:numId w:val="1230"/>
        </w:numPr>
      </w:pPr>
      <w:r>
        <w:t xml:space="preserve">Read as the principal pragmatic case for scalable, flexible and incrementally improvable</w:t>
      </w:r>
      <w:r>
        <w:t xml:space="preserve"> </w:t>
      </w:r>
      <w:r>
        <w:t xml:space="preserve">spatial frameworks; assess what</w:t>
      </w:r>
      <w:r>
        <w:t xml:space="preserve"> </w:t>
      </w:r>
      <w:r>
        <w:t xml:space="preserve">“fit”</w:t>
      </w:r>
      <w:r>
        <w:t xml:space="preserve"> </w:t>
      </w:r>
      <w:r>
        <w:t xml:space="preserve">means and who defines the purpose.</w:t>
      </w:r>
    </w:p>
    <w:bookmarkEnd w:id="84"/>
    <w:bookmarkStart w:id="85" w:name="primary-sources-1"/>
    <w:p>
      <w:pPr>
        <w:pStyle w:val="Heading3"/>
        <w:keepNext/>
      </w:pPr>
      <w:r>
        <w:t xml:space="preserve">Primary sources</w:t>
      </w:r>
    </w:p>
    <w:p>
      <w:pPr>
        <w:numPr>
          <w:ilvl w:val="0"/>
          <w:numId w:val="123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Registration Act, 1908; state land-revenue laws and mutation rules;</w:t>
      </w:r>
      <w:r>
        <w:t xml:space="preserve"> </w:t>
      </w:r>
      <w:r>
        <w:t xml:space="preserve">survey and settlement laws; relevant registration-mutation integration orders.</w:t>
      </w:r>
    </w:p>
    <w:p>
      <w:pPr>
        <w:numPr>
          <w:ilvl w:val="0"/>
          <w:numId w:val="1231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DILRMP MIS metadata and definitions.</w:t>
      </w:r>
    </w:p>
    <w:p>
      <w:pPr>
        <w:pStyle w:val="Compact"/>
        <w:numPr>
          <w:ilvl w:val="0"/>
          <w:numId w:val="1232"/>
        </w:numPr>
      </w:pPr>
      <w:r>
        <w:t xml:space="preserve">Verify what</w:t>
      </w:r>
      <w:r>
        <w:t xml:space="preserve"> </w:t>
      </w:r>
      <w:r>
        <w:t xml:space="preserve">“integration completed”</w:t>
      </w:r>
      <w:r>
        <w:t xml:space="preserve"> </w:t>
      </w:r>
      <w:r>
        <w:t xml:space="preserve">means before using progress percentages.</w:t>
      </w:r>
    </w:p>
    <w:p>
      <w:pPr>
        <w:numPr>
          <w:ilvl w:val="0"/>
          <w:numId w:val="1233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Department of Land Resources, e-Court linkage and ULPIN technical</w:t>
      </w:r>
      <w:r>
        <w:t xml:space="preserve"> </w:t>
      </w:r>
      <w:r>
        <w:t xml:space="preserve">documentation.</w:t>
      </w:r>
    </w:p>
    <w:p>
      <w:pPr>
        <w:numPr>
          <w:ilvl w:val="0"/>
          <w:numId w:val="1233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ISO 19152,</w:t>
      </w:r>
      <w:r>
        <w:t xml:space="preserve"> </w:t>
      </w:r>
      <w:r>
        <w:rPr>
          <w:i/>
          <w:iCs/>
        </w:rPr>
        <w:t xml:space="preserve">Land Administration Domain Model</w:t>
      </w:r>
      <w:r>
        <w:t xml:space="preserve">.</w:t>
      </w:r>
    </w:p>
    <w:p>
      <w:pPr>
        <w:pStyle w:val="Compact"/>
        <w:numPr>
          <w:ilvl w:val="1"/>
          <w:numId w:val="1234"/>
        </w:numPr>
      </w:pPr>
      <w:r>
        <w:t xml:space="preserve">Consult only for the information-model and interoperability vocabulary; it is not a</w:t>
      </w:r>
      <w:r>
        <w:t xml:space="preserve"> </w:t>
      </w:r>
      <w:r>
        <w:t xml:space="preserve">theory of socially legitimate land rights.</w:t>
      </w:r>
    </w:p>
    <w:bookmarkEnd w:id="85"/>
    <w:bookmarkStart w:id="86" w:name="integration-failures-to-distinguish"/>
    <w:p>
      <w:pPr>
        <w:pStyle w:val="Heading3"/>
        <w:keepNext/>
      </w:pPr>
      <w:r>
        <w:t xml:space="preserve">Integration failures to distinguish</w:t>
      </w:r>
    </w:p>
    <w:p>
      <w:pPr>
        <w:pStyle w:val="Compact"/>
        <w:numPr>
          <w:ilvl w:val="0"/>
          <w:numId w:val="1235"/>
        </w:numPr>
      </w:pPr>
      <w:r>
        <w:t xml:space="preserve">Correct person, wrong parcel.</w:t>
      </w:r>
    </w:p>
    <w:p>
      <w:pPr>
        <w:pStyle w:val="Compact"/>
        <w:numPr>
          <w:ilvl w:val="0"/>
          <w:numId w:val="1235"/>
        </w:numPr>
      </w:pPr>
      <w:r>
        <w:t xml:space="preserve">Correct parcel, outdated owner.</w:t>
      </w:r>
    </w:p>
    <w:p>
      <w:pPr>
        <w:pStyle w:val="Compact"/>
        <w:numPr>
          <w:ilvl w:val="0"/>
          <w:numId w:val="1235"/>
        </w:numPr>
      </w:pPr>
      <w:r>
        <w:t xml:space="preserve">Registered transfer without mutation.</w:t>
      </w:r>
    </w:p>
    <w:p>
      <w:pPr>
        <w:pStyle w:val="Compact"/>
        <w:numPr>
          <w:ilvl w:val="0"/>
          <w:numId w:val="1235"/>
        </w:numPr>
      </w:pPr>
      <w:r>
        <w:t xml:space="preserve">Mutation without map subdivision.</w:t>
      </w:r>
    </w:p>
    <w:p>
      <w:pPr>
        <w:pStyle w:val="Compact"/>
        <w:numPr>
          <w:ilvl w:val="0"/>
          <w:numId w:val="1235"/>
        </w:numPr>
      </w:pPr>
      <w:r>
        <w:t xml:space="preserve">Joint RoR masking internal possession.</w:t>
      </w:r>
    </w:p>
    <w:p>
      <w:pPr>
        <w:pStyle w:val="Compact"/>
        <w:numPr>
          <w:ilvl w:val="0"/>
          <w:numId w:val="1235"/>
        </w:numPr>
      </w:pPr>
      <w:r>
        <w:t xml:space="preserve">Cadastral boundary inconsistent with occupation.</w:t>
      </w:r>
    </w:p>
    <w:p>
      <w:pPr>
        <w:pStyle w:val="Compact"/>
        <w:numPr>
          <w:ilvl w:val="0"/>
          <w:numId w:val="1235"/>
        </w:numPr>
      </w:pPr>
      <w:r>
        <w:t xml:space="preserve">Court stay/decree absent from transactional search.</w:t>
      </w:r>
    </w:p>
    <w:p>
      <w:pPr>
        <w:pStyle w:val="Compact"/>
        <w:numPr>
          <w:ilvl w:val="0"/>
          <w:numId w:val="1235"/>
        </w:numPr>
      </w:pPr>
      <w:r>
        <w:t xml:space="preserve">Same person represented differently across databases.</w:t>
      </w:r>
    </w:p>
    <w:p>
      <w:pPr>
        <w:pStyle w:val="Compact"/>
        <w:numPr>
          <w:ilvl w:val="0"/>
          <w:numId w:val="1235"/>
        </w:numPr>
      </w:pPr>
      <w:r>
        <w:t xml:space="preserve">Digitally identical records that remain legally inconsistent.</w:t>
      </w:r>
    </w:p>
    <w:bookmarkEnd w:id="86"/>
    <w:bookmarkStart w:id="87" w:name="analytical-proposition"/>
    <w:p>
      <w:pPr>
        <w:pStyle w:val="Heading3"/>
        <w:keepNext/>
      </w:pPr>
      <w:r>
        <w:t xml:space="preserve">Analytical proposition</w:t>
      </w:r>
    </w:p>
    <w:p>
      <w:pPr>
        <w:pStyle w:val="FirstParagraph"/>
      </w:pPr>
      <w:r>
        <w:t xml:space="preserve">Interoperability reduces the cost of accessing and comparing state-held information. It does</w:t>
      </w:r>
      <w:r>
        <w:t xml:space="preserve"> </w:t>
      </w:r>
      <w:r>
        <w:t xml:space="preserve">not itself establish that the information is true, complete or just. Integration can make both</w:t>
      </w:r>
      <w:r>
        <w:t xml:space="preserve"> </w:t>
      </w:r>
      <w:r>
        <w:t xml:space="preserve">accurate and inaccurate records more consequential.</w:t>
      </w:r>
    </w:p>
    <w:p>
      <w:r>
        <w:pict>
          <v:rect style="width:0;height:1.5pt" o:hralign="center" o:hrstd="t" o:hr="t"/>
        </w:pict>
      </w:r>
    </w:p>
    <w:bookmarkEnd w:id="87"/>
    <w:bookmarkStart w:id="88" w:name="X3e1b46bc89f76e67dfcd4106e88339c7ce58421"/>
    <w:p>
      <w:pPr>
        <w:pStyle w:val="Heading3"/>
        <w:keepNext/>
      </w:pPr>
      <w:r>
        <w:t xml:space="preserve">3.2.3 Policy Shift toward Conclusive Titling and Its Challenges</w:t>
      </w:r>
    </w:p>
    <w:bookmarkEnd w:id="88"/>
    <w:bookmarkStart w:id="89" w:name="foundational-and-india-specific-readings"/>
    <w:p>
      <w:pPr>
        <w:pStyle w:val="Heading3"/>
        <w:keepNext/>
      </w:pPr>
      <w:r>
        <w:t xml:space="preserve">Foundational and India-specific readings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Wadhwa, D. C. 1989.</w:t>
      </w:r>
      <w:r>
        <w:t xml:space="preserve"> </w:t>
      </w:r>
      <w:r>
        <w:t xml:space="preserve">“Guaranteeing Title to Land: A Preliminary Study.”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24 (41): 2323-2334.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Wadhwa, D. C. 2002.</w:t>
      </w:r>
      <w:r>
        <w:t xml:space="preserve"> </w:t>
      </w:r>
      <w:r>
        <w:t xml:space="preserve">“Guaranteeing Title to Land.”</w:t>
      </w:r>
      <w:r>
        <w:t xml:space="preserve"> </w:t>
      </w:r>
      <w:r>
        <w:rPr>
          <w:i/>
          <w:iCs/>
        </w:rPr>
        <w:t xml:space="preserve">Economic and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Weekly</w:t>
      </w:r>
      <w:r>
        <w:t xml:space="preserve"> </w:t>
      </w:r>
      <w:r>
        <w:t xml:space="preserve">37 (47): 4699-4722.</w:t>
      </w:r>
    </w:p>
    <w:p>
      <w:pPr>
        <w:pStyle w:val="Compact"/>
        <w:numPr>
          <w:ilvl w:val="1"/>
          <w:numId w:val="1237"/>
        </w:numPr>
      </w:pPr>
      <w:r>
        <w:t xml:space="preserve">Read both versions to trace continuity and change in the argument.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Zasloff, Jonathan. 2011.</w:t>
      </w:r>
      <w:r>
        <w:t xml:space="preserve"> </w:t>
      </w:r>
      <w:r>
        <w:t xml:space="preserve">“India’s Land Title Crisis: The Unanswered Questions.”</w:t>
      </w:r>
      <w:r>
        <w:t xml:space="preserve"> </w:t>
      </w:r>
      <w:r>
        <w:rPr>
          <w:i/>
          <w:iCs/>
        </w:rPr>
        <w:t xml:space="preserve">Jindal Global Law Review</w:t>
      </w:r>
      <w:r>
        <w:t xml:space="preserve"> </w:t>
      </w:r>
      <w:r>
        <w:t xml:space="preserve">3: 117-150; UCLA School of Law Research Paper 11-29.</w:t>
      </w:r>
    </w:p>
    <w:p>
      <w:pPr>
        <w:pStyle w:val="Compact"/>
        <w:numPr>
          <w:ilvl w:val="1"/>
          <w:numId w:val="1238"/>
        </w:numPr>
      </w:pPr>
      <w:r>
        <w:t xml:space="preserve">Strong legal and institutional critique of Torrens-style reform under Indian conditions.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Goswami et al. 2021.</w:t>
      </w:r>
      <w:r>
        <w:t xml:space="preserve"> </w:t>
      </w:r>
      <w:r>
        <w:rPr>
          <w:i/>
          <w:iCs/>
        </w:rPr>
        <w:t xml:space="preserve">Land Records Modernisation in India</w:t>
      </w:r>
      <w:r>
        <w:t xml:space="preserve">, chapters on</w:t>
      </w:r>
      <w:r>
        <w:t xml:space="preserve"> </w:t>
      </w:r>
      <w:r>
        <w:t xml:space="preserve">presumptive and conclusive title.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2021,</w:t>
      </w:r>
      <w:r>
        <w:t xml:space="preserve"> </w:t>
      </w:r>
      <w:r>
        <w:rPr>
          <w:i/>
          <w:iCs/>
        </w:rPr>
        <w:t xml:space="preserve">Land Reforms to Land Titling</w:t>
      </w:r>
      <w:r>
        <w:t xml:space="preserve">.</w:t>
      </w:r>
    </w:p>
    <w:p>
      <w:pPr>
        <w:pStyle w:val="Compact"/>
        <w:numPr>
          <w:ilvl w:val="1"/>
          <w:numId w:val="1239"/>
        </w:numPr>
      </w:pPr>
      <w:r>
        <w:t xml:space="preserve">Places titling within the wider transformation of land-governance paradigms.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Arrunada, Benito. 2003.</w:t>
      </w:r>
      <w:r>
        <w:t xml:space="preserve"> </w:t>
      </w:r>
      <w:r>
        <w:t xml:space="preserve">“Property Enforcement as Organized Consent.”</w:t>
      </w:r>
      <w:r>
        <w:t xml:space="preserve"> </w:t>
      </w:r>
      <w:r>
        <w:rPr>
          <w:i/>
          <w:iCs/>
        </w:rPr>
        <w:t xml:space="preserve">Journal of Law, Economics, and Organization</w:t>
      </w:r>
      <w:r>
        <w:t xml:space="preserve"> </w:t>
      </w:r>
      <w:r>
        <w:t xml:space="preserve">19 (2): 401-444.</w:t>
      </w:r>
    </w:p>
    <w:p>
      <w:pPr>
        <w:pStyle w:val="Compact"/>
        <w:numPr>
          <w:ilvl w:val="1"/>
          <w:numId w:val="1240"/>
        </w:numPr>
      </w:pPr>
      <w:r>
        <w:t xml:space="preserve">Institutional economics of registration and third-party effects.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Arrunada, Benito. 2012.</w:t>
      </w:r>
      <w:r>
        <w:t xml:space="preserve"> </w:t>
      </w:r>
      <w:r>
        <w:rPr>
          <w:i/>
          <w:iCs/>
        </w:rPr>
        <w:t xml:space="preserve">Institutional Foundations of Impersonal Exchange:</w:t>
      </w:r>
      <w:r>
        <w:rPr>
          <w:i/>
          <w:iCs/>
        </w:rPr>
        <w:t xml:space="preserve"> </w:t>
      </w:r>
      <w:r>
        <w:rPr>
          <w:i/>
          <w:iCs/>
        </w:rPr>
        <w:t xml:space="preserve">Theory and Policy of Contractual Registries</w:t>
      </w:r>
      <w:r>
        <w:t xml:space="preserve">. University of Chicago Press.</w:t>
      </w:r>
    </w:p>
    <w:p>
      <w:pPr>
        <w:pStyle w:val="Compact"/>
        <w:numPr>
          <w:ilvl w:val="1"/>
          <w:numId w:val="1241"/>
        </w:numPr>
      </w:pPr>
      <w:r>
        <w:t xml:space="preserve">Advanced account of registries, transaction costs and impersonal exchange.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Zevenbergen 2002,</w:t>
      </w:r>
      <w:r>
        <w:t xml:space="preserve"> </w:t>
      </w:r>
      <w:r>
        <w:rPr>
          <w:i/>
          <w:iCs/>
        </w:rPr>
        <w:t xml:space="preserve">Systems of Land Registration</w:t>
      </w:r>
      <w:r>
        <w:t xml:space="preserve">.</w:t>
      </w:r>
    </w:p>
    <w:p>
      <w:pPr>
        <w:pStyle w:val="Compact"/>
        <w:numPr>
          <w:ilvl w:val="1"/>
          <w:numId w:val="1242"/>
        </w:numPr>
      </w:pPr>
      <w:r>
        <w:t xml:space="preserve">Comparative basis for evaluating deeds/title systems without caricature.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Burman, Anirudh. 2019.</w:t>
      </w:r>
      <w:r>
        <w:t xml:space="preserve"> </w:t>
      </w:r>
      <w:r>
        <w:t xml:space="preserve">“Making Land Titles in India Marketable: Using Title</w:t>
      </w:r>
      <w:r>
        <w:t xml:space="preserve"> </w:t>
      </w:r>
      <w:r>
        <w:t xml:space="preserve">Insurance as a Viable Alternative to Conclusive Titling.”</w:t>
      </w:r>
      <w:r>
        <w:t xml:space="preserve"> </w:t>
      </w:r>
      <w:r>
        <w:rPr>
          <w:i/>
          <w:iCs/>
        </w:rPr>
        <w:t xml:space="preserve">Washington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Law Journal</w:t>
      </w:r>
      <w:r>
        <w:t xml:space="preserve"> </w:t>
      </w:r>
      <w:r>
        <w:t xml:space="preserve">28 (1): 109-150.</w:t>
      </w:r>
    </w:p>
    <w:p>
      <w:pPr>
        <w:pStyle w:val="Compact"/>
        <w:numPr>
          <w:ilvl w:val="1"/>
          <w:numId w:val="1243"/>
        </w:numPr>
      </w:pPr>
      <w:r>
        <w:t xml:space="preserve">Market-oriented legal alternative; useful for analysing risk allocation.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Bangari, Vijay Singh, Apoorva, Aswani Kumar Munnangi, Deepak Sanan, and</w:t>
      </w:r>
      <w:r>
        <w:t xml:space="preserve"> </w:t>
      </w:r>
      <w:r>
        <w:t xml:space="preserve">Somnath Sen. 2022.</w:t>
      </w:r>
      <w:r>
        <w:t xml:space="preserve"> </w:t>
      </w:r>
      <w:r>
        <w:rPr>
          <w:i/>
          <w:iCs/>
        </w:rPr>
        <w:t xml:space="preserve">Records of Rights of Indian States as Title Registers: An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</w:t>
      </w:r>
      <w:r>
        <w:t xml:space="preserve">. NCAER Working Paper 133.</w:t>
      </w:r>
    </w:p>
    <w:p>
      <w:pPr>
        <w:pStyle w:val="Compact"/>
        <w:numPr>
          <w:ilvl w:val="1"/>
          <w:numId w:val="1244"/>
        </w:numPr>
      </w:pPr>
      <w:r>
        <w:t xml:space="preserve">Comparative assessment of whether state RoRs contain the attributes required of title</w:t>
      </w:r>
      <w:r>
        <w:t xml:space="preserve"> </w:t>
      </w:r>
      <w:r>
        <w:t xml:space="preserve">registers.</w:t>
      </w:r>
    </w:p>
    <w:bookmarkEnd w:id="89"/>
    <w:bookmarkStart w:id="90" w:name="primary-legal-and-policy-materials"/>
    <w:p>
      <w:pPr>
        <w:pStyle w:val="Heading3"/>
        <w:keepNext/>
      </w:pPr>
      <w:r>
        <w:t xml:space="preserve">Primary legal and policy materials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India.</w:t>
      </w:r>
      <w:r>
        <w:t xml:space="preserve"> </w:t>
      </w:r>
      <w:r>
        <w:rPr>
          <w:i/>
          <w:iCs/>
        </w:rPr>
        <w:t xml:space="preserve">Model Land Titling Bill, 2011</w:t>
      </w:r>
      <w:r>
        <w:t xml:space="preserve">.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NITI Aayog.</w:t>
      </w:r>
      <w:r>
        <w:t xml:space="preserve"> </w:t>
      </w:r>
      <w:r>
        <w:rPr>
          <w:i/>
          <w:iCs/>
        </w:rPr>
        <w:t xml:space="preserve">Model Conclusive Land Titling Act and Rules</w:t>
      </w:r>
      <w:r>
        <w:t xml:space="preserve">.</w:t>
      </w:r>
    </w:p>
    <w:p>
      <w:pPr>
        <w:pStyle w:val="Compact"/>
        <w:numPr>
          <w:ilvl w:val="1"/>
          <w:numId w:val="1246"/>
        </w:numPr>
      </w:pPr>
      <w:r>
        <w:t xml:space="preserve">The model text identifies itself as a 2019 Act; it was finalised and circulated during</w:t>
      </w:r>
      <w:r>
        <w:t xml:space="preserve"> </w:t>
      </w:r>
      <w:r>
        <w:t xml:space="preserve">2019-21 and published on NITI Aayog’s reports page in December 2022. Record these</w:t>
      </w:r>
      <w:r>
        <w:t xml:space="preserve"> </w:t>
      </w:r>
      <w:r>
        <w:t xml:space="preserve">dates separately instead of citing it as a generic</w:t>
      </w:r>
      <w:r>
        <w:t xml:space="preserve"> </w:t>
      </w:r>
      <w:r>
        <w:t xml:space="preserve">“2020 draft.”</w:t>
      </w:r>
    </w:p>
    <w:p>
      <w:pPr>
        <w:pStyle w:val="Compact"/>
        <w:numPr>
          <w:ilvl w:val="1"/>
          <w:numId w:val="1246"/>
        </w:numPr>
      </w:pPr>
      <w:r>
        <w:t xml:space="preserve">Official text: https://www.niti.gov.in/sites/default/files/2022-12/ModelConclusiveLandTitlingAct.pdf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Expert Committee on Land Titling reports, including the 2014</w:t>
      </w:r>
      <w:r>
        <w:t xml:space="preserve"> </w:t>
      </w:r>
      <w:r>
        <w:t xml:space="preserve">Ministry of Rural Development committee materials.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State conclusive-titling experiments and statutes, especially the</w:t>
      </w:r>
      <w:r>
        <w:t xml:space="preserve"> </w:t>
      </w:r>
      <w:r>
        <w:t xml:space="preserve">Rajasthan Urban Land (Certification of Titles) Act, 2016, its rules/notifications and</w:t>
      </w:r>
      <w:r>
        <w:t xml:space="preserve"> </w:t>
      </w:r>
      <w:r>
        <w:t xml:space="preserve">evidence of actual uptake.</w:t>
      </w:r>
    </w:p>
    <w:p>
      <w:pPr>
        <w:pStyle w:val="Compact"/>
        <w:numPr>
          <w:ilvl w:val="1"/>
          <w:numId w:val="1247"/>
        </w:numPr>
      </w:pPr>
      <w:r>
        <w:t xml:space="preserve">Distinguish enactment from operationalisation. The statute provides provisional</w:t>
      </w:r>
      <w:r>
        <w:t xml:space="preserve"> </w:t>
      </w:r>
      <w:r>
        <w:t xml:space="preserve">certification, state guarantee, charges, a sinking fund and indemnity; whether these</w:t>
      </w:r>
      <w:r>
        <w:t xml:space="preserve"> </w:t>
      </w:r>
      <w:r>
        <w:t xml:space="preserve">institutions function at scale is a separate empirical question.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Judicial decisions on revenue entries, mutation, adverse possession,</w:t>
      </w:r>
      <w:r>
        <w:t xml:space="preserve"> </w:t>
      </w:r>
      <w:r>
        <w:t xml:space="preserve">bona fide purchase, registration and title.</w:t>
      </w:r>
    </w:p>
    <w:p>
      <w:pPr>
        <w:pStyle w:val="Compact"/>
        <w:numPr>
          <w:ilvl w:val="1"/>
          <w:numId w:val="1248"/>
        </w:numPr>
      </w:pPr>
      <w:r>
        <w:t xml:space="preserve">Build a separate case-law matrix; legal effects vary by statute and jurisdiction.</w:t>
      </w:r>
    </w:p>
    <w:bookmarkEnd w:id="90"/>
    <w:bookmarkStart w:id="91" w:name="challenges-to-organise"/>
    <w:p>
      <w:pPr>
        <w:pStyle w:val="Heading3"/>
        <w:keepNext/>
      </w:pPr>
      <w:r>
        <w:t xml:space="preserve">Challenges to organise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First registration:</w:t>
      </w:r>
      <w:r>
        <w:t xml:space="preserve"> </w:t>
      </w:r>
      <w:r>
        <w:t xml:space="preserve">How are existing claims conclusively adjudicated?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Notice and participation:</w:t>
      </w:r>
      <w:r>
        <w:t xml:space="preserve"> </w:t>
      </w:r>
      <w:r>
        <w:t xml:space="preserve">Who receives notice, and can weaker claimants contest?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Boundary certainty:</w:t>
      </w:r>
      <w:r>
        <w:t xml:space="preserve"> </w:t>
      </w:r>
      <w:r>
        <w:t xml:space="preserve">Can title be guaranteed where cadastral maps are outdated?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Layered interests:</w:t>
      </w:r>
      <w:r>
        <w:t xml:space="preserve"> </w:t>
      </w:r>
      <w:r>
        <w:t xml:space="preserve">How are tenants, women, heirs, easements, commons and customary</w:t>
      </w:r>
      <w:r>
        <w:t xml:space="preserve"> </w:t>
      </w:r>
      <w:r>
        <w:t xml:space="preserve">rights represented?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Institutional competence:</w:t>
      </w:r>
      <w:r>
        <w:t xml:space="preserve"> </w:t>
      </w:r>
      <w:r>
        <w:t xml:space="preserve">Does an administrative registrar perform quasi-judicial</w:t>
      </w:r>
      <w:r>
        <w:t xml:space="preserve"> </w:t>
      </w:r>
      <w:r>
        <w:t xml:space="preserve">functions?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Fraud and corruption:</w:t>
      </w:r>
      <w:r>
        <w:t xml:space="preserve"> </w:t>
      </w:r>
      <w:r>
        <w:t xml:space="preserve">Does conclusiveness protect a fraudulent transferee or the</w:t>
      </w:r>
      <w:r>
        <w:t xml:space="preserve"> </w:t>
      </w:r>
      <w:r>
        <w:t xml:space="preserve">dispossessed prior owner?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Indemnity:</w:t>
      </w:r>
      <w:r>
        <w:t xml:space="preserve"> </w:t>
      </w:r>
      <w:r>
        <w:t xml:space="preserve">Who finances compensation, and is compensation an adequate remedy?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Appeal and finality:</w:t>
      </w:r>
      <w:r>
        <w:t xml:space="preserve"> </w:t>
      </w:r>
      <w:r>
        <w:t xml:space="preserve">How are curtain/finality principles reconciled with natural justice?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Transition costs:</w:t>
      </w:r>
      <w:r>
        <w:t xml:space="preserve"> </w:t>
      </w:r>
      <w:r>
        <w:t xml:space="preserve">How are millions of legacy parcels investigated and insured?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Federal diversity:</w:t>
      </w:r>
      <w:r>
        <w:t xml:space="preserve"> </w:t>
      </w:r>
      <w:r>
        <w:t xml:space="preserve">Can a model law accommodate different state revenue systems?</w:t>
      </w:r>
    </w:p>
    <w:bookmarkEnd w:id="91"/>
    <w:bookmarkStart w:id="92" w:name="risk-allocation-matrix"/>
    <w:p>
      <w:pPr>
        <w:pStyle w:val="Heading3"/>
        <w:keepNext/>
      </w:pPr>
      <w:r>
        <w:t xml:space="preserve">Risk-allocation matrix</w:t>
      </w:r>
    </w:p>
    <w:p>
      <w:pPr>
        <w:pStyle w:val="FirstParagraph"/>
      </w:pPr>
      <w:r>
        <w:rPr>
          <w:b/>
          <w:bCs/>
        </w:rPr>
        <w:t xml:space="preserve">Presumptive/deeds-based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Unrecorded claimant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bears: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Conclusive title without indemnity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Unrecorded claimant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bears: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Torrens-style title with indemnity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Unrecorded claimant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bears: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Title insurance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Unrecorded claimant bears: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bears:</w:t>
      </w:r>
      <w:r>
        <w:t xml:space="preserve"> </w:t>
      </w:r>
      <w:r>
        <w:t xml:space="preserve">To be completed</w:t>
      </w:r>
    </w:p>
    <w:p>
      <w:pPr>
        <w:pStyle w:val="BodyText"/>
      </w:pPr>
      <w:r>
        <w:t xml:space="preserve">The key question is not whether certainty is desirable, but who pays for certainty and whose</w:t>
      </w:r>
      <w:r>
        <w:t xml:space="preserve"> </w:t>
      </w:r>
      <w:r>
        <w:t xml:space="preserve">claims are extinguished to produce it.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a7dafed864b9843f6da57bd44e83742e405964b"/>
    <w:p>
      <w:pPr>
        <w:pStyle w:val="Heading2"/>
        <w:keepNext/>
      </w:pPr>
      <w:r>
        <w:t xml:space="preserve">3.3 State Welfare: Role of Land Records in Direct Benefit Transfer Systems</w:t>
      </w:r>
    </w:p>
    <w:p>
      <w:pPr>
        <w:pStyle w:val="FirstParagraph"/>
      </w:pPr>
      <w:r>
        <w:t xml:space="preserve">This section is not a general review of DBT. Its object is the conversion of land records into</w:t>
      </w:r>
      <w:r>
        <w:t xml:space="preserve"> </w:t>
      </w:r>
      <w:r>
        <w:t xml:space="preserve">eligibility infrastructure.</w:t>
      </w:r>
    </w:p>
    <w:bookmarkStart w:id="94" w:name="central-argument"/>
    <w:p>
      <w:pPr>
        <w:pStyle w:val="Heading3"/>
        <w:keepNext/>
      </w:pPr>
      <w:r>
        <w:t xml:space="preserve">Central argument</w:t>
      </w:r>
    </w:p>
    <w:p>
      <w:pPr>
        <w:pStyle w:val="FirstParagraph"/>
      </w:pPr>
      <w:r>
        <w:t xml:space="preserve">Linking welfare to land records has two opposing effects:</w:t>
      </w:r>
    </w:p>
    <w:p>
      <w:pPr>
        <w:pStyle w:val="Compact"/>
        <w:numPr>
          <w:ilvl w:val="0"/>
          <w:numId w:val="1250"/>
        </w:numPr>
      </w:pPr>
      <w:r>
        <w:t xml:space="preserve">It can provide an administratively cheap, auditable and rule-bound way to identify</w:t>
      </w:r>
      <w:r>
        <w:t xml:space="preserve"> </w:t>
      </w:r>
      <w:r>
        <w:t xml:space="preserve">beneficiaries.</w:t>
      </w:r>
    </w:p>
    <w:p>
      <w:pPr>
        <w:pStyle w:val="Compact"/>
        <w:numPr>
          <w:ilvl w:val="0"/>
          <w:numId w:val="1250"/>
        </w:numPr>
      </w:pPr>
      <w:r>
        <w:t xml:space="preserve">It can equate</w:t>
      </w:r>
      <w:r>
        <w:t xml:space="preserve"> </w:t>
      </w:r>
      <w:r>
        <w:t xml:space="preserve">“farmer”</w:t>
      </w:r>
      <w:r>
        <w:t xml:space="preserve"> </w:t>
      </w:r>
      <w:r>
        <w:t xml:space="preserve">with</w:t>
      </w:r>
      <w:r>
        <w:t xml:space="preserve"> </w:t>
      </w:r>
      <w:r>
        <w:t xml:space="preserve">“recorded landholder,”</w:t>
      </w:r>
      <w:r>
        <w:t xml:space="preserve"> </w:t>
      </w:r>
      <w:r>
        <w:t xml:space="preserve">excluding actual cultivators and</w:t>
      </w:r>
      <w:r>
        <w:t xml:space="preserve"> </w:t>
      </w:r>
      <w:r>
        <w:t xml:space="preserve">reproducing historical inequalities contained in the record.</w:t>
      </w:r>
    </w:p>
    <w:bookmarkEnd w:id="94"/>
    <w:bookmarkStart w:id="95" w:name="conceptual-and-welfare-state-readings"/>
    <w:p>
      <w:pPr>
        <w:pStyle w:val="Heading3"/>
        <w:keepNext/>
      </w:pPr>
      <w:r>
        <w:t xml:space="preserve">Conceptual and welfare-state readings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Mkandawire, Thandika. 2005.</w:t>
      </w:r>
      <w:r>
        <w:t xml:space="preserve"> </w:t>
      </w:r>
      <w:r>
        <w:rPr>
          <w:i/>
          <w:iCs/>
        </w:rPr>
        <w:t xml:space="preserve">Targeting and Universalism in Poverty</w:t>
      </w:r>
      <w:r>
        <w:rPr>
          <w:i/>
          <w:iCs/>
        </w:rPr>
        <w:t xml:space="preserve"> </w:t>
      </w:r>
      <w:r>
        <w:rPr>
          <w:i/>
          <w:iCs/>
        </w:rPr>
        <w:t xml:space="preserve">Reduction</w:t>
      </w:r>
      <w:r>
        <w:t xml:space="preserve">. UNRISD Social Policy and Development Programme Paper No. 23.</w:t>
      </w:r>
    </w:p>
    <w:p>
      <w:pPr>
        <w:pStyle w:val="Compact"/>
        <w:numPr>
          <w:ilvl w:val="1"/>
          <w:numId w:val="1252"/>
        </w:numPr>
      </w:pPr>
      <w:r>
        <w:t xml:space="preserve">Essential political economy of targeting, administrative costs and social solidarity.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Ferguson, James. 2015.</w:t>
      </w:r>
      <w:r>
        <w:t xml:space="preserve"> </w:t>
      </w:r>
      <w:r>
        <w:rPr>
          <w:i/>
          <w:iCs/>
        </w:rPr>
        <w:t xml:space="preserve">Give a Man a Fish: Reflections on the New Politics of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</w:t>
      </w:r>
      <w:r>
        <w:t xml:space="preserve">. Duke University Press.</w:t>
      </w:r>
    </w:p>
    <w:p>
      <w:pPr>
        <w:pStyle w:val="Compact"/>
        <w:numPr>
          <w:ilvl w:val="1"/>
          <w:numId w:val="1253"/>
        </w:numPr>
      </w:pPr>
      <w:r>
        <w:t xml:space="preserve">Cash transfers and distributive politics beyond employment-centred development.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Khera, Reetika. 2017.</w:t>
      </w:r>
      <w:r>
        <w:t xml:space="preserve"> </w:t>
      </w:r>
      <w:r>
        <w:t xml:space="preserve">“Impact of Aadhaar on Welfare Programmes.”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52 (50).</w:t>
      </w:r>
    </w:p>
    <w:p>
      <w:pPr>
        <w:pStyle w:val="Compact"/>
        <w:numPr>
          <w:ilvl w:val="1"/>
          <w:numId w:val="1254"/>
        </w:numPr>
      </w:pPr>
      <w:r>
        <w:t xml:space="preserve">Core India evidence on authentication, mandatory linkage and exclusion.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Masiero, Silvia, and Soumyo Das. 2019.</w:t>
      </w:r>
      <w:r>
        <w:t xml:space="preserve"> </w:t>
      </w:r>
      <w:r>
        <w:t xml:space="preserve">“Datafying Anti-Poverty Programmes:</w:t>
      </w:r>
      <w:r>
        <w:t xml:space="preserve"> </w:t>
      </w:r>
      <w:r>
        <w:t xml:space="preserve">Implications for Data Justice.”</w:t>
      </w:r>
      <w:r>
        <w:t xml:space="preserve"> </w:t>
      </w:r>
      <w:r>
        <w:rPr>
          <w:i/>
          <w:iCs/>
        </w:rPr>
        <w:t xml:space="preserve">Information, Communication &amp; Society</w:t>
      </w:r>
      <w:r>
        <w:t xml:space="preserve"> </w:t>
      </w:r>
      <w:r>
        <w:t xml:space="preserve">22 (7):</w:t>
      </w:r>
      <w:r>
        <w:t xml:space="preserve"> </w:t>
      </w:r>
      <w:r>
        <w:t xml:space="preserve">916-933. DOI: 10.1080/1369118X.2019.1575448.</w:t>
      </w:r>
    </w:p>
    <w:p>
      <w:pPr>
        <w:pStyle w:val="Compact"/>
        <w:numPr>
          <w:ilvl w:val="1"/>
          <w:numId w:val="1255"/>
        </w:numPr>
      </w:pPr>
      <w:r>
        <w:t xml:space="preserve">Direct framework for analysing databases as distributive institutions.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Khera, Reetika, ed. 2019.</w:t>
      </w:r>
      <w:r>
        <w:t xml:space="preserve"> </w:t>
      </w:r>
      <w:r>
        <w:rPr>
          <w:i/>
          <w:iCs/>
        </w:rPr>
        <w:t xml:space="preserve">Dissent on Aadhaar: Big Data Meets Big Brother</w:t>
      </w:r>
      <w:r>
        <w:t xml:space="preserve">.</w:t>
      </w:r>
      <w:r>
        <w:t xml:space="preserve"> </w:t>
      </w:r>
      <w:r>
        <w:t xml:space="preserve">Orient BlackSwan.</w:t>
      </w:r>
    </w:p>
    <w:p>
      <w:pPr>
        <w:pStyle w:val="Compact"/>
        <w:numPr>
          <w:ilvl w:val="1"/>
          <w:numId w:val="1256"/>
        </w:numPr>
      </w:pPr>
      <w:r>
        <w:t xml:space="preserve">Broader legal, empirical and political critique of digital identity infrastructure.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Eubanks, Virginia. 2018.</w:t>
      </w:r>
      <w:r>
        <w:t xml:space="preserve"> </w:t>
      </w:r>
      <w:r>
        <w:rPr>
          <w:i/>
          <w:iCs/>
        </w:rPr>
        <w:t xml:space="preserve">Automating Inequality: How High-Tech Tools Profile,</w:t>
      </w:r>
      <w:r>
        <w:rPr>
          <w:i/>
          <w:iCs/>
        </w:rPr>
        <w:t xml:space="preserve"> </w:t>
      </w:r>
      <w:r>
        <w:rPr>
          <w:i/>
          <w:iCs/>
        </w:rPr>
        <w:t xml:space="preserve">Police, and Punish the Poor</w:t>
      </w:r>
      <w:r>
        <w:t xml:space="preserve">. St. Martin’s Press.</w:t>
      </w:r>
    </w:p>
    <w:p>
      <w:pPr>
        <w:pStyle w:val="Compact"/>
        <w:numPr>
          <w:ilvl w:val="1"/>
          <w:numId w:val="1257"/>
        </w:numPr>
      </w:pPr>
      <w:r>
        <w:t xml:space="preserve">Comparative framework for automated eligibility and feedback loops. Use comparatively,</w:t>
      </w:r>
      <w:r>
        <w:t xml:space="preserve"> </w:t>
      </w:r>
      <w:r>
        <w:t xml:space="preserve">not as direct India evidence.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Jain, Charu, Disha Saxena, Somnath Sen, and Deepak Sanan. 2023.</w:t>
      </w:r>
      <w:r>
        <w:t xml:space="preserve"> </w:t>
      </w:r>
      <w:r>
        <w:t xml:space="preserve">“Women’s</w:t>
      </w:r>
      <w:r>
        <w:t xml:space="preserve"> </w:t>
      </w:r>
      <w:r>
        <w:t xml:space="preserve">Land Ownership in India: Evidence from Digital Land Records.”</w:t>
      </w:r>
      <w:r>
        <w:t xml:space="preserve"> </w:t>
      </w:r>
      <w:r>
        <w:rPr>
          <w:i/>
          <w:iCs/>
        </w:rPr>
        <w:t xml:space="preserve">Land Use Policy</w:t>
      </w:r>
      <w:r>
        <w:t xml:space="preserve"> </w:t>
      </w:r>
      <w:r>
        <w:t xml:space="preserve">133: 106835. DOI: 10.1016/j.landusepol.2023.106835.</w:t>
      </w:r>
    </w:p>
    <w:p>
      <w:pPr>
        <w:pStyle w:val="Compact"/>
        <w:numPr>
          <w:ilvl w:val="1"/>
          <w:numId w:val="1258"/>
        </w:numPr>
      </w:pPr>
      <w:r>
        <w:t xml:space="preserve">Demonstrates gendered inequalities within recorded ownership itself.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Taylor, Linnet. 2017.</w:t>
      </w:r>
      <w:r>
        <w:t xml:space="preserve"> </w:t>
      </w:r>
      <w:r>
        <w:t xml:space="preserve">“What Is Data Justice? The Case for Connecting Digital</w:t>
      </w:r>
      <w:r>
        <w:t xml:space="preserve"> </w:t>
      </w:r>
      <w:r>
        <w:t xml:space="preserve">Rights and Freedoms Globally.”</w:t>
      </w:r>
      <w:r>
        <w:t xml:space="preserve"> </w:t>
      </w:r>
      <w:r>
        <w:rPr>
          <w:i/>
          <w:iCs/>
        </w:rPr>
        <w:t xml:space="preserve">Big Data &amp; Society</w:t>
      </w:r>
      <w:r>
        <w:t xml:space="preserve"> </w:t>
      </w:r>
      <w:r>
        <w:t xml:space="preserve">4 (2).</w:t>
      </w:r>
    </w:p>
    <w:p>
      <w:pPr>
        <w:pStyle w:val="Compact"/>
        <w:numPr>
          <w:ilvl w:val="1"/>
          <w:numId w:val="1259"/>
        </w:numPr>
      </w:pPr>
      <w:r>
        <w:t xml:space="preserve">Provides a framework for visibility, representation and non-discrimination in data</w:t>
      </w:r>
      <w:r>
        <w:t xml:space="preserve"> </w:t>
      </w:r>
      <w:r>
        <w:t xml:space="preserve">infrastructures.</w:t>
      </w:r>
    </w:p>
    <w:bookmarkEnd w:id="95"/>
    <w:bookmarkStart w:id="96" w:name="pm-kisan-and-land-record-sources"/>
    <w:p>
      <w:pPr>
        <w:pStyle w:val="Heading3"/>
        <w:keepNext/>
      </w:pPr>
      <w:r>
        <w:t xml:space="preserve">PM-KISAN and land-record sources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India, Ministry of Agriculture and Farmers Welfare.</w:t>
      </w:r>
      <w:r>
        <w:t xml:space="preserve"> </w:t>
      </w:r>
      <w:r>
        <w:rPr>
          <w:i/>
          <w:iCs/>
        </w:rPr>
        <w:t xml:space="preserve">PM-KISAN Operational Guidelines</w:t>
      </w:r>
      <w:r>
        <w:t xml:space="preserve">, revised guidelines, FAQs, clarifications and</w:t>
      </w:r>
      <w:r>
        <w:t xml:space="preserve"> </w:t>
      </w:r>
      <w:r>
        <w:t xml:space="preserve">Aadhaar-seeding instructions.</w:t>
      </w:r>
    </w:p>
    <w:p>
      <w:pPr>
        <w:pStyle w:val="Compact"/>
        <w:numPr>
          <w:ilvl w:val="1"/>
          <w:numId w:val="1261"/>
        </w:numPr>
      </w:pPr>
      <w:r>
        <w:t xml:space="preserve">Read the eligibility definition, cut-off date, succession provisions, ownership changes,</w:t>
      </w:r>
      <w:r>
        <w:t xml:space="preserve"> </w:t>
      </w:r>
      <w:r>
        <w:t xml:space="preserve">exclusions and state verification responsibilities.</w:t>
      </w:r>
    </w:p>
    <w:p>
      <w:pPr>
        <w:pStyle w:val="Compact"/>
        <w:numPr>
          <w:ilvl w:val="1"/>
          <w:numId w:val="1261"/>
        </w:numPr>
      </w:pPr>
      <w:r>
        <w:t xml:space="preserve">Official guidelines: https://pmkisan.gov.in/Documents/RevisedPM-KISANOperationalGuidelines%28English%29.pdf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PM-KISAN letter/instructions to Chief Secretaries on beneficiary</w:t>
      </w:r>
      <w:r>
        <w:t xml:space="preserve"> </w:t>
      </w:r>
      <w:r>
        <w:t xml:space="preserve">identification through existing state land-ownership systems.</w:t>
      </w:r>
    </w:p>
    <w:p>
      <w:pPr>
        <w:pStyle w:val="Compact"/>
        <w:numPr>
          <w:ilvl w:val="0"/>
          <w:numId w:val="1262"/>
        </w:numPr>
      </w:pPr>
      <w:r>
        <w:t xml:space="preserve">The explicit proposition is that clear and updated land records are necessary for</w:t>
      </w:r>
      <w:r>
        <w:t xml:space="preserve"> </w:t>
      </w:r>
      <w:r>
        <w:t xml:space="preserve">beneficiary identification.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Comptroller and Auditor General state performance/compliance audits</w:t>
      </w:r>
      <w:r>
        <w:t xml:space="preserve"> </w:t>
      </w:r>
      <w:r>
        <w:t xml:space="preserve">of PM-KISAN, including Bihar (report for the year ended March 2021), Haryana</w:t>
      </w:r>
      <w:r>
        <w:t xml:space="preserve"> </w:t>
      </w:r>
      <w:r>
        <w:t xml:space="preserve">(Report No. 2 of 2022) and Assam (Report No. 2 of 2024).</w:t>
      </w:r>
    </w:p>
    <w:p>
      <w:pPr>
        <w:pStyle w:val="Compact"/>
        <w:numPr>
          <w:ilvl w:val="1"/>
          <w:numId w:val="1264"/>
        </w:numPr>
      </w:pPr>
      <w:r>
        <w:t xml:space="preserve">Use multiple states to show both exclusion and inclusion errors, failures of</w:t>
      </w:r>
      <w:r>
        <w:t xml:space="preserve"> </w:t>
      </w:r>
      <w:r>
        <w:t xml:space="preserve">verification, non-digitised records and data inconsistencies.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PRS Legislative Research’s annual Agriculture and Farmers’ Welfare</w:t>
      </w:r>
      <w:r>
        <w:t xml:space="preserve"> </w:t>
      </w:r>
      <w:r>
        <w:t xml:space="preserve">Demand for Grants analyses.</w:t>
      </w:r>
    </w:p>
    <w:p>
      <w:pPr>
        <w:pStyle w:val="Compact"/>
        <w:numPr>
          <w:ilvl w:val="1"/>
          <w:numId w:val="1265"/>
        </w:numPr>
      </w:pPr>
      <w:r>
        <w:t xml:space="preserve">These clearly identify the distributive consequence of landholding eligibility,</w:t>
      </w:r>
      <w:r>
        <w:t xml:space="preserve"> </w:t>
      </w:r>
      <w:r>
        <w:t xml:space="preserve">including exclusion of tenants and landless agricultural labourers.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Primary, B</w:t>
      </w:r>
      <w:r>
        <w:t xml:space="preserve"> </w:t>
      </w:r>
      <w:r>
        <w:t xml:space="preserve">Economic Survey chapters and DBT Mission documents presenting</w:t>
      </w:r>
      <w:r>
        <w:t xml:space="preserve"> </w:t>
      </w:r>
      <w:r>
        <w:t xml:space="preserve">the official efficiency, transparency and leakage-reduction case.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State-specific empirical studies of PM-KISAN operational constraints.</w:t>
      </w:r>
    </w:p>
    <w:p>
      <w:pPr>
        <w:pStyle w:val="Compact"/>
        <w:numPr>
          <w:ilvl w:val="1"/>
          <w:numId w:val="1266"/>
        </w:numPr>
      </w:pPr>
      <w:r>
        <w:t xml:space="preserve">Prioritise peer-reviewed or official studies that directly verify land-record mismatches,</w:t>
      </w:r>
      <w:r>
        <w:t xml:space="preserve"> </w:t>
      </w:r>
      <w:r>
        <w:t xml:space="preserve">payment failures and grievance processes.</w:t>
      </w:r>
    </w:p>
    <w:bookmarkEnd w:id="96"/>
    <w:bookmarkStart w:id="97" w:name="Xe5d0aaafd1456c2600331a355704ef88bbfc0b9"/>
    <w:p>
      <w:pPr>
        <w:pStyle w:val="Heading3"/>
        <w:keepNext/>
      </w:pPr>
      <w:r>
        <w:t xml:space="preserve">From PM-KISAN to Farmer Registry and AgriStack</w:t>
      </w:r>
    </w:p>
    <w:p>
      <w:pPr>
        <w:pStyle w:val="FirstParagraph"/>
      </w:pPr>
      <w:r>
        <w:t xml:space="preserve">The section must now extend beyond PM-KISAN. The Digital Agriculture Mission, approved</w:t>
      </w:r>
      <w:r>
        <w:t xml:space="preserve"> </w:t>
      </w:r>
      <w:r>
        <w:t xml:space="preserve">on 2 September 2024, makes land data part of a wider digital public infrastructure:</w:t>
      </w:r>
      <w:r>
        <w:t xml:space="preserve"> </w:t>
      </w:r>
      <w:r>
        <w:t xml:space="preserve">Farmer Registry, geo-referenced village maps and Crop Sown Registry.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Government of India. 2024.</w:t>
      </w:r>
      <w:r>
        <w:t xml:space="preserve"> </w:t>
      </w:r>
      <w:r>
        <w:rPr>
          <w:i/>
          <w:iCs/>
        </w:rPr>
        <w:t xml:space="preserve">Operational Guidelines of the Digital</w:t>
      </w:r>
      <w:r>
        <w:rPr>
          <w:i/>
          <w:iCs/>
        </w:rPr>
        <w:t xml:space="preserve"> </w:t>
      </w:r>
      <w:r>
        <w:rPr>
          <w:i/>
          <w:iCs/>
        </w:rPr>
        <w:t xml:space="preserve">Agriculture Mission</w:t>
      </w:r>
      <w:r>
        <w:t xml:space="preserve">.</w:t>
      </w:r>
    </w:p>
    <w:p>
      <w:pPr>
        <w:pStyle w:val="Compact"/>
        <w:numPr>
          <w:ilvl w:val="1"/>
          <w:numId w:val="1268"/>
        </w:numPr>
      </w:pPr>
      <w:r>
        <w:t xml:space="preserve">The Farmer ID is Aadhaar-verified and dynamically linked to digitised land records.</w:t>
      </w:r>
      <w:r>
        <w:t xml:space="preserve"> </w:t>
      </w:r>
      <w:r>
        <w:t xml:space="preserve">Examine mutation updates, consent, correction, purpose limitation, interoperability</w:t>
      </w:r>
      <w:r>
        <w:t xml:space="preserve"> </w:t>
      </w:r>
      <w:r>
        <w:t xml:space="preserve">and the legal effect of registry entries.</w:t>
      </w:r>
    </w:p>
    <w:p>
      <w:pPr>
        <w:pStyle w:val="Compact"/>
        <w:numPr>
          <w:ilvl w:val="1"/>
          <w:numId w:val="1268"/>
        </w:numPr>
      </w:pPr>
      <w:r>
        <w:t xml:space="preserve">Official guidelines: https://agriwelfare.gov.in/sites/default/files/FINAL_Guidelines_DAM_23_9_24.pdf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AgriStack portal, Farmer Registry specifications, state MoUs,</w:t>
      </w:r>
      <w:r>
        <w:t xml:space="preserve"> </w:t>
      </w:r>
      <w:r>
        <w:t xml:space="preserve">implementation instructions, parliamentary replies and progress reports.</w:t>
      </w:r>
    </w:p>
    <w:p>
      <w:pPr>
        <w:pStyle w:val="Compact"/>
        <w:numPr>
          <w:ilvl w:val="1"/>
          <w:numId w:val="1269"/>
        </w:numPr>
      </w:pPr>
      <w:r>
        <w:t xml:space="preserve">The official design begins with landholding farmers. The application can accommodate</w:t>
      </w:r>
      <w:r>
        <w:t xml:space="preserve"> </w:t>
      </w:r>
      <w:r>
        <w:t xml:space="preserve">tenants and lessees, but their inclusion depends on state policy. Treat that distinction</w:t>
      </w:r>
      <w:r>
        <w:t xml:space="preserve"> </w:t>
      </w:r>
      <w:r>
        <w:t xml:space="preserve">as a central political choice, not a minor technical feature.</w:t>
      </w:r>
    </w:p>
    <w:p>
      <w:pPr>
        <w:pStyle w:val="Compact"/>
        <w:numPr>
          <w:ilvl w:val="1"/>
          <w:numId w:val="1269"/>
        </w:numPr>
      </w:pPr>
      <w:r>
        <w:t xml:space="preserve">Official portal: https://agristack.gov.in/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Primary, A</w:t>
      </w:r>
      <w:r>
        <w:t xml:space="preserve"> </w:t>
      </w:r>
      <w:r>
        <w:t xml:space="preserve">Digital Personal Data Protection Act, 2023 and Digital Personal Data</w:t>
      </w:r>
      <w:r>
        <w:t xml:space="preserve"> </w:t>
      </w:r>
      <w:r>
        <w:t xml:space="preserve">Protection Rules, 2025, including their phased commencement notifications.</w:t>
      </w:r>
    </w:p>
    <w:p>
      <w:pPr>
        <w:pStyle w:val="Compact"/>
        <w:numPr>
          <w:ilvl w:val="1"/>
          <w:numId w:val="1270"/>
        </w:numPr>
      </w:pPr>
      <w:r>
        <w:t xml:space="preserve">As of June 2026, important substantive obligations are still on a staged commencement</w:t>
      </w:r>
      <w:r>
        <w:t xml:space="preserve"> </w:t>
      </w:r>
      <w:r>
        <w:t xml:space="preserve">path. State the provision and effective date rather than saying that the entire regime is</w:t>
      </w:r>
      <w:r>
        <w:t xml:space="preserve"> </w:t>
      </w:r>
      <w:r>
        <w:t xml:space="preserve">either wholly absent or fully operational.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Primary, A</w:t>
      </w:r>
      <w:r>
        <w:t xml:space="preserve"> </w:t>
      </w:r>
      <w:r>
        <w:rPr>
          <w:i/>
          <w:iCs/>
        </w:rPr>
        <w:t xml:space="preserve">Justice K. S. Puttaswamy (Retd.) v. Union of India</w:t>
      </w:r>
      <w:r>
        <w:t xml:space="preserve"> </w:t>
      </w:r>
      <w:r>
        <w:t xml:space="preserve">(privacy,</w:t>
      </w:r>
    </w:p>
    <w:p>
      <w:pPr>
        <w:pStyle w:val="Compact"/>
        <w:numPr>
          <w:ilvl w:val="1"/>
          <w:numId w:val="1271"/>
        </w:numPr>
      </w:pPr>
      <w:r>
        <w:t xml:space="preserve">and the Aadhaar judgment (2018).</w:t>
      </w:r>
    </w:p>
    <w:p>
      <w:pPr>
        <w:pStyle w:val="Compact"/>
        <w:numPr>
          <w:ilvl w:val="1"/>
          <w:numId w:val="1272"/>
        </w:numPr>
      </w:pPr>
      <w:r>
        <w:t xml:space="preserve">Use for legality, proportionality, purpose limitation and the rights implications of</w:t>
      </w:r>
      <w:r>
        <w:t xml:space="preserve"> </w:t>
      </w:r>
      <w:r>
        <w:t xml:space="preserve">linking identity, land, crop and welfare data.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Internet Freedom Foundation. 2020.</w:t>
      </w:r>
      <w:r>
        <w:t xml:space="preserve"> </w:t>
      </w:r>
      <w:r>
        <w:t xml:space="preserve">“The AgriStack: A Primer,”</w:t>
      </w:r>
      <w:r>
        <w:t xml:space="preserve"> </w:t>
      </w:r>
      <w:r>
        <w:t xml:space="preserve">followed by</w:t>
      </w:r>
      <w:r>
        <w:t xml:space="preserve"> </w:t>
      </w:r>
      <w:r>
        <w:t xml:space="preserve">its analyses of the Ministry’s private-sector MoUs.</w:t>
      </w:r>
    </w:p>
    <w:p>
      <w:pPr>
        <w:pStyle w:val="Compact"/>
        <w:numPr>
          <w:ilvl w:val="1"/>
          <w:numId w:val="1273"/>
        </w:numPr>
      </w:pPr>
      <w:r>
        <w:t xml:space="preserve">Critical grey literature on transparency, consent, private access and function creep.</w:t>
      </w:r>
      <w:r>
        <w:t xml:space="preserve"> </w:t>
      </w:r>
      <w:r>
        <w:t xml:space="preserve">Verify claims against current official documents.</w:t>
      </w:r>
    </w:p>
    <w:bookmarkEnd w:id="97"/>
    <w:bookmarkStart w:id="98" w:name="registry-questions-to-answer"/>
    <w:p>
      <w:pPr>
        <w:pStyle w:val="Heading3"/>
        <w:keepNext/>
      </w:pPr>
      <w:r>
        <w:t xml:space="preserve">Registry questions to answer</w:t>
      </w:r>
    </w:p>
    <w:p>
      <w:pPr>
        <w:pStyle w:val="Compact"/>
        <w:numPr>
          <w:ilvl w:val="0"/>
          <w:numId w:val="1274"/>
        </w:numPr>
      </w:pPr>
      <w:r>
        <w:t xml:space="preserve">Does the system identify owners, cultivators, claimants, or different categories?</w:t>
      </w:r>
    </w:p>
    <w:p>
      <w:pPr>
        <w:pStyle w:val="Compact"/>
        <w:numPr>
          <w:ilvl w:val="0"/>
          <w:numId w:val="1274"/>
        </w:numPr>
      </w:pPr>
      <w:r>
        <w:t xml:space="preserve">What event updates the Farmer Registry: mutation, crop survey, self-declaration or field</w:t>
      </w:r>
      <w:r>
        <w:t xml:space="preserve"> </w:t>
      </w:r>
      <w:r>
        <w:t xml:space="preserve">verification?</w:t>
      </w:r>
    </w:p>
    <w:p>
      <w:pPr>
        <w:pStyle w:val="Compact"/>
        <w:numPr>
          <w:ilvl w:val="0"/>
          <w:numId w:val="1274"/>
        </w:numPr>
      </w:pPr>
      <w:r>
        <w:t xml:space="preserve">Can a person challenge a wrong person-parcel link without first correcting the RoR?</w:t>
      </w:r>
    </w:p>
    <w:p>
      <w:pPr>
        <w:pStyle w:val="Compact"/>
        <w:numPr>
          <w:ilvl w:val="0"/>
          <w:numId w:val="1274"/>
        </w:numPr>
      </w:pPr>
      <w:r>
        <w:t xml:space="preserve">Does dynamic linkage reduce repeated paperwork or spread a legacy error more rapidly?</w:t>
      </w:r>
    </w:p>
    <w:p>
      <w:pPr>
        <w:pStyle w:val="Compact"/>
        <w:numPr>
          <w:ilvl w:val="0"/>
          <w:numId w:val="1274"/>
        </w:numPr>
      </w:pPr>
      <w:r>
        <w:t xml:space="preserve">Which public and private actors may query or receive land-linked farmer data?</w:t>
      </w:r>
    </w:p>
    <w:p>
      <w:pPr>
        <w:pStyle w:val="Compact"/>
        <w:numPr>
          <w:ilvl w:val="0"/>
          <w:numId w:val="1274"/>
        </w:numPr>
      </w:pPr>
      <w:r>
        <w:t xml:space="preserve">Can non-registration become a practical barrier even where a scheme does not legally make</w:t>
      </w:r>
      <w:r>
        <w:t xml:space="preserve"> </w:t>
      </w:r>
      <w:r>
        <w:t xml:space="preserve">Farmer ID mandatory?</w:t>
      </w:r>
    </w:p>
    <w:p>
      <w:pPr>
        <w:pStyle w:val="Compact"/>
        <w:numPr>
          <w:ilvl w:val="0"/>
          <w:numId w:val="1274"/>
        </w:numPr>
      </w:pPr>
      <w:r>
        <w:t xml:space="preserve">What happens to oral tenants, sharecroppers and women cultivating jointly held land?</w:t>
      </w:r>
    </w:p>
    <w:bookmarkEnd w:id="98"/>
    <w:bookmarkStart w:id="99" w:name="beneficiary-categories-to-analyse"/>
    <w:p>
      <w:pPr>
        <w:pStyle w:val="Heading3"/>
        <w:keepNext/>
      </w:pPr>
      <w:r>
        <w:t xml:space="preserve">Beneficiary categories to analyse</w:t>
      </w:r>
    </w:p>
    <w:p>
      <w:pPr>
        <w:pStyle w:val="FirstParagraph"/>
      </w:pPr>
      <w:r>
        <w:rPr>
          <w:b/>
          <w:bCs/>
        </w:rPr>
        <w:t xml:space="preserve">Owner-cultivator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Most legible</w:t>
      </w:r>
    </w:p>
    <w:p>
      <w:pPr>
        <w:pStyle w:val="BodyText"/>
      </w:pPr>
      <w:r>
        <w:rPr>
          <w:b/>
          <w:bCs/>
        </w:rPr>
        <w:t xml:space="preserve">Tenant/sharecropper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Structurally vulnerable to exclusion</w:t>
      </w:r>
    </w:p>
    <w:p>
      <w:pPr>
        <w:pStyle w:val="BodyText"/>
      </w:pPr>
      <w:r>
        <w:rPr>
          <w:b/>
          <w:bCs/>
        </w:rPr>
        <w:t xml:space="preserve">Woman cultivator/heir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Often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Jointly/absent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Dependent on inheritance and mutation</w:t>
      </w:r>
    </w:p>
    <w:p>
      <w:pPr>
        <w:pStyle w:val="BodyText"/>
      </w:pPr>
      <w:r>
        <w:rPr>
          <w:b/>
          <w:bCs/>
        </w:rPr>
        <w:t xml:space="preserve">Landless agricultural worker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Yes, as labour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Outside landholder-based scheme</w:t>
      </w:r>
    </w:p>
    <w:p>
      <w:pPr>
        <w:pStyle w:val="BodyText"/>
      </w:pPr>
      <w:r>
        <w:rPr>
          <w:b/>
          <w:bCs/>
        </w:rPr>
        <w:t xml:space="preserve">Absentee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May remain legible subject to exclusions</w:t>
      </w:r>
    </w:p>
    <w:p>
      <w:pPr>
        <w:pStyle w:val="BodyText"/>
      </w:pPr>
      <w:r>
        <w:rPr>
          <w:b/>
          <w:bCs/>
        </w:rPr>
        <w:t xml:space="preserve">Forest-right claimant/title holder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Yes/uses land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Variable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Depends on record integration</w:t>
      </w:r>
    </w:p>
    <w:p>
      <w:pPr>
        <w:pStyle w:val="BodyText"/>
      </w:pPr>
      <w:r>
        <w:rPr>
          <w:b/>
          <w:bCs/>
        </w:rPr>
        <w:t xml:space="preserve">Encroacher/regularisation claimant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No/contested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Usually illegible until formalised</w:t>
      </w:r>
    </w:p>
    <w:p>
      <w:pPr>
        <w:pStyle w:val="BodyText"/>
      </w:pPr>
      <w:r>
        <w:rPr>
          <w:b/>
          <w:bCs/>
        </w:rPr>
        <w:t xml:space="preserve">Multi-owner family member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Cultivates?:</w:t>
      </w:r>
      <w:r>
        <w:t xml:space="preserve"> </w:t>
      </w:r>
      <w:r>
        <w:t xml:space="preserve">Variable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owner?:</w:t>
      </w:r>
      <w:r>
        <w:t xml:space="preserve"> </w:t>
      </w:r>
      <w:r>
        <w:t xml:space="preserve">Joint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DBT position:</w:t>
      </w:r>
      <w:r>
        <w:t xml:space="preserve"> </w:t>
      </w:r>
      <w:r>
        <w:t xml:space="preserve">Eligibility and family-unit ambiguity</w:t>
      </w:r>
    </w:p>
    <w:bookmarkEnd w:id="99"/>
    <w:bookmarkStart w:id="100" w:name="mechanisms-of-exclusion-and-error"/>
    <w:p>
      <w:pPr>
        <w:pStyle w:val="Heading3"/>
        <w:keepNext/>
      </w:pPr>
      <w:r>
        <w:t xml:space="preserve">Mechanisms of exclusion and error</w:t>
      </w:r>
    </w:p>
    <w:p>
      <w:pPr>
        <w:pStyle w:val="Compact"/>
        <w:numPr>
          <w:ilvl w:val="0"/>
          <w:numId w:val="1275"/>
        </w:numPr>
      </w:pPr>
      <w:r>
        <w:t xml:space="preserve">Outdated inheritance and partition.</w:t>
      </w:r>
    </w:p>
    <w:p>
      <w:pPr>
        <w:pStyle w:val="Compact"/>
        <w:numPr>
          <w:ilvl w:val="0"/>
          <w:numId w:val="1275"/>
        </w:numPr>
      </w:pPr>
      <w:r>
        <w:t xml:space="preserve">Oral tenancy and concealed leasing.</w:t>
      </w:r>
    </w:p>
    <w:p>
      <w:pPr>
        <w:pStyle w:val="Compact"/>
        <w:numPr>
          <w:ilvl w:val="0"/>
          <w:numId w:val="1275"/>
        </w:numPr>
      </w:pPr>
      <w:r>
        <w:t xml:space="preserve">Gendered non-recording of inherited rights.</w:t>
      </w:r>
    </w:p>
    <w:p>
      <w:pPr>
        <w:pStyle w:val="Compact"/>
        <w:numPr>
          <w:ilvl w:val="0"/>
          <w:numId w:val="1275"/>
        </w:numPr>
      </w:pPr>
      <w:r>
        <w:t xml:space="preserve">Name, parcel, bank and Aadhaar mismatches.</w:t>
      </w:r>
    </w:p>
    <w:p>
      <w:pPr>
        <w:pStyle w:val="Compact"/>
        <w:numPr>
          <w:ilvl w:val="0"/>
          <w:numId w:val="1275"/>
        </w:numPr>
      </w:pPr>
      <w:r>
        <w:t xml:space="preserve">Fixed cut-off dates interacting with later transfers.</w:t>
      </w:r>
    </w:p>
    <w:p>
      <w:pPr>
        <w:pStyle w:val="Compact"/>
        <w:numPr>
          <w:ilvl w:val="0"/>
          <w:numId w:val="1275"/>
        </w:numPr>
      </w:pPr>
      <w:r>
        <w:t xml:space="preserve">Non-digitised or non-integrated records.</w:t>
      </w:r>
    </w:p>
    <w:p>
      <w:pPr>
        <w:pStyle w:val="Compact"/>
        <w:numPr>
          <w:ilvl w:val="0"/>
          <w:numId w:val="1275"/>
        </w:numPr>
      </w:pPr>
      <w:r>
        <w:t xml:space="preserve">Multiple databases defining household/family differently.</w:t>
      </w:r>
    </w:p>
    <w:p>
      <w:pPr>
        <w:pStyle w:val="Compact"/>
        <w:numPr>
          <w:ilvl w:val="0"/>
          <w:numId w:val="1275"/>
        </w:numPr>
      </w:pPr>
      <w:r>
        <w:t xml:space="preserve">Dynamic propagation of a wrong land-person link into Farmer Registry and connected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1275"/>
        </w:numPr>
      </w:pPr>
      <w:r>
        <w:t xml:space="preserve">Weak notice, correction and grievance systems.</w:t>
      </w:r>
    </w:p>
    <w:p>
      <w:pPr>
        <w:pStyle w:val="Compact"/>
        <w:numPr>
          <w:ilvl w:val="0"/>
          <w:numId w:val="1275"/>
        </w:numPr>
      </w:pPr>
      <w:r>
        <w:t xml:space="preserve">Treating absence from records as absence of entitlement.</w:t>
      </w:r>
    </w:p>
    <w:bookmarkEnd w:id="100"/>
    <w:bookmarkStart w:id="101" w:name="scope-boundary"/>
    <w:p>
      <w:pPr>
        <w:pStyle w:val="Heading3"/>
        <w:keepNext/>
      </w:pPr>
      <w:r>
        <w:t xml:space="preserve">Scope boundary</w:t>
      </w:r>
    </w:p>
    <w:p>
      <w:pPr>
        <w:pStyle w:val="FirstParagraph"/>
      </w:pPr>
      <w:r>
        <w:t xml:space="preserve">Chapter 3 should establish the national design and analytical problem. Detailed CM-KISAN,</w:t>
      </w:r>
      <w:r>
        <w:t xml:space="preserve"> </w:t>
      </w:r>
      <w:r>
        <w:t xml:space="preserve">PM-KISAN and Odisha evidence belongs in Chapters 4 and 5.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Xafe9d03caa001466fec4834fabdf8f32fa19af2"/>
    <w:p>
      <w:pPr>
        <w:pStyle w:val="Heading2"/>
        <w:keepNext/>
      </w:pPr>
      <w:r>
        <w:t xml:space="preserve">3.4 Critical Reflections on Technocratic Reforms</w:t>
      </w:r>
    </w:p>
    <w:p>
      <w:pPr>
        <w:pStyle w:val="FirstParagraph"/>
      </w:pPr>
      <w:r>
        <w:t xml:space="preserve">Technocracy should be defined precisely: the conversion of politically contested questions</w:t>
      </w:r>
      <w:r>
        <w:t xml:space="preserve"> </w:t>
      </w:r>
      <w:r>
        <w:t xml:space="preserve">into problems represented as solvable through expert knowledge, administrative procedure,</w:t>
      </w:r>
      <w:r>
        <w:t xml:space="preserve"> </w:t>
      </w:r>
      <w:r>
        <w:t xml:space="preserve">metrics and technology.</w:t>
      </w:r>
    </w:p>
    <w:bookmarkStart w:id="103" w:name="foundational-readings"/>
    <w:p>
      <w:pPr>
        <w:pStyle w:val="Heading3"/>
        <w:keepNext/>
      </w:pPr>
      <w:r>
        <w:t xml:space="preserve">Foundational readings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Ferguson, James. 1990.</w:t>
      </w:r>
      <w:r>
        <w:t xml:space="preserve"> </w:t>
      </w:r>
      <w:r>
        <w:rPr>
          <w:i/>
          <w:iCs/>
        </w:rPr>
        <w:t xml:space="preserve">The Anti-Politics Machine:</w:t>
      </w:r>
      <w:r>
        <w:rPr>
          <w:i/>
          <w:iCs/>
        </w:rPr>
        <w:t xml:space="preserve"> </w:t>
      </w:r>
      <w:r>
        <w:rPr>
          <w:i/>
          <w:iCs/>
        </w:rPr>
        <w:t xml:space="preserve">“Development,”</w:t>
      </w:r>
      <w:r>
        <w:rPr>
          <w:i/>
          <w:iCs/>
        </w:rPr>
        <w:t xml:space="preserve"> </w:t>
      </w:r>
      <w:r>
        <w:rPr>
          <w:i/>
          <w:iCs/>
        </w:rPr>
        <w:t xml:space="preserve">Depoliticization, and Bureaucratic Power in Lesotho</w:t>
      </w:r>
      <w:r>
        <w:t xml:space="preserve">. Cambridge University Press.</w:t>
      </w:r>
    </w:p>
    <w:p>
      <w:pPr>
        <w:pStyle w:val="Compact"/>
        <w:numPr>
          <w:ilvl w:val="1"/>
          <w:numId w:val="1277"/>
        </w:numPr>
      </w:pPr>
      <w:r>
        <w:t xml:space="preserve">Foundational account of how development interventions depoliticise structural problems</w:t>
      </w:r>
      <w:r>
        <w:t xml:space="preserve"> </w:t>
      </w:r>
      <w:r>
        <w:t xml:space="preserve">while expanding bureaucratic power.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Li, Tania Murray. 2007.</w:t>
      </w:r>
      <w:r>
        <w:t xml:space="preserve"> </w:t>
      </w:r>
      <w:r>
        <w:rPr>
          <w:i/>
          <w:iCs/>
        </w:rPr>
        <w:t xml:space="preserve">The Will to Improve: Governmentality, Development,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Practice of Politics</w:t>
      </w:r>
      <w:r>
        <w:t xml:space="preserve">. Duke University Press.</w:t>
      </w:r>
    </w:p>
    <w:p>
      <w:pPr>
        <w:pStyle w:val="Compact"/>
        <w:numPr>
          <w:ilvl w:val="1"/>
          <w:numId w:val="1278"/>
        </w:numPr>
      </w:pPr>
      <w:r>
        <w:t xml:space="preserve">“Rendering technical”</w:t>
      </w:r>
      <w:r>
        <w:t xml:space="preserve"> </w:t>
      </w:r>
      <w:r>
        <w:t xml:space="preserve">is the central concept for this section.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Mitchell, Timothy. 2002.</w:t>
      </w:r>
      <w:r>
        <w:t xml:space="preserve"> </w:t>
      </w:r>
      <w:r>
        <w:rPr>
          <w:i/>
          <w:iCs/>
        </w:rPr>
        <w:t xml:space="preserve">Rule of Experts: Egypt, Techno-Politics, Modernity</w:t>
      </w:r>
      <w:r>
        <w:t xml:space="preserve">.</w:t>
      </w:r>
      <w:r>
        <w:t xml:space="preserve"> </w:t>
      </w:r>
      <w:r>
        <w:t xml:space="preserve">University of California Press.</w:t>
      </w:r>
    </w:p>
    <w:p>
      <w:pPr>
        <w:pStyle w:val="Compact"/>
        <w:numPr>
          <w:ilvl w:val="1"/>
          <w:numId w:val="1279"/>
        </w:numPr>
      </w:pPr>
      <w:r>
        <w:t xml:space="preserve">Expertise and technical systems constitute economic and political realities.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Scott, James C. 1998.</w:t>
      </w:r>
      <w:r>
        <w:t xml:space="preserve"> </w:t>
      </w:r>
      <w:r>
        <w:rPr>
          <w:i/>
          <w:iCs/>
        </w:rPr>
        <w:t xml:space="preserve">Seeing Like a State</w:t>
      </w:r>
      <w:r>
        <w:t xml:space="preserve">. Yale University Press.</w:t>
      </w:r>
    </w:p>
    <w:p>
      <w:pPr>
        <w:pStyle w:val="Compact"/>
        <w:numPr>
          <w:ilvl w:val="1"/>
          <w:numId w:val="1280"/>
        </w:numPr>
      </w:pPr>
      <w:r>
        <w:t xml:space="preserve">Legibility, simplification and high-modernist administrative confidence.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Bowker, Geoffrey C., and Susan Leigh Star. 1999.</w:t>
      </w:r>
      <w:r>
        <w:t xml:space="preserve"> </w:t>
      </w:r>
      <w:r>
        <w:rPr>
          <w:i/>
          <w:iCs/>
        </w:rPr>
        <w:t xml:space="preserve">Sorting Things Out: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and Its Consequences</w:t>
      </w:r>
      <w:r>
        <w:t xml:space="preserve">. MIT Press.</w:t>
      </w:r>
    </w:p>
    <w:p>
      <w:pPr>
        <w:pStyle w:val="Compact"/>
        <w:numPr>
          <w:ilvl w:val="1"/>
          <w:numId w:val="1281"/>
        </w:numPr>
      </w:pPr>
      <w:r>
        <w:t xml:space="preserve">Classification systems embed values and create residual categories.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Winner, Langdon. 1980.</w:t>
      </w:r>
      <w:r>
        <w:t xml:space="preserve"> </w:t>
      </w:r>
      <w:r>
        <w:t xml:space="preserve">“Do Artifacts Have Politics?”</w:t>
      </w:r>
      <w:r>
        <w:t xml:space="preserve"> </w:t>
      </w:r>
      <w:r>
        <w:rPr>
          <w:i/>
          <w:iCs/>
        </w:rPr>
        <w:t xml:space="preserve">Daedalus</w:t>
      </w:r>
      <w:r>
        <w:t xml:space="preserve"> </w:t>
      </w:r>
      <w:r>
        <w:t xml:space="preserve">109 (1):</w:t>
      </w:r>
      <w:r>
        <w:t xml:space="preserve"> </w:t>
      </w:r>
      <w:r>
        <w:t xml:space="preserve">121-136.</w:t>
      </w:r>
    </w:p>
    <w:p>
      <w:pPr>
        <w:pStyle w:val="Compact"/>
        <w:numPr>
          <w:ilvl w:val="1"/>
          <w:numId w:val="1282"/>
        </w:numPr>
      </w:pPr>
      <w:r>
        <w:t xml:space="preserve">A concise way to reject technological neutrality.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Jasanoff, Sheila, ed. 2004.</w:t>
      </w:r>
      <w:r>
        <w:t xml:space="preserve"> </w:t>
      </w:r>
      <w:r>
        <w:rPr>
          <w:i/>
          <w:iCs/>
        </w:rPr>
        <w:t xml:space="preserve">States of Knowledge: The Co-Production of 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Social Order</w:t>
      </w:r>
      <w:r>
        <w:t xml:space="preserve">. Routledge.</w:t>
      </w:r>
    </w:p>
    <w:p>
      <w:pPr>
        <w:pStyle w:val="Compact"/>
        <w:numPr>
          <w:ilvl w:val="1"/>
          <w:numId w:val="1283"/>
        </w:numPr>
      </w:pPr>
      <w:r>
        <w:t xml:space="preserve">Supports analysis of cadastral and database knowledge as co-produced with authority.</w:t>
      </w:r>
    </w:p>
    <w:bookmarkEnd w:id="103"/>
    <w:bookmarkStart w:id="104" w:name="india-and-land-record-readings"/>
    <w:p>
      <w:pPr>
        <w:pStyle w:val="Heading3"/>
        <w:keepNext/>
      </w:pPr>
      <w:r>
        <w:t xml:space="preserve">India and land-record readings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2015,</w:t>
      </w:r>
      <w:r>
        <w:t xml:space="preserve"> </w:t>
      </w:r>
      <w:r>
        <w:rPr>
          <w:i/>
          <w:iCs/>
        </w:rPr>
        <w:t xml:space="preserve">The State and Land Records Modernisation</w:t>
      </w:r>
      <w:r>
        <w:t xml:space="preserve">, especially the</w:t>
      </w:r>
      <w:r>
        <w:t xml:space="preserve"> </w:t>
      </w:r>
      <w:r>
        <w:t xml:space="preserve">conclusion</w:t>
      </w:r>
      <w:r>
        <w:t xml:space="preserve"> </w:t>
      </w:r>
      <w:r>
        <w:t xml:space="preserve">“Beyond Techno-Managerial Governance.”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Benjamin et al. 2007,</w:t>
      </w:r>
      <w:r>
        <w:t xml:space="preserve"> </w:t>
      </w:r>
      <w:r>
        <w:t xml:space="preserve">“Bhoomi:</w:t>
      </w:r>
      <w:r>
        <w:t xml:space="preserve"> </w:t>
      </w:r>
      <w:r>
        <w:t xml:space="preserve">‘E-Governance’</w:t>
      </w:r>
      <w:r>
        <w:t xml:space="preserve">, or an Anti-Politics Machine</w:t>
      </w:r>
      <w:r>
        <w:t xml:space="preserve"> </w:t>
      </w:r>
      <w:r>
        <w:t xml:space="preserve">Necessary to Globalize Bangalore?”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Ramakumar and Ramesh 2023,</w:t>
      </w:r>
      <w:r>
        <w:t xml:space="preserve"> </w:t>
      </w:r>
      <w:r>
        <w:t xml:space="preserve">“Illegibly Legible.”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Masiero and Das 2019,</w:t>
      </w:r>
      <w:r>
        <w:t xml:space="preserve"> </w:t>
      </w:r>
      <w:r>
        <w:t xml:space="preserve">“Datafying Anti-Poverty Programmes.”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Gupta, Akhil. 2012.</w:t>
      </w:r>
      <w:r>
        <w:t xml:space="preserve"> </w:t>
      </w:r>
      <w:r>
        <w:rPr>
          <w:i/>
          <w:iCs/>
        </w:rPr>
        <w:t xml:space="preserve">Red Tape: Bureaucracy, Structural Violence, and Poverty</w:t>
      </w:r>
      <w:r>
        <w:rPr>
          <w:i/>
          <w:iCs/>
        </w:rPr>
        <w:t xml:space="preserve"> </w:t>
      </w:r>
      <w:r>
        <w:rPr>
          <w:i/>
          <w:iCs/>
        </w:rPr>
        <w:t xml:space="preserve">in India</w:t>
      </w:r>
      <w:r>
        <w:t xml:space="preserve">. Duke University Press.</w:t>
      </w:r>
    </w:p>
    <w:p>
      <w:pPr>
        <w:pStyle w:val="Compact"/>
        <w:numPr>
          <w:ilvl w:val="1"/>
          <w:numId w:val="1285"/>
        </w:numPr>
      </w:pPr>
      <w:r>
        <w:t xml:space="preserve">Prevents an abstract</w:t>
      </w:r>
      <w:r>
        <w:t xml:space="preserve"> </w:t>
      </w:r>
      <w:r>
        <w:t xml:space="preserve">“technology versus society”</w:t>
      </w:r>
      <w:r>
        <w:t xml:space="preserve"> </w:t>
      </w:r>
      <w:r>
        <w:t xml:space="preserve">framing by examining everyday state</w:t>
      </w:r>
      <w:r>
        <w:t xml:space="preserve"> </w:t>
      </w:r>
      <w:r>
        <w:t xml:space="preserve">practices, delay and arbitrariness.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Hull, Matthew S. 2012.</w:t>
      </w:r>
      <w:r>
        <w:t xml:space="preserve"> </w:t>
      </w:r>
      <w:r>
        <w:rPr>
          <w:i/>
          <w:iCs/>
        </w:rPr>
        <w:t xml:space="preserve">Government of Paper: The Materiality of Bureaucracy</w:t>
      </w:r>
      <w:r>
        <w:rPr>
          <w:i/>
          <w:iCs/>
        </w:rPr>
        <w:t xml:space="preserve"> </w:t>
      </w:r>
      <w:r>
        <w:rPr>
          <w:i/>
          <w:iCs/>
        </w:rPr>
        <w:t xml:space="preserve">in Urban Pakistan</w:t>
      </w:r>
      <w:r>
        <w:t xml:space="preserve">. University of California Press.</w:t>
      </w:r>
    </w:p>
    <w:p>
      <w:pPr>
        <w:pStyle w:val="Compact"/>
        <w:numPr>
          <w:ilvl w:val="1"/>
          <w:numId w:val="1286"/>
        </w:numPr>
      </w:pPr>
      <w:r>
        <w:t xml:space="preserve">Highly relevant comparative ethnography of files, maps, petitions and property</w:t>
      </w:r>
      <w:r>
        <w:t xml:space="preserve"> </w:t>
      </w:r>
      <w:r>
        <w:t xml:space="preserve">administration.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Das, Veena. 2004.</w:t>
      </w:r>
      <w:r>
        <w:t xml:space="preserve"> </w:t>
      </w:r>
      <w:r>
        <w:t xml:space="preserve">“The Signature of the State: The Paradox of Illegibility.”</w:t>
      </w:r>
      <w:r>
        <w:t xml:space="preserve"> </w:t>
      </w:r>
      <w:r>
        <w:t xml:space="preserve">In Veena Das and Deborah Poole, eds.,</w:t>
      </w:r>
      <w:r>
        <w:t xml:space="preserve"> </w:t>
      </w:r>
      <w:r>
        <w:rPr>
          <w:i/>
          <w:iCs/>
        </w:rPr>
        <w:t xml:space="preserve">Anthropology in the Margins of the State</w:t>
      </w:r>
      <w:r>
        <w:t xml:space="preserve">.</w:t>
      </w:r>
      <w:r>
        <w:t xml:space="preserve"> </w:t>
      </w:r>
      <w:r>
        <w:t xml:space="preserve">School of American Research Press.</w:t>
      </w:r>
    </w:p>
    <w:p>
      <w:pPr>
        <w:pStyle w:val="Compact"/>
        <w:numPr>
          <w:ilvl w:val="1"/>
          <w:numId w:val="1287"/>
        </w:numPr>
      </w:pPr>
      <w:r>
        <w:t xml:space="preserve">Counterpoint to the image of an all-seeing, coherent state.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Khera 2019,</w:t>
      </w:r>
      <w:r>
        <w:t xml:space="preserve"> </w:t>
      </w:r>
      <w:r>
        <w:rPr>
          <w:i/>
          <w:iCs/>
        </w:rPr>
        <w:t xml:space="preserve">Dissent on Aadhaar</w:t>
      </w:r>
      <w:r>
        <w:t xml:space="preserve">.</w:t>
      </w:r>
    </w:p>
    <w:p>
      <w:pPr>
        <w:pStyle w:val="Compact"/>
        <w:numPr>
          <w:ilvl w:val="1"/>
          <w:numId w:val="1288"/>
        </w:numPr>
      </w:pPr>
      <w:r>
        <w:t xml:space="preserve">Digital infrastructure, rights, privacy and exclusion in the Indian welfare state.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Kavuri and Ramanathan 2024,</w:t>
      </w:r>
      <w:r>
        <w:t xml:space="preserve"> </w:t>
      </w:r>
      <w:r>
        <w:t xml:space="preserve">“Land: Governance, Digitization and Human</w:t>
      </w:r>
      <w:r>
        <w:t xml:space="preserve"> </w:t>
      </w:r>
      <w:r>
        <w:t xml:space="preserve">Rights.”</w:t>
      </w:r>
    </w:p>
    <w:p>
      <w:pPr>
        <w:pStyle w:val="Compact"/>
        <w:numPr>
          <w:ilvl w:val="1"/>
          <w:numId w:val="1289"/>
        </w:numPr>
      </w:pPr>
      <w:r>
        <w:t xml:space="preserve">Brings tenure security, participation, digital divide and human-rights safeguards into</w:t>
      </w:r>
      <w:r>
        <w:t xml:space="preserve"> </w:t>
      </w:r>
      <w:r>
        <w:t xml:space="preserve">direct conversation.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Taylor 2017,</w:t>
      </w:r>
      <w:r>
        <w:t xml:space="preserve"> </w:t>
      </w:r>
      <w:r>
        <w:t xml:space="preserve">“What Is Data Justice?”</w:t>
      </w:r>
    </w:p>
    <w:p>
      <w:pPr>
        <w:pStyle w:val="Compact"/>
        <w:numPr>
          <w:ilvl w:val="1"/>
          <w:numId w:val="1290"/>
        </w:numPr>
      </w:pPr>
      <w:r>
        <w:t xml:space="preserve">Use to assess whether visibility in an integrated registry produces recognition,</w:t>
      </w:r>
      <w:r>
        <w:t xml:space="preserve"> </w:t>
      </w:r>
      <w:r>
        <w:t xml:space="preserve">surveillance, discrimination or some combination.</w:t>
      </w:r>
    </w:p>
    <w:bookmarkEnd w:id="104"/>
    <w:bookmarkStart w:id="105" w:name="a-technology-capability-matrix"/>
    <w:p>
      <w:pPr>
        <w:pStyle w:val="Heading3"/>
        <w:keepNext/>
      </w:pPr>
      <w:r>
        <w:t xml:space="preserve">A technology-capability matrix</w:t>
      </w:r>
    </w:p>
    <w:p>
      <w:pPr>
        <w:pStyle w:val="FirstParagraph"/>
      </w:pPr>
      <w:r>
        <w:rPr>
          <w:b/>
          <w:bCs/>
        </w:rPr>
        <w:t xml:space="preserve">Slow retrieval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Search and online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Whether the underlying right is valid</w:t>
      </w:r>
    </w:p>
    <w:p>
      <w:pPr>
        <w:pStyle w:val="BodyText"/>
      </w:pPr>
      <w:r>
        <w:rPr>
          <w:b/>
          <w:bCs/>
        </w:rPr>
        <w:t xml:space="preserve">Record tampering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Logs and access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Collusion before data entry</w:t>
      </w:r>
    </w:p>
    <w:p>
      <w:pPr>
        <w:pStyle w:val="BodyText"/>
      </w:pPr>
      <w:r>
        <w:rPr>
          <w:b/>
          <w:bCs/>
        </w:rPr>
        <w:t xml:space="preserve">Deed-mutation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Workflow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Contested inheritance or tenancy</w:t>
      </w:r>
    </w:p>
    <w:p>
      <w:pPr>
        <w:pStyle w:val="BodyText"/>
      </w:pPr>
      <w:r>
        <w:rPr>
          <w:b/>
          <w:bCs/>
        </w:rPr>
        <w:t xml:space="preserve">Map deterioration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Scanning/georeferencing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Socially disputed boundaries</w:t>
      </w:r>
    </w:p>
    <w:p>
      <w:pPr>
        <w:pStyle w:val="BodyText"/>
      </w:pPr>
      <w:r>
        <w:rPr>
          <w:b/>
          <w:bCs/>
        </w:rPr>
        <w:t xml:space="preserve">Duplicate identities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Standardised identifiers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Legitimate layered/shared claims</w:t>
      </w:r>
    </w:p>
    <w:p>
      <w:pPr>
        <w:pStyle w:val="BodyText"/>
      </w:pPr>
      <w:r>
        <w:rPr>
          <w:b/>
          <w:bCs/>
        </w:rPr>
        <w:t xml:space="preserve">Welfare leakage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Database matching/audit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Normative definition of</w:t>
      </w:r>
      <w:r>
        <w:t xml:space="preserve"> </w:t>
      </w:r>
      <w:r>
        <w:t xml:space="preserve">“farmer”</w:t>
      </w:r>
    </w:p>
    <w:p>
      <w:pPr>
        <w:pStyle w:val="BodyText"/>
      </w:pPr>
      <w:r>
        <w:rPr>
          <w:b/>
          <w:bCs/>
        </w:rPr>
        <w:t xml:space="preserve">Repeated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Reusable Farmer ID and linked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Fair inclusion of tenants and unrecorded cultivators</w:t>
      </w:r>
    </w:p>
    <w:p>
      <w:pPr>
        <w:pStyle w:val="BodyText"/>
      </w:pPr>
      <w:r>
        <w:rPr>
          <w:b/>
          <w:bCs/>
        </w:rPr>
        <w:t xml:space="preserve">Disputes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Information and case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Adjudication, power and affordability</w:t>
      </w:r>
    </w:p>
    <w:p>
      <w:pPr>
        <w:pStyle w:val="BodyText"/>
      </w:pPr>
      <w:r>
        <w:rPr>
          <w:b/>
          <w:bCs/>
        </w:rPr>
        <w:t xml:space="preserve">Corruption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 plausibly improve:</w:t>
      </w:r>
      <w:r>
        <w:t xml:space="preserve"> </w:t>
      </w:r>
      <w:r>
        <w:t xml:space="preserve">Reduce some discretion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cannot resolve alone:</w:t>
      </w:r>
      <w:r>
        <w:t xml:space="preserve"> </w:t>
      </w:r>
      <w:r>
        <w:t xml:space="preserve">Shift corruption to correction/data entry</w:t>
      </w:r>
    </w:p>
    <w:bookmarkEnd w:id="105"/>
    <w:bookmarkStart w:id="106" w:name="evaluate-technocracy-through-seven-tests"/>
    <w:p>
      <w:pPr>
        <w:pStyle w:val="Heading3"/>
        <w:keepNext/>
      </w:pPr>
      <w:r>
        <w:t xml:space="preserve">Evaluate technocracy through seven tests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Problem diagnosis:</w:t>
      </w:r>
      <w:r>
        <w:t xml:space="preserve"> </w:t>
      </w:r>
      <w:r>
        <w:t xml:space="preserve">Is a political/legal problem misidentified as an information</w:t>
      </w:r>
      <w:r>
        <w:t xml:space="preserve"> </w:t>
      </w:r>
      <w:r>
        <w:t xml:space="preserve">problem?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Data provenance:</w:t>
      </w:r>
      <w:r>
        <w:t xml:space="preserve"> </w:t>
      </w:r>
      <w:r>
        <w:t xml:space="preserve">How was the analogue record created, and whose claims were absent?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Correction:</w:t>
      </w:r>
      <w:r>
        <w:t xml:space="preserve"> </w:t>
      </w:r>
      <w:r>
        <w:t xml:space="preserve">Can affected people challenge and change the digital record?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Who gains from lower transaction costs and who bears error costs?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Who is answerable when integrated systems produce wrongful outcomes?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Function creep:</w:t>
      </w:r>
      <w:r>
        <w:t xml:space="preserve"> </w:t>
      </w:r>
      <w:r>
        <w:t xml:space="preserve">Is data collected for land administration reused for welfare, credit,</w:t>
      </w:r>
      <w:r>
        <w:t xml:space="preserve"> </w:t>
      </w:r>
      <w:r>
        <w:t xml:space="preserve">insurance, acquisition or commercial profiling without adequate safeguards?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Mandatory effects:</w:t>
      </w:r>
      <w:r>
        <w:t xml:space="preserve"> </w:t>
      </w:r>
      <w:r>
        <w:t xml:space="preserve">Is a formally optional identifier becoming practically necessary to</w:t>
      </w:r>
      <w:r>
        <w:t xml:space="preserve"> </w:t>
      </w:r>
      <w:r>
        <w:t xml:space="preserve">transact with the state?</w:t>
      </w:r>
    </w:p>
    <w:bookmarkEnd w:id="106"/>
    <w:bookmarkStart w:id="107" w:name="avoid-two-symmetrical-errors"/>
    <w:p>
      <w:pPr>
        <w:pStyle w:val="Heading3"/>
        <w:keepNext/>
      </w:pPr>
      <w:r>
        <w:t xml:space="preserve">Avoid two symmetrical errors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Technological solutionism:</w:t>
      </w:r>
      <w:r>
        <w:t xml:space="preserve"> </w:t>
      </w:r>
      <w:r>
        <w:t xml:space="preserve">assuming digitisation necessarily creates accurate,</w:t>
      </w:r>
      <w:r>
        <w:t xml:space="preserve"> </w:t>
      </w:r>
      <w:r>
        <w:t xml:space="preserve">corruption-free and inclusive governance.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Technological fatalism:</w:t>
      </w:r>
      <w:r>
        <w:t xml:space="preserve"> </w:t>
      </w:r>
      <w:r>
        <w:t xml:space="preserve">assuming every digital intervention necessarily worsens</w:t>
      </w:r>
      <w:r>
        <w:t xml:space="preserve"> </w:t>
      </w:r>
      <w:r>
        <w:t xml:space="preserve">dispossession or exclusion.</w:t>
      </w:r>
    </w:p>
    <w:p>
      <w:pPr>
        <w:pStyle w:val="FirstParagraph"/>
      </w:pPr>
      <w:r>
        <w:t xml:space="preserve">The empirical task is to identify mechanisms and conditions.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minimum-core-reading-sequence-1"/>
    <w:p>
      <w:pPr>
        <w:pStyle w:val="Heading2"/>
        <w:keepNext/>
      </w:pPr>
      <w:r>
        <w:t xml:space="preserve">Minimum Core Reading Sequence</w:t>
      </w:r>
    </w:p>
    <w:bookmarkStart w:id="109" w:name="tier-1-read-closely-before-drafting-1"/>
    <w:p>
      <w:pPr>
        <w:pStyle w:val="Heading3"/>
        <w:keepNext/>
      </w:pPr>
      <w:r>
        <w:t xml:space="preserve">Tier 1: read closely before drafting</w:t>
      </w:r>
    </w:p>
    <w:p>
      <w:pPr>
        <w:pStyle w:val="Compact"/>
        <w:numPr>
          <w:ilvl w:val="0"/>
          <w:numId w:val="1293"/>
        </w:numPr>
      </w:pPr>
      <w:r>
        <w:t xml:space="preserve">Nayak,</w:t>
      </w:r>
      <w:r>
        <w:t xml:space="preserve"> </w:t>
      </w:r>
      <w:r>
        <w:rPr>
          <w:i/>
          <w:iCs/>
        </w:rPr>
        <w:t xml:space="preserve">Land Reforms to Land Titling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Nayak,</w:t>
      </w:r>
      <w:r>
        <w:t xml:space="preserve"> </w:t>
      </w:r>
      <w:r>
        <w:rPr>
          <w:i/>
          <w:iCs/>
        </w:rPr>
        <w:t xml:space="preserve">The State and Land Records Modernisation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Goswami et al.,</w:t>
      </w:r>
      <w:r>
        <w:t xml:space="preserve"> </w:t>
      </w:r>
      <w:r>
        <w:rPr>
          <w:i/>
          <w:iCs/>
        </w:rPr>
        <w:t xml:space="preserve">Land Records Modernisation in India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NLRMP and current DILRMP guidelines.</w:t>
      </w:r>
    </w:p>
    <w:p>
      <w:pPr>
        <w:pStyle w:val="Compact"/>
        <w:numPr>
          <w:ilvl w:val="0"/>
          <w:numId w:val="1293"/>
        </w:numPr>
      </w:pPr>
      <w:r>
        <w:t xml:space="preserve">Lerche,</w:t>
      </w:r>
      <w:r>
        <w:t xml:space="preserve"> </w:t>
      </w:r>
      <w:r>
        <w:t xml:space="preserve">“The Agrarian Question in Neoliberal India.”</w:t>
      </w:r>
    </w:p>
    <w:p>
      <w:pPr>
        <w:pStyle w:val="Compact"/>
        <w:numPr>
          <w:ilvl w:val="0"/>
          <w:numId w:val="1293"/>
        </w:numPr>
      </w:pPr>
      <w:r>
        <w:t xml:space="preserve">Levien,</w:t>
      </w:r>
      <w:r>
        <w:t xml:space="preserve"> </w:t>
      </w:r>
      <w:r>
        <w:rPr>
          <w:i/>
          <w:iCs/>
        </w:rPr>
        <w:t xml:space="preserve">Dispossession without Development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Deininger,</w:t>
      </w:r>
      <w:r>
        <w:t xml:space="preserve"> </w:t>
      </w:r>
      <w:r>
        <w:rPr>
          <w:i/>
          <w:iCs/>
        </w:rPr>
        <w:t xml:space="preserve">Land Policies for Growth and Poverty Reduction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Deininger,</w:t>
      </w:r>
      <w:r>
        <w:t xml:space="preserve"> </w:t>
      </w:r>
      <w:r>
        <w:rPr>
          <w:i/>
          <w:iCs/>
        </w:rPr>
        <w:t xml:space="preserve">A Strategy for Improving Land Administration in India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Ramakumar and Ramesh,</w:t>
      </w:r>
      <w:r>
        <w:t xml:space="preserve"> </w:t>
      </w:r>
      <w:r>
        <w:t xml:space="preserve">“Illegibly Legible.”</w:t>
      </w:r>
    </w:p>
    <w:p>
      <w:pPr>
        <w:pStyle w:val="Compact"/>
        <w:numPr>
          <w:ilvl w:val="0"/>
          <w:numId w:val="1293"/>
        </w:numPr>
      </w:pPr>
      <w:r>
        <w:t xml:space="preserve">Wadhwa,</w:t>
      </w:r>
      <w:r>
        <w:t xml:space="preserve"> </w:t>
      </w:r>
      <w:r>
        <w:t xml:space="preserve">“Guaranteeing Title to Land”</w:t>
      </w:r>
      <w:r>
        <w:t xml:space="preserve"> </w:t>
      </w:r>
      <w:r>
        <w:t xml:space="preserve">(1989 and 2002).</w:t>
      </w:r>
    </w:p>
    <w:p>
      <w:pPr>
        <w:pStyle w:val="Compact"/>
        <w:numPr>
          <w:ilvl w:val="0"/>
          <w:numId w:val="1293"/>
        </w:numPr>
      </w:pPr>
      <w:r>
        <w:t xml:space="preserve">Ferguson,</w:t>
      </w:r>
      <w:r>
        <w:t xml:space="preserve"> </w:t>
      </w:r>
      <w:r>
        <w:rPr>
          <w:i/>
          <w:iCs/>
        </w:rPr>
        <w:t xml:space="preserve">The Anti-Politics Machine</w:t>
      </w:r>
      <w:r>
        <w:t xml:space="preserve">.</w:t>
      </w:r>
    </w:p>
    <w:p>
      <w:pPr>
        <w:pStyle w:val="Compact"/>
        <w:numPr>
          <w:ilvl w:val="0"/>
          <w:numId w:val="1293"/>
        </w:numPr>
      </w:pPr>
      <w:r>
        <w:t xml:space="preserve">Li,</w:t>
      </w:r>
      <w:r>
        <w:t xml:space="preserve"> </w:t>
      </w:r>
      <w:r>
        <w:rPr>
          <w:i/>
          <w:iCs/>
        </w:rPr>
        <w:t xml:space="preserve">The Will to Improve</w:t>
      </w:r>
      <w:r>
        <w:t xml:space="preserve">.</w:t>
      </w:r>
    </w:p>
    <w:bookmarkEnd w:id="109"/>
    <w:bookmarkStart w:id="110" w:name="X3bf27a77461683625c06bbbe73912cbb56bcddb"/>
    <w:p>
      <w:pPr>
        <w:pStyle w:val="Heading3"/>
        <w:keepNext/>
      </w:pPr>
      <w:r>
        <w:t xml:space="preserve">Tier 2: competing theoretical explanations</w:t>
      </w:r>
    </w:p>
    <w:p>
      <w:pPr>
        <w:pStyle w:val="Compact"/>
        <w:numPr>
          <w:ilvl w:val="0"/>
          <w:numId w:val="1294"/>
        </w:numPr>
      </w:pPr>
      <w:r>
        <w:t xml:space="preserve">North,</w:t>
      </w:r>
      <w:r>
        <w:t xml:space="preserve"> </w:t>
      </w:r>
      <w:r>
        <w:rPr>
          <w:i/>
          <w:iCs/>
        </w:rPr>
        <w:t xml:space="preserve">Institutions, Institutional Change and Economic Performance</w:t>
      </w:r>
      <w:r>
        <w:t xml:space="preserve">.</w:t>
      </w:r>
    </w:p>
    <w:p>
      <w:pPr>
        <w:pStyle w:val="Compact"/>
        <w:numPr>
          <w:ilvl w:val="0"/>
          <w:numId w:val="1294"/>
        </w:numPr>
      </w:pPr>
      <w:r>
        <w:t xml:space="preserve">Feder and Feeny,</w:t>
      </w:r>
      <w:r>
        <w:t xml:space="preserve"> </w:t>
      </w:r>
      <w:r>
        <w:t xml:space="preserve">“Land Tenure and Property Rights.”</w:t>
      </w:r>
    </w:p>
    <w:p>
      <w:pPr>
        <w:pStyle w:val="Compact"/>
        <w:numPr>
          <w:ilvl w:val="0"/>
          <w:numId w:val="1294"/>
        </w:numPr>
      </w:pPr>
      <w:r>
        <w:t xml:space="preserve">Deininger and Feder,</w:t>
      </w:r>
      <w:r>
        <w:t xml:space="preserve"> </w:t>
      </w:r>
      <w:r>
        <w:t xml:space="preserve">“Land Registration, Governance, and Development.”</w:t>
      </w:r>
    </w:p>
    <w:p>
      <w:pPr>
        <w:pStyle w:val="Compact"/>
        <w:numPr>
          <w:ilvl w:val="0"/>
          <w:numId w:val="1294"/>
        </w:numPr>
      </w:pPr>
      <w:r>
        <w:t xml:space="preserve">Polanyi,</w:t>
      </w:r>
      <w:r>
        <w:t xml:space="preserve"> </w:t>
      </w:r>
      <w:r>
        <w:rPr>
          <w:i/>
          <w:iCs/>
        </w:rPr>
        <w:t xml:space="preserve">The Great Transformation</w:t>
      </w:r>
      <w:r>
        <w:t xml:space="preserve">.</w:t>
      </w:r>
    </w:p>
    <w:p>
      <w:pPr>
        <w:pStyle w:val="Compact"/>
        <w:numPr>
          <w:ilvl w:val="0"/>
          <w:numId w:val="1294"/>
        </w:numPr>
      </w:pPr>
      <w:r>
        <w:t xml:space="preserve">Akram-Lodhi,</w:t>
      </w:r>
      <w:r>
        <w:t xml:space="preserve"> </w:t>
      </w:r>
      <w:r>
        <w:t xml:space="preserve">“Land, Markets and Neoliberal Enclosure.”</w:t>
      </w:r>
    </w:p>
    <w:p>
      <w:pPr>
        <w:pStyle w:val="Compact"/>
        <w:numPr>
          <w:ilvl w:val="0"/>
          <w:numId w:val="1294"/>
        </w:numPr>
      </w:pPr>
      <w:r>
        <w:t xml:space="preserve">Bernstein,</w:t>
      </w:r>
      <w:r>
        <w:t xml:space="preserve"> </w:t>
      </w:r>
      <w:r>
        <w:rPr>
          <w:i/>
          <w:iCs/>
        </w:rPr>
        <w:t xml:space="preserve">Class Dynamics of Agrarian Change</w:t>
      </w:r>
      <w:r>
        <w:t xml:space="preserve">.</w:t>
      </w:r>
    </w:p>
    <w:p>
      <w:pPr>
        <w:pStyle w:val="Compact"/>
        <w:numPr>
          <w:ilvl w:val="0"/>
          <w:numId w:val="1294"/>
        </w:numPr>
      </w:pPr>
      <w:r>
        <w:t xml:space="preserve">Harvey,</w:t>
      </w:r>
      <w:r>
        <w:t xml:space="preserve"> </w:t>
      </w:r>
      <w:r>
        <w:rPr>
          <w:i/>
          <w:iCs/>
        </w:rPr>
        <w:t xml:space="preserve">A Brief History of Neoliberalism</w:t>
      </w:r>
      <w:r>
        <w:t xml:space="preserve">.</w:t>
      </w:r>
    </w:p>
    <w:p>
      <w:pPr>
        <w:pStyle w:val="Compact"/>
        <w:numPr>
          <w:ilvl w:val="0"/>
          <w:numId w:val="1294"/>
        </w:numPr>
      </w:pPr>
      <w:r>
        <w:t xml:space="preserve">Platteau,</w:t>
      </w:r>
      <w:r>
        <w:t xml:space="preserve"> </w:t>
      </w:r>
      <w:r>
        <w:t xml:space="preserve">“The Evolutionary Theory of Land Rights.”</w:t>
      </w:r>
    </w:p>
    <w:p>
      <w:pPr>
        <w:pStyle w:val="Compact"/>
        <w:numPr>
          <w:ilvl w:val="0"/>
          <w:numId w:val="1294"/>
        </w:numPr>
      </w:pPr>
      <w:r>
        <w:t xml:space="preserve">Manji,</w:t>
      </w:r>
      <w:r>
        <w:t xml:space="preserve"> </w:t>
      </w:r>
      <w:r>
        <w:rPr>
          <w:i/>
          <w:iCs/>
        </w:rPr>
        <w:t xml:space="preserve">The Politics of Land Reform in Africa</w:t>
      </w:r>
      <w:r>
        <w:t xml:space="preserve">.</w:t>
      </w:r>
    </w:p>
    <w:bookmarkEnd w:id="110"/>
    <w:bookmarkStart w:id="111" w:name="Xb9ee2e12af1a584fdf79812321ae32e07a0c9ac"/>
    <w:p>
      <w:pPr>
        <w:pStyle w:val="Heading3"/>
        <w:keepNext/>
      </w:pPr>
      <w:r>
        <w:t xml:space="preserve">Tier 3: design, welfare and digital governance</w:t>
      </w:r>
    </w:p>
    <w:p>
      <w:pPr>
        <w:pStyle w:val="Compact"/>
        <w:numPr>
          <w:ilvl w:val="0"/>
          <w:numId w:val="1295"/>
        </w:numPr>
      </w:pPr>
      <w:r>
        <w:t xml:space="preserve">NCAER/IGIDR/NIPFP DILRMP impact assessment.</w:t>
      </w:r>
    </w:p>
    <w:p>
      <w:pPr>
        <w:pStyle w:val="Compact"/>
        <w:numPr>
          <w:ilvl w:val="0"/>
          <w:numId w:val="1295"/>
        </w:numPr>
      </w:pPr>
      <w:r>
        <w:t xml:space="preserve">Benjamin et al.,</w:t>
      </w:r>
      <w:r>
        <w:t xml:space="preserve"> </w:t>
      </w:r>
      <w:r>
        <w:t xml:space="preserve">“Bhoomi.”</w:t>
      </w:r>
    </w:p>
    <w:p>
      <w:pPr>
        <w:pStyle w:val="Compact"/>
        <w:numPr>
          <w:ilvl w:val="0"/>
          <w:numId w:val="1295"/>
        </w:numPr>
      </w:pPr>
      <w:r>
        <w:t xml:space="preserve">Zasloff,</w:t>
      </w:r>
      <w:r>
        <w:t xml:space="preserve"> </w:t>
      </w:r>
      <w:r>
        <w:t xml:space="preserve">“India’s Land Title Crisis.”</w:t>
      </w:r>
    </w:p>
    <w:p>
      <w:pPr>
        <w:pStyle w:val="Compact"/>
        <w:numPr>
          <w:ilvl w:val="0"/>
          <w:numId w:val="1295"/>
        </w:numPr>
      </w:pPr>
      <w:r>
        <w:t xml:space="preserve">Model Land Titling Bill 2011 and NITI Aayog’s Model Conclusive Land Titling Act</w:t>
      </w:r>
      <w:r>
        <w:t xml:space="preserve"> </w:t>
      </w:r>
      <w:r>
        <w:t xml:space="preserve">and Rules.</w:t>
      </w:r>
    </w:p>
    <w:p>
      <w:pPr>
        <w:pStyle w:val="Compact"/>
        <w:numPr>
          <w:ilvl w:val="0"/>
          <w:numId w:val="1295"/>
        </w:numPr>
      </w:pPr>
      <w:r>
        <w:t xml:space="preserve">PM-KISAN operational guidelines and CAG audits.</w:t>
      </w:r>
    </w:p>
    <w:p>
      <w:pPr>
        <w:pStyle w:val="Compact"/>
        <w:numPr>
          <w:ilvl w:val="0"/>
          <w:numId w:val="1295"/>
        </w:numPr>
      </w:pPr>
      <w:r>
        <w:t xml:space="preserve">Khera,</w:t>
      </w:r>
      <w:r>
        <w:t xml:space="preserve"> </w:t>
      </w:r>
      <w:r>
        <w:t xml:space="preserve">“Impact of Aadhaar on Welfare Programmes.”</w:t>
      </w:r>
    </w:p>
    <w:p>
      <w:pPr>
        <w:pStyle w:val="Compact"/>
        <w:numPr>
          <w:ilvl w:val="0"/>
          <w:numId w:val="1295"/>
        </w:numPr>
      </w:pPr>
      <w:r>
        <w:t xml:space="preserve">Masiero and Das,</w:t>
      </w:r>
      <w:r>
        <w:t xml:space="preserve"> </w:t>
      </w:r>
      <w:r>
        <w:t xml:space="preserve">“Datafying Anti-Poverty Programmes.”</w:t>
      </w:r>
    </w:p>
    <w:p>
      <w:pPr>
        <w:pStyle w:val="Compact"/>
        <w:numPr>
          <w:ilvl w:val="0"/>
          <w:numId w:val="1295"/>
        </w:numPr>
      </w:pPr>
      <w:r>
        <w:t xml:space="preserve">Gupta,</w:t>
      </w:r>
      <w:r>
        <w:t xml:space="preserve"> </w:t>
      </w:r>
      <w:r>
        <w:rPr>
          <w:i/>
          <w:iCs/>
        </w:rPr>
        <w:t xml:space="preserve">Red Tape</w:t>
      </w:r>
      <w:r>
        <w:t xml:space="preserve">.</w:t>
      </w:r>
    </w:p>
    <w:p>
      <w:pPr>
        <w:pStyle w:val="Compact"/>
        <w:numPr>
          <w:ilvl w:val="0"/>
          <w:numId w:val="1295"/>
        </w:numPr>
      </w:pPr>
      <w:r>
        <w:t xml:space="preserve">Bowker and Star,</w:t>
      </w:r>
      <w:r>
        <w:t xml:space="preserve"> </w:t>
      </w:r>
      <w:r>
        <w:rPr>
          <w:i/>
          <w:iCs/>
        </w:rPr>
        <w:t xml:space="preserve">Sorting Things Out</w:t>
      </w:r>
      <w:r>
        <w:t xml:space="preserve">.</w:t>
      </w:r>
    </w:p>
    <w:bookmarkEnd w:id="111"/>
    <w:bookmarkStart w:id="112" w:name="X20e098223e5207b06f1fb33f1a5dcc9911347bf"/>
    <w:p>
      <w:pPr>
        <w:pStyle w:val="Heading3"/>
        <w:keepNext/>
      </w:pPr>
      <w:r>
        <w:t xml:space="preserve">Tier 4: capability, access and the current digital infrastructure</w:t>
      </w:r>
    </w:p>
    <w:p>
      <w:pPr>
        <w:pStyle w:val="Compact"/>
        <w:numPr>
          <w:ilvl w:val="0"/>
          <w:numId w:val="1296"/>
        </w:numPr>
      </w:pPr>
      <w:r>
        <w:t xml:space="preserve">de Soto,</w:t>
      </w:r>
      <w:r>
        <w:t xml:space="preserve"> </w:t>
      </w:r>
      <w:r>
        <w:rPr>
          <w:i/>
          <w:iCs/>
        </w:rPr>
        <w:t xml:space="preserve">The Mystery of Capital</w:t>
      </w:r>
      <w:r>
        <w:t xml:space="preserve">.</w:t>
      </w:r>
    </w:p>
    <w:p>
      <w:pPr>
        <w:pStyle w:val="Compact"/>
        <w:numPr>
          <w:ilvl w:val="0"/>
          <w:numId w:val="1296"/>
        </w:numPr>
      </w:pPr>
      <w:r>
        <w:t xml:space="preserve">Sen,</w:t>
      </w:r>
      <w:r>
        <w:t xml:space="preserve"> </w:t>
      </w:r>
      <w:r>
        <w:rPr>
          <w:i/>
          <w:iCs/>
        </w:rPr>
        <w:t xml:space="preserve">Development as Freedom</w:t>
      </w:r>
      <w:r>
        <w:t xml:space="preserve">.</w:t>
      </w:r>
    </w:p>
    <w:p>
      <w:pPr>
        <w:pStyle w:val="Compact"/>
        <w:numPr>
          <w:ilvl w:val="0"/>
          <w:numId w:val="1296"/>
        </w:numPr>
      </w:pPr>
      <w:r>
        <w:t xml:space="preserve">Ribot and Peluso,</w:t>
      </w:r>
      <w:r>
        <w:t xml:space="preserve"> </w:t>
      </w:r>
      <w:r>
        <w:t xml:space="preserve">“A Theory of Access.”</w:t>
      </w:r>
    </w:p>
    <w:p>
      <w:pPr>
        <w:pStyle w:val="Compact"/>
        <w:numPr>
          <w:ilvl w:val="0"/>
          <w:numId w:val="1296"/>
        </w:numPr>
      </w:pPr>
      <w:r>
        <w:t xml:space="preserve">Sikor and Lund,</w:t>
      </w:r>
      <w:r>
        <w:t xml:space="preserve"> </w:t>
      </w:r>
      <w:r>
        <w:t xml:space="preserve">“Access and Property.”</w:t>
      </w:r>
    </w:p>
    <w:p>
      <w:pPr>
        <w:pStyle w:val="Compact"/>
        <w:numPr>
          <w:ilvl w:val="0"/>
          <w:numId w:val="1296"/>
        </w:numPr>
      </w:pPr>
      <w:r>
        <w:t xml:space="preserve">Digital Agriculture Mission operational guidelines and current AgriStack specifications.</w:t>
      </w:r>
    </w:p>
    <w:p>
      <w:pPr>
        <w:pStyle w:val="Compact"/>
        <w:numPr>
          <w:ilvl w:val="0"/>
          <w:numId w:val="1296"/>
        </w:numPr>
      </w:pPr>
      <w:r>
        <w:t xml:space="preserve">Digital Personal Data Protection Act, Rules and commencement notifications.</w:t>
      </w:r>
    </w:p>
    <w:p>
      <w:pPr>
        <w:pStyle w:val="Compact"/>
        <w:numPr>
          <w:ilvl w:val="0"/>
          <w:numId w:val="1296"/>
        </w:numPr>
      </w:pPr>
      <w:r>
        <w:t xml:space="preserve">Taylor,</w:t>
      </w:r>
      <w:r>
        <w:t xml:space="preserve"> </w:t>
      </w:r>
      <w:r>
        <w:t xml:space="preserve">“What Is Data Justice?”</w:t>
      </w:r>
    </w:p>
    <w:p>
      <w:pPr>
        <w:pStyle w:val="Compact"/>
        <w:numPr>
          <w:ilvl w:val="0"/>
          <w:numId w:val="1296"/>
        </w:numPr>
      </w:pPr>
      <w:r>
        <w:t xml:space="preserve">Kavuri and Ramanathan,</w:t>
      </w:r>
      <w:r>
        <w:t xml:space="preserve"> </w:t>
      </w:r>
      <w:r>
        <w:t xml:space="preserve">“Land: Governance, Digitization and Human Rights.”</w:t>
      </w:r>
    </w:p>
    <w:bookmarkEnd w:id="112"/>
    <w:bookmarkEnd w:id="113"/>
    <w:bookmarkStart w:id="114" w:name="X480855de40dfd2ff88b9f647a41bc635dc248fd"/>
    <w:p>
      <w:pPr>
        <w:pStyle w:val="Heading2"/>
        <w:keepNext/>
      </w:pPr>
      <w:r>
        <w:t xml:space="preserve">Provisional Chapter Outline and Word Budget</w:t>
      </w:r>
    </w:p>
    <w:p>
      <w:pPr>
        <w:pStyle w:val="FirstParagraph"/>
      </w:pPr>
      <w:r>
        <w:t xml:space="preserve">For a chapter of roughly 18,000-22,000 words:</w:t>
      </w:r>
    </w:p>
    <w:p>
      <w:pPr>
        <w:pStyle w:val="BodyText"/>
      </w:pPr>
      <w:r>
        <w:rPr>
          <w:b/>
          <w:bCs/>
        </w:rPr>
        <w:t xml:space="preserve">Opening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Puzzle, argument, rival explanations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900-1,100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Neoliberal land governance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2,000-2,500</w:t>
      </w:r>
    </w:p>
    <w:p>
      <w:pPr>
        <w:pStyle w:val="BodyText"/>
      </w:pPr>
      <w:r>
        <w:rPr>
          <w:b/>
          <w:bCs/>
        </w:rPr>
        <w:t xml:space="preserve">3.1.1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Indian transition to market-oriented reform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2,500-3,000</w:t>
      </w:r>
    </w:p>
    <w:p>
      <w:pPr>
        <w:pStyle w:val="BodyText"/>
      </w:pPr>
      <w:r>
        <w:rPr>
          <w:b/>
          <w:bCs/>
        </w:rPr>
        <w:t xml:space="preserve">3.1.2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World Bank policy and influence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1,800-2,300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DILRMP overview and analytical frame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800-1,000</w:t>
      </w:r>
    </w:p>
    <w:p>
      <w:pPr>
        <w:pStyle w:val="BodyText"/>
      </w:pPr>
      <w:r>
        <w:rPr>
          <w:b/>
          <w:bCs/>
        </w:rPr>
        <w:t xml:space="preserve">3.2.1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Programme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2,000-2,500</w:t>
      </w:r>
    </w:p>
    <w:p>
      <w:pPr>
        <w:pStyle w:val="BodyText"/>
      </w:pPr>
      <w:r>
        <w:rPr>
          <w:b/>
          <w:bCs/>
        </w:rPr>
        <w:t xml:space="preserve">3.2.2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2,000-2,500</w:t>
      </w:r>
    </w:p>
    <w:p>
      <w:pPr>
        <w:pStyle w:val="BodyText"/>
      </w:pPr>
      <w:r>
        <w:rPr>
          <w:b/>
          <w:bCs/>
        </w:rPr>
        <w:t xml:space="preserve">3.2.3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Conclusive titling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2,200-2,800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Land records, DBT and Farmer Registry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2,200-2,800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Technocratic reform critique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1,800-2,300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Propositions for Odisha and fieldwork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words:</w:t>
      </w:r>
      <w:r>
        <w:t xml:space="preserve"> </w:t>
      </w:r>
      <w:r>
        <w:t xml:space="preserve">700-900</w:t>
      </w:r>
    </w:p>
    <w:p>
      <w:pPr>
        <w:pStyle w:val="BodyText"/>
      </w:pPr>
      <w:r>
        <w:t xml:space="preserve">The DILRMP section should be the empirical centre. The neoliberal discussion must explain</w:t>
      </w:r>
      <w:r>
        <w:t xml:space="preserve"> </w:t>
      </w:r>
      <w:r>
        <w:t xml:space="preserve">the programme rather than become a detached history of economic ideas.</w:t>
      </w:r>
    </w:p>
    <w:bookmarkEnd w:id="114"/>
    <w:bookmarkStart w:id="115" w:name="propositions-to-carry-into-chapters-4-6"/>
    <w:p>
      <w:pPr>
        <w:pStyle w:val="Heading2"/>
        <w:keepNext/>
      </w:pPr>
      <w:r>
        <w:t xml:space="preserve">Propositions to Carry into Chapters 4-6</w:t>
      </w:r>
    </w:p>
    <w:p>
      <w:pPr>
        <w:pStyle w:val="Compact"/>
        <w:numPr>
          <w:ilvl w:val="0"/>
          <w:numId w:val="1297"/>
        </w:numPr>
      </w:pPr>
      <w:r>
        <w:t xml:space="preserve">Digitisation improves access faster than it improves substantive accuracy.</w:t>
      </w:r>
    </w:p>
    <w:p>
      <w:pPr>
        <w:pStyle w:val="Compact"/>
        <w:numPr>
          <w:ilvl w:val="0"/>
          <w:numId w:val="1297"/>
        </w:numPr>
      </w:pPr>
      <w:r>
        <w:t xml:space="preserve">Integration reduces administrative friction but may magnify legacy errors.</w:t>
      </w:r>
    </w:p>
    <w:p>
      <w:pPr>
        <w:pStyle w:val="Compact"/>
        <w:numPr>
          <w:ilvl w:val="0"/>
          <w:numId w:val="1297"/>
        </w:numPr>
      </w:pPr>
      <w:r>
        <w:t xml:space="preserve">Households with simple, current, single-owner records benefit more readily than</w:t>
      </w:r>
      <w:r>
        <w:t xml:space="preserve"> </w:t>
      </w:r>
      <w:r>
        <w:t xml:space="preserve">households with inheritance, partition, tenancy or possession conflicts.</w:t>
      </w:r>
    </w:p>
    <w:p>
      <w:pPr>
        <w:pStyle w:val="Compact"/>
        <w:numPr>
          <w:ilvl w:val="0"/>
          <w:numId w:val="1297"/>
        </w:numPr>
      </w:pPr>
      <w:r>
        <w:t xml:space="preserve">Record-linked welfare privileges recorded ownership over actual cultivation.</w:t>
      </w:r>
    </w:p>
    <w:p>
      <w:pPr>
        <w:pStyle w:val="Compact"/>
        <w:numPr>
          <w:ilvl w:val="0"/>
          <w:numId w:val="1297"/>
        </w:numPr>
      </w:pPr>
      <w:r>
        <w:t xml:space="preserve">Women and tenants face distinctive exclusion mechanisms, not merely generic digital</w:t>
      </w:r>
      <w:r>
        <w:t xml:space="preserve"> </w:t>
      </w:r>
      <w:r>
        <w:t xml:space="preserve">divides.</w:t>
      </w:r>
    </w:p>
    <w:p>
      <w:pPr>
        <w:pStyle w:val="Compact"/>
        <w:numPr>
          <w:ilvl w:val="0"/>
          <w:numId w:val="1297"/>
        </w:numPr>
      </w:pPr>
      <w:r>
        <w:t xml:space="preserve">Lower discretion in document delivery may coexist with discretion in mutation,</w:t>
      </w:r>
      <w:r>
        <w:t xml:space="preserve"> </w:t>
      </w:r>
      <w:r>
        <w:t xml:space="preserve">correction, survey and grievance redressal.</w:t>
      </w:r>
    </w:p>
    <w:p>
      <w:pPr>
        <w:pStyle w:val="Compact"/>
        <w:numPr>
          <w:ilvl w:val="0"/>
          <w:numId w:val="1297"/>
        </w:numPr>
      </w:pPr>
      <w:r>
        <w:t xml:space="preserve">Modernisation facilitates multiple state projects simultaneously: service delivery,</w:t>
      </w:r>
      <w:r>
        <w:t xml:space="preserve"> </w:t>
      </w:r>
      <w:r>
        <w:t xml:space="preserve">taxation, acquisition, markets, welfare and surveillance.</w:t>
      </w:r>
    </w:p>
    <w:p>
      <w:pPr>
        <w:pStyle w:val="Compact"/>
        <w:numPr>
          <w:ilvl w:val="0"/>
          <w:numId w:val="1297"/>
        </w:numPr>
      </w:pPr>
      <w:r>
        <w:t xml:space="preserve">The effect of technology depends on the prior distribution of rights, administrative</w:t>
      </w:r>
      <w:r>
        <w:t xml:space="preserve"> </w:t>
      </w:r>
      <w:r>
        <w:t xml:space="preserve">capacity and opportunities for contestation.</w:t>
      </w:r>
    </w:p>
    <w:p>
      <w:pPr>
        <w:pStyle w:val="Compact"/>
        <w:numPr>
          <w:ilvl w:val="0"/>
          <w:numId w:val="1297"/>
        </w:numPr>
      </w:pPr>
      <w:r>
        <w:t xml:space="preserve">Dynamic linkage can reduce repeated verification while also allowing a single land-record</w:t>
      </w:r>
      <w:r>
        <w:t xml:space="preserve"> </w:t>
      </w:r>
      <w:r>
        <w:t xml:space="preserve">error to affect multiple schemes and services.</w:t>
      </w:r>
    </w:p>
    <w:p>
      <w:pPr>
        <w:pStyle w:val="Compact"/>
        <w:numPr>
          <w:ilvl w:val="0"/>
          <w:numId w:val="1297"/>
        </w:numPr>
      </w:pPr>
      <w:r>
        <w:t xml:space="preserve">Farmer Registry will remain ownership-centred unless states create credible procedures</w:t>
      </w:r>
      <w:r>
        <w:t xml:space="preserve"> </w:t>
      </w:r>
      <w:r>
        <w:t xml:space="preserve">for recognising tenants, lessees and other cultivators.</w:t>
      </w:r>
    </w:p>
    <w:p>
      <w:pPr>
        <w:pStyle w:val="FirstParagraph"/>
      </w:pPr>
      <w:r>
        <w:t xml:space="preserve">These are hypotheses or sensitising propositions, not findings to announce before fieldwork.</w:t>
      </w:r>
    </w:p>
    <w:bookmarkEnd w:id="115"/>
    <w:bookmarkStart w:id="116" w:name="what-is-intentionally-deferred-1"/>
    <w:p>
      <w:pPr>
        <w:pStyle w:val="Heading2"/>
        <w:keepNext/>
      </w:pPr>
      <w:r>
        <w:t xml:space="preserve">What Is Intentionally Deferred</w:t>
      </w:r>
    </w:p>
    <w:p>
      <w:pPr>
        <w:pStyle w:val="Compact"/>
        <w:numPr>
          <w:ilvl w:val="0"/>
          <w:numId w:val="1298"/>
        </w:numPr>
      </w:pPr>
      <w:r>
        <w:t xml:space="preserve">Long historical evolution of records and settlement systems: Chapter 2.</w:t>
      </w:r>
    </w:p>
    <w:p>
      <w:pPr>
        <w:pStyle w:val="Compact"/>
        <w:numPr>
          <w:ilvl w:val="0"/>
          <w:numId w:val="1298"/>
        </w:numPr>
      </w:pPr>
      <w:r>
        <w:t xml:space="preserve">Detailed Odisha statutes, institutions, Bhulekh/Bhunaksha and high-tech survey: Chapter 4.</w:t>
      </w:r>
    </w:p>
    <w:p>
      <w:pPr>
        <w:pStyle w:val="Compact"/>
        <w:numPr>
          <w:ilvl w:val="0"/>
          <w:numId w:val="1298"/>
        </w:numPr>
      </w:pPr>
      <w:r>
        <w:t xml:space="preserve">CM-KISAN and Odisha-specific PM-KISAN implementation: Chapter 4.</w:t>
      </w:r>
    </w:p>
    <w:p>
      <w:pPr>
        <w:pStyle w:val="Compact"/>
        <w:numPr>
          <w:ilvl w:val="0"/>
          <w:numId w:val="1298"/>
        </w:numPr>
      </w:pPr>
      <w:r>
        <w:t xml:space="preserve">Odisha Farmer Registry/AgriStack implementation and its relationship to Bhulekh: Chapter 4.</w:t>
      </w:r>
    </w:p>
    <w:p>
      <w:pPr>
        <w:pStyle w:val="Compact"/>
        <w:numPr>
          <w:ilvl w:val="0"/>
          <w:numId w:val="1298"/>
        </w:numPr>
      </w:pPr>
      <w:r>
        <w:t xml:space="preserve">Village experiences of mutation, corruption, access and exclusion: Chapter 5.</w:t>
      </w:r>
    </w:p>
    <w:p>
      <w:pPr>
        <w:pStyle w:val="Compact"/>
        <w:numPr>
          <w:ilvl w:val="0"/>
          <w:numId w:val="1298"/>
        </w:numPr>
      </w:pPr>
      <w:r>
        <w:t xml:space="preserve">Parcel-level measurement and map/RoR/possession discrepancies: Chapter 6.</w:t>
      </w:r>
    </w:p>
    <w:p>
      <w:pPr>
        <w:pStyle w:val="Compact"/>
        <w:numPr>
          <w:ilvl w:val="0"/>
          <w:numId w:val="1298"/>
        </w:numPr>
      </w:pPr>
      <w:r>
        <w:t xml:space="preserve">Final causal and theoretical synthesis: Chapter 7.</w:t>
      </w:r>
    </w:p>
    <w:bookmarkEnd w:id="116"/>
    <w:bookmarkStart w:id="117" w:name="reading-and-note-making-template"/>
    <w:p>
      <w:pPr>
        <w:pStyle w:val="Heading2"/>
        <w:keepNext/>
      </w:pPr>
      <w:r>
        <w:t xml:space="preserve">Reading and Note-Making Template</w:t>
      </w:r>
    </w:p>
    <w:p>
      <w:pPr>
        <w:pStyle w:val="FirstParagraph"/>
      </w:pPr>
      <w:r>
        <w:t xml:space="preserve">For every source, record:</w:t>
      </w:r>
    </w:p>
    <w:p>
      <w:pPr>
        <w:pStyle w:val="Compact"/>
        <w:numPr>
          <w:ilvl w:val="0"/>
          <w:numId w:val="1299"/>
        </w:numPr>
      </w:pPr>
      <w:r>
        <w:t xml:space="preserve">What problem does the author think land reform/modernisation solves?</w:t>
      </w:r>
    </w:p>
    <w:p>
      <w:pPr>
        <w:pStyle w:val="Compact"/>
        <w:numPr>
          <w:ilvl w:val="0"/>
          <w:numId w:val="1299"/>
        </w:numPr>
      </w:pPr>
      <w:r>
        <w:t xml:space="preserve">What is the causal mechanism?</w:t>
      </w:r>
    </w:p>
    <w:p>
      <w:pPr>
        <w:pStyle w:val="Compact"/>
        <w:numPr>
          <w:ilvl w:val="0"/>
          <w:numId w:val="1299"/>
        </w:numPr>
      </w:pPr>
      <w:r>
        <w:t xml:space="preserve">What conception of property, farmer and state is assumed?</w:t>
      </w:r>
    </w:p>
    <w:p>
      <w:pPr>
        <w:pStyle w:val="Compact"/>
        <w:numPr>
          <w:ilvl w:val="0"/>
          <w:numId w:val="1299"/>
        </w:numPr>
      </w:pPr>
      <w:r>
        <w:t xml:space="preserve">What evidence is used?</w:t>
      </w:r>
    </w:p>
    <w:p>
      <w:pPr>
        <w:pStyle w:val="Compact"/>
        <w:numPr>
          <w:ilvl w:val="0"/>
          <w:numId w:val="1299"/>
        </w:numPr>
      </w:pPr>
      <w:r>
        <w:t xml:space="preserve">Are efficiency and distribution analysed separately?</w:t>
      </w:r>
    </w:p>
    <w:p>
      <w:pPr>
        <w:pStyle w:val="Compact"/>
        <w:numPr>
          <w:ilvl w:val="0"/>
          <w:numId w:val="1299"/>
        </w:numPr>
      </w:pPr>
      <w:r>
        <w:t xml:space="preserve">Which claims or groups are absent?</w:t>
      </w:r>
    </w:p>
    <w:p>
      <w:pPr>
        <w:pStyle w:val="Compact"/>
        <w:numPr>
          <w:ilvl w:val="0"/>
          <w:numId w:val="1299"/>
        </w:numPr>
      </w:pPr>
      <w:r>
        <w:t xml:space="preserve">Does the source concern title, registration, RoR, cadastral survey or all of them?</w:t>
      </w:r>
    </w:p>
    <w:p>
      <w:pPr>
        <w:pStyle w:val="Compact"/>
        <w:numPr>
          <w:ilvl w:val="0"/>
          <w:numId w:val="1299"/>
        </w:numPr>
      </w:pPr>
      <w:r>
        <w:t xml:space="preserve">Does it study digitisation, updating, integration or adjudication?</w:t>
      </w:r>
    </w:p>
    <w:p>
      <w:pPr>
        <w:pStyle w:val="Compact"/>
        <w:numPr>
          <w:ilvl w:val="0"/>
          <w:numId w:val="1299"/>
        </w:numPr>
      </w:pPr>
      <w:r>
        <w:t xml:space="preserve">What territorial and legal scope does it have?</w:t>
      </w:r>
    </w:p>
    <w:p>
      <w:pPr>
        <w:pStyle w:val="Compact"/>
        <w:numPr>
          <w:ilvl w:val="0"/>
          <w:numId w:val="1299"/>
        </w:numPr>
      </w:pPr>
      <w:r>
        <w:t xml:space="preserve">What observable implication can be tested in Odisha?</w:t>
      </w:r>
    </w:p>
    <w:bookmarkEnd w:id="117"/>
    <w:bookmarkStart w:id="118" w:name="final-quality-control-checklist-1"/>
    <w:p>
      <w:pPr>
        <w:pStyle w:val="Heading2"/>
        <w:keepNext/>
      </w:pPr>
      <w:r>
        <w:t xml:space="preserve">Final Quality-Control Checklist</w:t>
      </w:r>
    </w:p>
    <w:p>
      <w:pPr>
        <w:pStyle w:val="Compact"/>
        <w:numPr>
          <w:ilvl w:val="0"/>
          <w:numId w:val="1300"/>
        </w:numPr>
      </w:pPr>
      <w:r>
        <w:t xml:space="preserve">Do not use</w:t>
      </w:r>
      <w:r>
        <w:t xml:space="preserve"> </w:t>
      </w:r>
      <w:r>
        <w:t xml:space="preserve">“neoliberal”</w:t>
      </w:r>
      <w:r>
        <w:t xml:space="preserve"> </w:t>
      </w:r>
      <w:r>
        <w:t xml:space="preserve">as a synonym for every reform after 1991.</w:t>
      </w:r>
    </w:p>
    <w:p>
      <w:pPr>
        <w:pStyle w:val="Compact"/>
        <w:numPr>
          <w:ilvl w:val="0"/>
          <w:numId w:val="1300"/>
        </w:numPr>
      </w:pPr>
      <w:r>
        <w:t xml:space="preserve">Distinguish market creation from state withdrawal.</w:t>
      </w:r>
    </w:p>
    <w:p>
      <w:pPr>
        <w:pStyle w:val="Compact"/>
        <w:numPr>
          <w:ilvl w:val="0"/>
          <w:numId w:val="1300"/>
        </w:numPr>
      </w:pPr>
      <w:r>
        <w:t xml:space="preserve">Separate World Bank intellectual influence from direct causal influence.</w:t>
      </w:r>
    </w:p>
    <w:p>
      <w:pPr>
        <w:pStyle w:val="Compact"/>
        <w:numPr>
          <w:ilvl w:val="0"/>
          <w:numId w:val="1300"/>
        </w:numPr>
      </w:pPr>
      <w:r>
        <w:t xml:space="preserve">Do not conflate land reform, land administration, registration, titling and digitisation.</w:t>
      </w:r>
    </w:p>
    <w:p>
      <w:pPr>
        <w:pStyle w:val="Compact"/>
        <w:numPr>
          <w:ilvl w:val="0"/>
          <w:numId w:val="1300"/>
        </w:numPr>
      </w:pPr>
      <w:r>
        <w:t xml:space="preserve">Verify what every DILRMP completion indicator measures.</w:t>
      </w:r>
    </w:p>
    <w:p>
      <w:pPr>
        <w:pStyle w:val="Compact"/>
        <w:numPr>
          <w:ilvl w:val="0"/>
          <w:numId w:val="1300"/>
        </w:numPr>
      </w:pPr>
      <w:r>
        <w:t xml:space="preserve">Distinguish accessibility, completeness, currency, spatial accuracy and legal authority.</w:t>
      </w:r>
    </w:p>
    <w:p>
      <w:pPr>
        <w:pStyle w:val="Compact"/>
        <w:numPr>
          <w:ilvl w:val="0"/>
          <w:numId w:val="1300"/>
        </w:numPr>
      </w:pPr>
      <w:r>
        <w:t xml:space="preserve">Do not claim integration establishes ground truth.</w:t>
      </w:r>
    </w:p>
    <w:p>
      <w:pPr>
        <w:pStyle w:val="Compact"/>
        <w:numPr>
          <w:ilvl w:val="0"/>
          <w:numId w:val="1300"/>
        </w:numPr>
      </w:pPr>
      <w:r>
        <w:t xml:space="preserve">State who bears risk under every proposed titling model.</w:t>
      </w:r>
    </w:p>
    <w:p>
      <w:pPr>
        <w:pStyle w:val="Compact"/>
        <w:numPr>
          <w:ilvl w:val="0"/>
          <w:numId w:val="1300"/>
        </w:numPr>
      </w:pPr>
      <w:r>
        <w:t xml:space="preserve">Distinguish recorded landholders from cultivators and agricultural workers.</w:t>
      </w:r>
    </w:p>
    <w:p>
      <w:pPr>
        <w:pStyle w:val="Compact"/>
        <w:numPr>
          <w:ilvl w:val="0"/>
          <w:numId w:val="1300"/>
        </w:numPr>
      </w:pPr>
      <w:r>
        <w:t xml:space="preserve">Pair official efficiency claims with audit, field and distributional evidence.</w:t>
      </w:r>
    </w:p>
    <w:p>
      <w:pPr>
        <w:pStyle w:val="Compact"/>
        <w:numPr>
          <w:ilvl w:val="0"/>
          <w:numId w:val="1300"/>
        </w:numPr>
      </w:pPr>
      <w:r>
        <w:t xml:space="preserve">Treat privacy, surveillance and Aadhaar linkage separately from record accuracy.</w:t>
      </w:r>
    </w:p>
    <w:p>
      <w:pPr>
        <w:pStyle w:val="Compact"/>
        <w:numPr>
          <w:ilvl w:val="0"/>
          <w:numId w:val="1300"/>
        </w:numPr>
      </w:pPr>
      <w:r>
        <w:t xml:space="preserve">Distinguish ULPIN/Bhu-Aadhaar from personal Aadhaar linkage.</w:t>
      </w:r>
    </w:p>
    <w:p>
      <w:pPr>
        <w:pStyle w:val="Compact"/>
        <w:numPr>
          <w:ilvl w:val="0"/>
          <w:numId w:val="1300"/>
        </w:numPr>
      </w:pPr>
      <w:r>
        <w:t xml:space="preserve">Distinguish PM-KISAN eligibility from Farmer Registry enrolment and from future</w:t>
      </w:r>
      <w:r>
        <w:t xml:space="preserve"> </w:t>
      </w:r>
      <w:r>
        <w:t xml:space="preserve">scheme-level use of Farmer ID.</w:t>
      </w:r>
    </w:p>
    <w:p>
      <w:pPr>
        <w:pStyle w:val="Compact"/>
        <w:numPr>
          <w:ilvl w:val="0"/>
          <w:numId w:val="1300"/>
        </w:numPr>
      </w:pPr>
      <w:r>
        <w:t xml:space="preserve">Date-stamp dashboard figures, guidelines and legal commencement claims.</w:t>
      </w:r>
    </w:p>
    <w:p>
      <w:pPr>
        <w:pStyle w:val="Compact"/>
        <w:numPr>
          <w:ilvl w:val="0"/>
          <w:numId w:val="1300"/>
        </w:numPr>
      </w:pPr>
      <w:r>
        <w:t xml:space="preserve">Use national PM-KISAN and AgriStack analysis only to frame the Odisha investigation.</w:t>
      </w:r>
    </w:p>
    <w:p>
      <w:pPr>
        <w:pStyle w:val="Compact"/>
        <w:numPr>
          <w:ilvl w:val="0"/>
          <w:numId w:val="1300"/>
        </w:numPr>
      </w:pPr>
      <w:r>
        <w:t xml:space="preserve">Avoid treating the state, World Bank, farmers or markets as internally homogeneous.</w:t>
      </w:r>
    </w:p>
    <w:p>
      <w:pPr>
        <w:pStyle w:val="Compact"/>
        <w:numPr>
          <w:ilvl w:val="0"/>
          <w:numId w:val="1300"/>
        </w:numPr>
      </w:pPr>
      <w:r>
        <w:t xml:space="preserve">Identify counterevidence to the chapter’s preferred interpretation.</w:t>
      </w:r>
    </w:p>
    <w:p>
      <w:pPr>
        <w:pStyle w:val="Compact"/>
        <w:numPr>
          <w:ilvl w:val="0"/>
          <w:numId w:val="1300"/>
        </w:numPr>
      </w:pPr>
      <w:r>
        <w:t xml:space="preserve">End each subsection by stating the mechanism to be examined in later chapters.</w:t>
      </w:r>
    </w:p>
    <w:bookmarkEnd w:id="118"/>
    <w:bookmarkEnd w:id="119"/>
    <w:bookmarkStart w:id="243" w:name="X7ef5d6c2deb359b5e2d721fe59e738ab19edaa6"/>
    <w:p>
      <w:pPr>
        <w:pStyle w:val="Heading1"/>
        <w:keepNext/>
        <w:pageBreakBefore/>
        <w:spacing w:before="240" w:after="320"/>
      </w:pPr>
      <w:r>
        <w:t xml:space="preserve">Chapter 4: Evolution of Land Rights and Land Records in Odisha</w:t>
      </w:r>
    </w:p>
    <w:p>
      <w:pPr>
        <w:pStyle w:val="FirstParagraph"/>
        <w:spacing w:after="240"/>
      </w:pPr>
      <w:r>
        <w:rPr>
          <w:b/>
          <w:bCs/>
          <w:color w:val="667085"/>
        </w:rPr>
        <w:t xml:space="preserve">Document function:</w:t>
      </w:r>
      <w:r>
        <w:rPr>
          <w:color w:val="667085"/>
        </w:rPr>
        <w:t xml:space="preserve"> </w:t>
      </w:r>
      <w:r>
        <w:rPr>
          <w:color w:val="667085"/>
        </w:rPr>
        <w:t xml:space="preserve">Reading architecture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Finalisation architecture, fully refreshed and cross-checked 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Reading, note-making and drafting plan, not a bibliography to cite exhaustively</w:t>
      </w:r>
    </w:p>
    <w:bookmarkStart w:id="120" w:name="X24bfef9652fad65e5f5aed237a5607b42f16173"/>
    <w:p>
      <w:pPr>
        <w:pStyle w:val="Heading2"/>
        <w:keepNext/>
      </w:pPr>
      <w:r>
        <w:t xml:space="preserve">Evolution of Land Rights and Land Records in Odisha</w:t>
      </w:r>
    </w:p>
    <w:p>
      <w:pPr>
        <w:pStyle w:val="FirstParagraph"/>
      </w:pPr>
      <w:r>
        <w:t xml:space="preserve">This architecture follows Chapter 4 in</w:t>
      </w:r>
      <w:r>
        <w:t xml:space="preserve"> </w:t>
      </w:r>
      <w:r>
        <w:rPr>
          <w:rStyle w:val="VerbatimChar"/>
        </w:rPr>
        <w:t xml:space="preserve">Chapters_Sections.pdf</w:t>
      </w:r>
      <w:r>
        <w:t xml:space="preserve"> </w:t>
      </w:r>
      <w:r>
        <w:t xml:space="preserve">and the research problem in</w:t>
      </w:r>
      <w:r>
        <w:t xml:space="preserve"> </w:t>
      </w:r>
      <w:r>
        <w:rPr>
          <w:rStyle w:val="VerbatimChar"/>
        </w:rPr>
        <w:t xml:space="preserve">Proposal_Dinesh_Mahapatra.pdf</w:t>
      </w:r>
      <w:r>
        <w:t xml:space="preserve">. Chapter 2 establishes the historical production of property,</w:t>
      </w:r>
      <w:r>
        <w:t xml:space="preserve"> </w:t>
      </w:r>
      <w:r>
        <w:t xml:space="preserve">territory and records in India. Chapter 3 reconstructs the national political economy of land</w:t>
      </w:r>
      <w:r>
        <w:t xml:space="preserve"> </w:t>
      </w:r>
      <w:r>
        <w:t xml:space="preserve">records modernisation. Chapter 4 must bring those arguments to Odisha by showing how a</w:t>
      </w:r>
      <w:r>
        <w:t xml:space="preserve"> </w:t>
      </w:r>
      <w:r>
        <w:t xml:space="preserve">historically heterogeneous tenure order was unified in law, maintained through revenue</w:t>
      </w:r>
      <w:r>
        <w:t xml:space="preserve"> </w:t>
      </w:r>
      <w:r>
        <w:t xml:space="preserve">administration, converted into digital infrastructure, and increasingly used to determine</w:t>
      </w:r>
      <w:r>
        <w:t xml:space="preserve"> </w:t>
      </w:r>
      <w:r>
        <w:t xml:space="preserve">access to farmer-welfare transfers.</w:t>
      </w:r>
    </w:p>
    <w:p>
      <w:pPr>
        <w:pStyle w:val="BodyText"/>
      </w:pPr>
      <w:r>
        <w:t xml:space="preserve">This is not merely a state-level descriptive chapter. Its intellectual task is to identify the</w:t>
      </w:r>
      <w:r>
        <w:t xml:space="preserve"> </w:t>
      </w:r>
      <w:r>
        <w:t xml:space="preserve">institutional mechanisms that Chapters 5 and 6 will investigate at village, household and</w:t>
      </w:r>
      <w:r>
        <w:t xml:space="preserve"> </w:t>
      </w:r>
      <w:r>
        <w:t xml:space="preserve">parcel level.</w:t>
      </w:r>
    </w:p>
    <w:bookmarkEnd w:id="120"/>
    <w:bookmarkStart w:id="121" w:name="the-argument-chapter-4-should-build"/>
    <w:p>
      <w:pPr>
        <w:pStyle w:val="Heading2"/>
        <w:keepNext/>
      </w:pPr>
      <w:r>
        <w:t xml:space="preserve">The Argument Chapter 4 Should Build</w:t>
      </w:r>
    </w:p>
    <w:p>
      <w:pPr>
        <w:pStyle w:val="FirstParagraph"/>
      </w:pPr>
      <w:r>
        <w:t xml:space="preserve">The chapter can advance the following argument:</w:t>
      </w:r>
    </w:p>
    <w:p>
      <w:pPr>
        <w:pStyle w:val="Compact"/>
        <w:numPr>
          <w:ilvl w:val="0"/>
          <w:numId w:val="1301"/>
        </w:numPr>
      </w:pPr>
      <w:r>
        <w:t xml:space="preserve">Odisha inherited not one land system but a territorially uneven assemblage of Bengal</w:t>
      </w:r>
      <w:r>
        <w:t xml:space="preserve"> </w:t>
      </w:r>
      <w:r>
        <w:t xml:space="preserve">zamindari, Madras ryotwari, Central Provinces revenue institutions and princely-state or</w:t>
      </w:r>
      <w:r>
        <w:t xml:space="preserve"> </w:t>
      </w:r>
      <w:r>
        <w:t xml:space="preserve">Gadjat arrangements. The province created in 1936, and enlarged after the merger of the</w:t>
      </w:r>
      <w:r>
        <w:t xml:space="preserve"> </w:t>
      </w:r>
      <w:r>
        <w:t xml:space="preserve">princely states, therefore inherited unequal record quality, administrative capacity and</w:t>
      </w:r>
      <w:r>
        <w:t xml:space="preserve"> </w:t>
      </w:r>
      <w:r>
        <w:t xml:space="preserve">categories of right.</w:t>
      </w:r>
    </w:p>
    <w:p>
      <w:pPr>
        <w:pStyle w:val="Compact"/>
        <w:numPr>
          <w:ilvl w:val="0"/>
          <w:numId w:val="1301"/>
        </w:numPr>
      </w:pPr>
      <w:r>
        <w:t xml:space="preserve">Post-independence legislation abolished intermediaries, regulated tenancy, imposed</w:t>
      </w:r>
      <w:r>
        <w:t xml:space="preserve"> </w:t>
      </w:r>
      <w:r>
        <w:t xml:space="preserve">ceilings, consolidated holdings and created a formally uniform survey-and-settlement</w:t>
      </w:r>
      <w:r>
        <w:t xml:space="preserve"> </w:t>
      </w:r>
      <w:r>
        <w:t xml:space="preserve">framework. Legal unification did not erase inherited regional differences or the social</w:t>
      </w:r>
      <w:r>
        <w:t xml:space="preserve"> </w:t>
      </w:r>
      <w:r>
        <w:t xml:space="preserve">relations embedded in earlier records.</w:t>
      </w:r>
    </w:p>
    <w:p>
      <w:pPr>
        <w:pStyle w:val="Compact"/>
        <w:numPr>
          <w:ilvl w:val="0"/>
          <w:numId w:val="1301"/>
        </w:numPr>
      </w:pPr>
      <w:r>
        <w:t xml:space="preserve">Land reform and land-record administration were mutually constitutive. Redistribution,</w:t>
      </w:r>
      <w:r>
        <w:t xml:space="preserve"> </w:t>
      </w:r>
      <w:r>
        <w:t xml:space="preserve">tenancy protection and government-land settlement became effective only when claims were</w:t>
      </w:r>
      <w:r>
        <w:t xml:space="preserve"> </w:t>
      </w:r>
      <w:r>
        <w:t xml:space="preserve">surveyed, entered, mutated and defended in the RoR. Conversely, failures or reversals in</w:t>
      </w:r>
      <w:r>
        <w:t xml:space="preserve"> </w:t>
      </w:r>
      <w:r>
        <w:t xml:space="preserve">record maintenance could nullify substantive reform.</w:t>
      </w:r>
    </w:p>
    <w:p>
      <w:pPr>
        <w:pStyle w:val="Compact"/>
        <w:numPr>
          <w:ilvl w:val="0"/>
          <w:numId w:val="1301"/>
        </w:numPr>
      </w:pPr>
      <w:r>
        <w:t xml:space="preserve">Odisha’s RoR is a presumptive administrative record rather than state-guaranteed title.</w:t>
      </w:r>
      <w:r>
        <w:t xml:space="preserve"> </w:t>
      </w:r>
      <w:r>
        <w:t xml:space="preserve">Registration, mutation, possession, inheritance, partition, cadastral boundaries and civil</w:t>
      </w:r>
      <w:r>
        <w:t xml:space="preserve"> </w:t>
      </w:r>
      <w:r>
        <w:t xml:space="preserve">title can consequently diverge. This creates a chain of institutional dependence in which</w:t>
      </w:r>
      <w:r>
        <w:t xml:space="preserve"> </w:t>
      </w:r>
      <w:r>
        <w:t xml:space="preserve">citizens must move between the Sub-Registrar, Tahasil, Revenue Inspector, Amin, revenue</w:t>
      </w:r>
      <w:r>
        <w:t xml:space="preserve"> </w:t>
      </w:r>
      <w:r>
        <w:t xml:space="preserve">courts and civil courts.</w:t>
      </w:r>
    </w:p>
    <w:p>
      <w:pPr>
        <w:pStyle w:val="Compact"/>
        <w:numPr>
          <w:ilvl w:val="0"/>
          <w:numId w:val="1301"/>
        </w:numPr>
      </w:pPr>
      <w:r>
        <w:t xml:space="preserve">Bhulekh, Bhunaksha, e-Registration, e-Mutation and RCCMS have changed the speed,</w:t>
      </w:r>
      <w:r>
        <w:t xml:space="preserve"> </w:t>
      </w:r>
      <w:r>
        <w:t xml:space="preserve">visibility and circulation of land information. They have not, by themselves, resolved</w:t>
      </w:r>
      <w:r>
        <w:t xml:space="preserve"> </w:t>
      </w:r>
      <w:r>
        <w:t xml:space="preserve">legacy errors, oral partitions, concealed tenancy, unrecorded succession, contested</w:t>
      </w:r>
      <w:r>
        <w:t xml:space="preserve"> </w:t>
      </w:r>
      <w:r>
        <w:t xml:space="preserve">commons, unsurveyed land or textual-spatial mismatch.</w:t>
      </w:r>
    </w:p>
    <w:p>
      <w:pPr>
        <w:pStyle w:val="Compact"/>
        <w:numPr>
          <w:ilvl w:val="0"/>
          <w:numId w:val="1301"/>
        </w:numPr>
      </w:pPr>
      <w:r>
        <w:t xml:space="preserve">DILRMP progress must therefore be disaggregated into computerisation, digitisation,</w:t>
      </w:r>
      <w:r>
        <w:t xml:space="preserve"> </w:t>
      </w:r>
      <w:r>
        <w:t xml:space="preserve">textual-spatial linkage, georeferencing, survey or resurvey, registration integration,</w:t>
      </w:r>
      <w:r>
        <w:t xml:space="preserve"> </w:t>
      </w:r>
      <w:r>
        <w:t xml:space="preserve">continuous updating, record-room modernisation, court computerisation, ULPIN generation</w:t>
      </w:r>
      <w:r>
        <w:t xml:space="preserve"> </w:t>
      </w:r>
      <w:r>
        <w:t xml:space="preserve">and effective correction. A high score on one component does not prove completion of the</w:t>
      </w:r>
      <w:r>
        <w:t xml:space="preserve"> </w:t>
      </w:r>
      <w:r>
        <w:t xml:space="preserve">others.</w:t>
      </w:r>
    </w:p>
    <w:p>
      <w:pPr>
        <w:pStyle w:val="Compact"/>
        <w:numPr>
          <w:ilvl w:val="0"/>
          <w:numId w:val="1301"/>
        </w:numPr>
      </w:pPr>
      <w:r>
        <w:t xml:space="preserve">Farmer-welfare schemes turn the RoR from evidence used in land administration into an</w:t>
      </w:r>
      <w:r>
        <w:t xml:space="preserve"> </w:t>
      </w:r>
      <w:r>
        <w:t xml:space="preserve">eligibility infrastructure. PM-KISAN is explicitly landholder-based. Odisha’s KALIA and</w:t>
      </w:r>
      <w:r>
        <w:t xml:space="preserve"> </w:t>
      </w:r>
      <w:r>
        <w:t xml:space="preserve">CM-KISAN have attempted broader inclusion, including landless households and, in parts of</w:t>
      </w:r>
      <w:r>
        <w:t xml:space="preserve"> </w:t>
      </w:r>
      <w:r>
        <w:t xml:space="preserve">their design, sharecroppers or actual cultivators. Yet verification increasingly depends on</w:t>
      </w:r>
      <w:r>
        <w:t xml:space="preserve"> </w:t>
      </w:r>
      <w:r>
        <w:t xml:space="preserve">Bhulekh-authenticated land data, Aadhaar/e-KYC, NFSA family data, bank seeding and</w:t>
      </w:r>
      <w:r>
        <w:t xml:space="preserve"> </w:t>
      </w:r>
      <w:r>
        <w:t xml:space="preserve">interoperable databases.</w:t>
      </w:r>
    </w:p>
    <w:p>
      <w:pPr>
        <w:pStyle w:val="Compact"/>
        <w:numPr>
          <w:ilvl w:val="0"/>
          <w:numId w:val="1301"/>
        </w:numPr>
      </w:pPr>
      <w:r>
        <w:t xml:space="preserve">Integration creates both administrative capacity and cumulative exclusion. A stale or</w:t>
      </w:r>
      <w:r>
        <w:t xml:space="preserve"> </w:t>
      </w:r>
      <w:r>
        <w:t xml:space="preserve">gender-biased RoR can now affect mutation, welfare eligibility, compensation and other</w:t>
      </w:r>
      <w:r>
        <w:t xml:space="preserve"> </w:t>
      </w:r>
      <w:r>
        <w:t xml:space="preserve">benefits across multiple systems. The decisive question is therefore not whether Odisha</w:t>
      </w:r>
      <w:r>
        <w:t xml:space="preserve"> </w:t>
      </w:r>
      <w:r>
        <w:t xml:space="preserve">has digitised records, but whether the modernised system can recognise and correct the</w:t>
      </w:r>
      <w:r>
        <w:t xml:space="preserve"> </w:t>
      </w:r>
      <w:r>
        <w:t xml:space="preserve">socially produced gap between record, possession, cultivation and legitimate right.</w:t>
      </w:r>
    </w:p>
    <w:bookmarkEnd w:id="121"/>
    <w:bookmarkStart w:id="122" w:name="X655d1931bbd2b2adf25829bec2c1ae8eeeff5fc"/>
    <w:p>
      <w:pPr>
        <w:pStyle w:val="Heading2"/>
        <w:keepNext/>
      </w:pPr>
      <w:r>
        <w:t xml:space="preserve">Direct Relationship to the Thesis Questions</w:t>
      </w:r>
    </w:p>
    <w:p>
      <w:pPr>
        <w:pStyle w:val="FirstParagraph"/>
      </w:pPr>
      <w:r>
        <w:t xml:space="preserve">Chapter 4 should provide Odisha-level answers and testable propositions concerning:</w:t>
      </w:r>
    </w:p>
    <w:p>
      <w:pPr>
        <w:pStyle w:val="Compact"/>
        <w:numPr>
          <w:ilvl w:val="0"/>
          <w:numId w:val="1302"/>
        </w:numPr>
      </w:pPr>
      <w:r>
        <w:t xml:space="preserve">The historical origins of present ownership and tenancy patterns.</w:t>
      </w:r>
    </w:p>
    <w:p>
      <w:pPr>
        <w:pStyle w:val="Compact"/>
        <w:numPr>
          <w:ilvl w:val="0"/>
          <w:numId w:val="1302"/>
        </w:numPr>
      </w:pPr>
      <w:r>
        <w:t xml:space="preserve">The relationship between post-independence land reform and record-making.</w:t>
      </w:r>
    </w:p>
    <w:p>
      <w:pPr>
        <w:pStyle w:val="Compact"/>
        <w:numPr>
          <w:ilvl w:val="0"/>
          <w:numId w:val="1302"/>
        </w:numPr>
      </w:pPr>
      <w:r>
        <w:t xml:space="preserve">The institutions through which RoRs are created, maintained and contested.</w:t>
      </w:r>
    </w:p>
    <w:p>
      <w:pPr>
        <w:pStyle w:val="Compact"/>
        <w:numPr>
          <w:ilvl w:val="0"/>
          <w:numId w:val="1302"/>
        </w:numPr>
      </w:pPr>
      <w:r>
        <w:t xml:space="preserve">The processes that generate gaps between registered transactions, mutation, map, record</w:t>
      </w:r>
      <w:r>
        <w:t xml:space="preserve"> </w:t>
      </w:r>
      <w:r>
        <w:t xml:space="preserve">and possession.</w:t>
      </w:r>
    </w:p>
    <w:p>
      <w:pPr>
        <w:pStyle w:val="Compact"/>
        <w:numPr>
          <w:ilvl w:val="0"/>
          <w:numId w:val="1302"/>
        </w:numPr>
      </w:pPr>
      <w:r>
        <w:t xml:space="preserve">The design and progress of Bhulekh, Bhunaksha and DILRMP in Odisha.</w:t>
      </w:r>
    </w:p>
    <w:p>
      <w:pPr>
        <w:pStyle w:val="Compact"/>
        <w:numPr>
          <w:ilvl w:val="0"/>
          <w:numId w:val="1302"/>
        </w:numPr>
      </w:pPr>
      <w:r>
        <w:t xml:space="preserve">Whether integration and high-technology survey correct or reproduce inherited errors.</w:t>
      </w:r>
    </w:p>
    <w:p>
      <w:pPr>
        <w:pStyle w:val="Compact"/>
        <w:numPr>
          <w:ilvl w:val="0"/>
          <w:numId w:val="1302"/>
        </w:numPr>
      </w:pPr>
      <w:r>
        <w:t xml:space="preserve">How land records affect CM-KISAN and PM-KISAN inclusion, exclusion and correction.</w:t>
      </w:r>
    </w:p>
    <w:p>
      <w:pPr>
        <w:pStyle w:val="Compact"/>
        <w:numPr>
          <w:ilvl w:val="0"/>
          <w:numId w:val="1302"/>
        </w:numPr>
      </w:pPr>
      <w:r>
        <w:t xml:space="preserve">Why aggregate programme indicators require village- and parcel-level validation.</w:t>
      </w:r>
    </w:p>
    <w:bookmarkEnd w:id="122"/>
    <w:bookmarkStart w:id="123" w:name="core-analytical-distinctions"/>
    <w:p>
      <w:pPr>
        <w:pStyle w:val="Heading2"/>
        <w:keepNext/>
      </w:pPr>
      <w:r>
        <w:t xml:space="preserve">Core Analytical Distinctions</w:t>
      </w:r>
    </w:p>
    <w:p>
      <w:pPr>
        <w:pStyle w:val="FirstParagraph"/>
      </w:pPr>
      <w:r>
        <w:t xml:space="preserve">Do not collapse the following:</w:t>
      </w:r>
    </w:p>
    <w:p>
      <w:pPr>
        <w:pStyle w:val="BodyText"/>
      </w:pPr>
      <w:r>
        <w:rPr>
          <w:b/>
          <w:bCs/>
        </w:rPr>
        <w:t xml:space="preserve">Tenure system / record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Social rights and obligations are not identical to their documentary representation.</w:t>
      </w:r>
    </w:p>
    <w:p>
      <w:pPr>
        <w:pStyle w:val="BodyText"/>
      </w:pPr>
      <w:r>
        <w:rPr>
          <w:b/>
          <w:bCs/>
        </w:rPr>
        <w:t xml:space="preserve">Legal reform / administrative implementation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An Act can create a right that remains unrecorded, unpossessed or unenforced.</w:t>
      </w:r>
    </w:p>
    <w:p>
      <w:pPr>
        <w:pStyle w:val="BodyText"/>
      </w:pPr>
      <w:r>
        <w:rPr>
          <w:b/>
          <w:bCs/>
        </w:rPr>
        <w:t xml:space="preserve">Registration / 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Registration records a document or transaction; mutation updates the revenue record.</w:t>
      </w:r>
    </w:p>
    <w:p>
      <w:pPr>
        <w:pStyle w:val="BodyText"/>
      </w:pPr>
      <w:r>
        <w:rPr>
          <w:b/>
          <w:bCs/>
        </w:rPr>
        <w:t xml:space="preserve">RoR / title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An RoR carries evidentiary weight but does not by itself finally adjudicate complicated title.</w:t>
      </w:r>
    </w:p>
    <w:p>
      <w:pPr>
        <w:pStyle w:val="BodyText"/>
      </w:pPr>
      <w:r>
        <w:rPr>
          <w:b/>
          <w:bCs/>
        </w:rPr>
        <w:t xml:space="preserve">Textual record / cadastral 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A correct name in the khatian does not prove an accurate parcel boundary, and vice versa.</w:t>
      </w:r>
    </w:p>
    <w:p>
      <w:pPr>
        <w:pStyle w:val="BodyText"/>
      </w:pPr>
      <w:r>
        <w:rPr>
          <w:b/>
          <w:bCs/>
        </w:rPr>
        <w:t xml:space="preserve">Digitisation / updating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Scanning or data entry can reproduce an obsolete analogue record.</w:t>
      </w:r>
    </w:p>
    <w:p>
      <w:pPr>
        <w:pStyle w:val="BodyText"/>
      </w:pPr>
      <w:r>
        <w:rPr>
          <w:b/>
          <w:bCs/>
        </w:rPr>
        <w:t xml:space="preserve">Linkage / reconciliation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Connecting databases does not establish that their underlying facts agree.</w:t>
      </w:r>
    </w:p>
    <w:p>
      <w:pPr>
        <w:pStyle w:val="BodyText"/>
      </w:pPr>
      <w:r>
        <w:rPr>
          <w:b/>
          <w:bCs/>
        </w:rPr>
        <w:t xml:space="preserve">Administrative coverage / substantive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A village counted as computerised may still contain stale succession, partition or possession entries.</w:t>
      </w:r>
    </w:p>
    <w:p>
      <w:pPr>
        <w:pStyle w:val="BodyText"/>
      </w:pPr>
      <w:r>
        <w:rPr>
          <w:b/>
          <w:bCs/>
        </w:rPr>
        <w:t xml:space="preserve">Recorded owner / actual cultivator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This distinction is central to tenancy and farmer-welfare eligibility.</w:t>
      </w:r>
    </w:p>
    <w:p>
      <w:pPr>
        <w:pStyle w:val="BodyText"/>
      </w:pPr>
      <w:r>
        <w:rPr>
          <w:b/>
          <w:bCs/>
        </w:rPr>
        <w:t xml:space="preserve">Error / exclusion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importance:</w:t>
      </w:r>
      <w:r>
        <w:t xml:space="preserve"> </w:t>
      </w:r>
      <w:r>
        <w:t xml:space="preserve">Not every exclusion is caused by an erroneous record; some are produced by scheme design.</w:t>
      </w:r>
    </w:p>
    <w:bookmarkEnd w:id="123"/>
    <w:bookmarkStart w:id="124" w:name="institutional-sequence-to-trace"/>
    <w:p>
      <w:pPr>
        <w:pStyle w:val="Heading2"/>
        <w:keepNext/>
      </w:pPr>
      <w:r>
        <w:t xml:space="preserve">Institutional Sequence to Trace</w:t>
      </w:r>
    </w:p>
    <w:p>
      <w:pPr>
        <w:pStyle w:val="FirstParagraph"/>
      </w:pPr>
      <w:r>
        <w:t xml:space="preserve">Use the same chain throughout the chapter:</w:t>
      </w:r>
    </w:p>
    <w:p>
      <w:pPr>
        <w:pStyle w:val="BodyText"/>
      </w:pPr>
      <w:r>
        <w:rPr>
          <w:rStyle w:val="VerbatimChar"/>
        </w:rPr>
        <w:t xml:space="preserve">historical tenure -&gt; survey and settlement -&gt; creation of RoR and map -&gt; transaction or succession -&gt; registration/application/report -&gt; field verification -&gt; mutation or correction -&gt; database update -&gt; use by another programme -&gt; grievance, appeal or adjudication</w:t>
      </w:r>
    </w:p>
    <w:p>
      <w:pPr>
        <w:pStyle w:val="BodyText"/>
      </w:pPr>
      <w:r>
        <w:t xml:space="preserve">At each stage ask:</w:t>
      </w:r>
    </w:p>
    <w:p>
      <w:pPr>
        <w:pStyle w:val="Compact"/>
        <w:numPr>
          <w:ilvl w:val="0"/>
          <w:numId w:val="1303"/>
        </w:numPr>
      </w:pPr>
      <w:r>
        <w:t xml:space="preserve">Which institution has jurisdiction?</w:t>
      </w:r>
    </w:p>
    <w:p>
      <w:pPr>
        <w:pStyle w:val="Compact"/>
        <w:numPr>
          <w:ilvl w:val="0"/>
          <w:numId w:val="1303"/>
        </w:numPr>
      </w:pPr>
      <w:r>
        <w:t xml:space="preserve">Which document or database is treated as authoritative?</w:t>
      </w:r>
    </w:p>
    <w:p>
      <w:pPr>
        <w:pStyle w:val="Compact"/>
        <w:numPr>
          <w:ilvl w:val="0"/>
          <w:numId w:val="1303"/>
        </w:numPr>
      </w:pPr>
      <w:r>
        <w:t xml:space="preserve">Who must initiate the process?</w:t>
      </w:r>
    </w:p>
    <w:p>
      <w:pPr>
        <w:pStyle w:val="Compact"/>
        <w:numPr>
          <w:ilvl w:val="0"/>
          <w:numId w:val="1303"/>
        </w:numPr>
      </w:pPr>
      <w:r>
        <w:t xml:space="preserve">What notice, hearing and field verification occur?</w:t>
      </w:r>
    </w:p>
    <w:p>
      <w:pPr>
        <w:pStyle w:val="Compact"/>
        <w:numPr>
          <w:ilvl w:val="0"/>
          <w:numId w:val="1303"/>
        </w:numPr>
      </w:pPr>
      <w:r>
        <w:t xml:space="preserve">What are the direct and indirect costs?</w:t>
      </w:r>
    </w:p>
    <w:p>
      <w:pPr>
        <w:pStyle w:val="Compact"/>
        <w:numPr>
          <w:ilvl w:val="0"/>
          <w:numId w:val="1303"/>
        </w:numPr>
      </w:pPr>
      <w:r>
        <w:t xml:space="preserve">Can the official decide title, or only maintain the record?</w:t>
      </w:r>
    </w:p>
    <w:p>
      <w:pPr>
        <w:pStyle w:val="Compact"/>
        <w:numPr>
          <w:ilvl w:val="0"/>
          <w:numId w:val="1303"/>
        </w:numPr>
      </w:pPr>
      <w:r>
        <w:t xml:space="preserve">Does correction update both Bhulekh and Bhunaksha?</w:t>
      </w:r>
    </w:p>
    <w:p>
      <w:pPr>
        <w:pStyle w:val="Compact"/>
        <w:numPr>
          <w:ilvl w:val="0"/>
          <w:numId w:val="1303"/>
        </w:numPr>
      </w:pPr>
      <w:r>
        <w:t xml:space="preserve">Does the corrected record propagate to welfare databases?</w:t>
      </w:r>
    </w:p>
    <w:p>
      <w:pPr>
        <w:pStyle w:val="Compact"/>
        <w:numPr>
          <w:ilvl w:val="0"/>
          <w:numId w:val="1303"/>
        </w:numPr>
      </w:pPr>
      <w:r>
        <w:t xml:space="preserve">Which claims remain outside the workflow?</w:t>
      </w:r>
    </w:p>
    <w:bookmarkEnd w:id="124"/>
    <w:bookmarkStart w:id="125" w:name="evidence-discipline-1"/>
    <w:p>
      <w:pPr>
        <w:pStyle w:val="Heading2"/>
        <w:keepNext/>
      </w:pPr>
      <w:r>
        <w:t xml:space="preserve">Evidence Discipline</w:t>
      </w:r>
    </w:p>
    <w:p>
      <w:pPr>
        <w:pStyle w:val="FirstParagraph"/>
      </w:pPr>
      <w:r>
        <w:rPr>
          <w:b/>
          <w:bCs/>
        </w:rPr>
        <w:t xml:space="preserve">Act, rule or regulation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Formal rights, powers, procedure and jurisdiction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Routine implementation</w:t>
      </w:r>
    </w:p>
    <w:p>
      <w:pPr>
        <w:pStyle w:val="BodyText"/>
      </w:pPr>
      <w:r>
        <w:rPr>
          <w:b/>
          <w:bCs/>
        </w:rPr>
        <w:t xml:space="preserve">Departmental manual or circular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Administrative workflow and official responsibility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Compliance in every Tahasil</w:t>
      </w:r>
    </w:p>
    <w:p>
      <w:pPr>
        <w:pStyle w:val="BodyText"/>
      </w:pPr>
      <w:r>
        <w:rPr>
          <w:b/>
          <w:bCs/>
        </w:rPr>
        <w:t xml:space="preserve">Judgment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Legal interpretation in a dispute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General prevalence of the underlying problem</w:t>
      </w:r>
    </w:p>
    <w:p>
      <w:pPr>
        <w:pStyle w:val="BodyText"/>
      </w:pPr>
      <w:r>
        <w:rPr>
          <w:b/>
          <w:bCs/>
        </w:rPr>
        <w:t xml:space="preserve">Bhulekh/Bhunaksha portal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Public availability of a digital representation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Accuracy, currency, possession or conclusive title</w:t>
      </w:r>
    </w:p>
    <w:p>
      <w:pPr>
        <w:pStyle w:val="BodyText"/>
      </w:pPr>
      <w:r>
        <w:rPr>
          <w:b/>
          <w:bCs/>
        </w:rPr>
        <w:t xml:space="preserve">DILRMP MIS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State-reported component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Ground accuracy or citizen experience</w:t>
      </w:r>
    </w:p>
    <w:p>
      <w:pPr>
        <w:pStyle w:val="BodyText"/>
      </w:pPr>
      <w:r>
        <w:rPr>
          <w:b/>
          <w:bCs/>
        </w:rPr>
        <w:t xml:space="preserve">Scheme guideline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Formal eligibility and verification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Actual inclusion or exclusion</w:t>
      </w:r>
    </w:p>
    <w:p>
      <w:pPr>
        <w:pStyle w:val="BodyText"/>
      </w:pPr>
      <w:r>
        <w:rPr>
          <w:b/>
          <w:bCs/>
        </w:rPr>
        <w:t xml:space="preserve">CAG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Documented systemic and database failures in the audited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Present performance after later reforms</w:t>
      </w:r>
    </w:p>
    <w:p>
      <w:pPr>
        <w:pStyle w:val="BodyText"/>
      </w:pPr>
      <w:r>
        <w:rPr>
          <w:b/>
          <w:bCs/>
        </w:rPr>
        <w:t xml:space="preserve">Household or parcel evidence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 establish:</w:t>
      </w:r>
      <w:r>
        <w:t xml:space="preserve"> </w:t>
      </w:r>
      <w:r>
        <w:t xml:space="preserve">Correspondence between record, map, possession and benefit in study sites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cannot establish alone:</w:t>
      </w:r>
      <w:r>
        <w:t xml:space="preserve"> </w:t>
      </w:r>
      <w:r>
        <w:t xml:space="preserve">Statewide prevalence without a representative design</w:t>
      </w:r>
    </w:p>
    <w:bookmarkEnd w:id="125"/>
    <w:bookmarkStart w:id="126" w:name="priority-key-2"/>
    <w:p>
      <w:pPr>
        <w:pStyle w:val="Heading2"/>
        <w:keepNext/>
      </w:pPr>
      <w:r>
        <w:t xml:space="preserve">Priority Key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A - Essential:</w:t>
      </w:r>
      <w:r>
        <w:t xml:space="preserve"> </w:t>
      </w:r>
      <w:r>
        <w:t xml:space="preserve">read closely and use in the chapter’s principal argument.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B - Important:</w:t>
      </w:r>
      <w:r>
        <w:t xml:space="preserve"> </w:t>
      </w:r>
      <w:r>
        <w:t xml:space="preserve">read selectively for a subsection, comparison or counterargument.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 - Reference:</w:t>
      </w:r>
      <w:r>
        <w:t xml:space="preserve"> </w:t>
      </w:r>
      <w:r>
        <w:t xml:space="preserve">use for factual, legal or contextual verification.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legislation, judgment, policy, manual, audit or official administrative data.</w:t>
      </w:r>
    </w:p>
    <w:p>
      <w:r>
        <w:pict>
          <v:rect style="width:0;height:1.5pt" o:hralign="center" o:hrstd="t" o:hr="t"/>
        </w:pict>
      </w:r>
    </w:p>
    <w:bookmarkEnd w:id="126"/>
    <w:bookmarkStart w:id="131" w:name="X48c6a416dc03ef4d73fcb5ba964cfae69a92e23"/>
    <w:p>
      <w:pPr>
        <w:pStyle w:val="Heading2"/>
        <w:keepNext/>
      </w:pPr>
      <w:r>
        <w:t xml:space="preserve">4.1 Odisha’s Land Tenure History Through Selective and Thematic Lenses</w:t>
      </w:r>
    </w:p>
    <w:bookmarkStart w:id="127" w:name="purpose-and-scope"/>
    <w:p>
      <w:pPr>
        <w:pStyle w:val="Heading3"/>
        <w:keepNext/>
      </w:pPr>
      <w:r>
        <w:t xml:space="preserve">Purpose and scope</w:t>
      </w:r>
    </w:p>
    <w:p>
      <w:pPr>
        <w:pStyle w:val="FirstParagraph"/>
      </w:pPr>
      <w:r>
        <w:t xml:space="preserve">This section should not repeat Chapter 2’s general history. It should explain only those</w:t>
      </w:r>
      <w:r>
        <w:t xml:space="preserve"> </w:t>
      </w:r>
      <w:r>
        <w:t xml:space="preserve">historical features necessary to understand Odisha’s present RoRs, regional variation,</w:t>
      </w:r>
      <w:r>
        <w:t xml:space="preserve"> </w:t>
      </w:r>
      <w:r>
        <w:t xml:space="preserve">administrative categories and record-possession gaps.</w:t>
      </w:r>
    </w:p>
    <w:p>
      <w:pPr>
        <w:pStyle w:val="BodyText"/>
      </w:pPr>
      <w:r>
        <w:t xml:space="preserve">Organise the historical narrative around five themes:</w:t>
      </w:r>
    </w:p>
    <w:p>
      <w:pPr>
        <w:pStyle w:val="Compact"/>
        <w:numPr>
          <w:ilvl w:val="0"/>
          <w:numId w:val="1305"/>
        </w:numPr>
      </w:pPr>
      <w:r>
        <w:t xml:space="preserve">Territorial heterogeneity before and after the formation of Odisha.</w:t>
      </w:r>
    </w:p>
    <w:p>
      <w:pPr>
        <w:pStyle w:val="Compact"/>
        <w:numPr>
          <w:ilvl w:val="0"/>
          <w:numId w:val="1305"/>
        </w:numPr>
      </w:pPr>
      <w:r>
        <w:t xml:space="preserve">Revenue collection as the original purpose of systematic records.</w:t>
      </w:r>
    </w:p>
    <w:p>
      <w:pPr>
        <w:pStyle w:val="Compact"/>
        <w:numPr>
          <w:ilvl w:val="0"/>
          <w:numId w:val="1305"/>
        </w:numPr>
      </w:pPr>
      <w:r>
        <w:t xml:space="preserve">Conversion of cultivators, intermediaries and customary claimants into legal categories.</w:t>
      </w:r>
    </w:p>
    <w:p>
      <w:pPr>
        <w:pStyle w:val="Compact"/>
        <w:numPr>
          <w:ilvl w:val="0"/>
          <w:numId w:val="1305"/>
        </w:numPr>
      </w:pPr>
      <w:r>
        <w:t xml:space="preserve">Uneven survey, settlement and village-accounting capacity.</w:t>
      </w:r>
    </w:p>
    <w:p>
      <w:pPr>
        <w:pStyle w:val="Compact"/>
        <w:numPr>
          <w:ilvl w:val="0"/>
          <w:numId w:val="1305"/>
        </w:numPr>
      </w:pPr>
      <w:r>
        <w:t xml:space="preserve">Persistence of historical differences after statutory unification.</w:t>
      </w:r>
    </w:p>
    <w:bookmarkEnd w:id="127"/>
    <w:bookmarkStart w:id="128" w:name="essential-readings-2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Sashadhara. 2021.</w:t>
      </w:r>
      <w:r>
        <w:t xml:space="preserve"> </w:t>
      </w:r>
      <w:r>
        <w:t xml:space="preserve">“Land Records in Odisha: A Historical</w:t>
      </w:r>
      <w:r>
        <w:t xml:space="preserve"> </w:t>
      </w:r>
      <w:r>
        <w:t xml:space="preserve">Perspective.”</w:t>
      </w:r>
      <w:r>
        <w:t xml:space="preserve"> </w:t>
      </w:r>
      <w:r>
        <w:rPr>
          <w:i/>
          <w:iCs/>
        </w:rPr>
        <w:t xml:space="preserve">Odisha Review</w:t>
      </w:r>
      <w:r>
        <w:t xml:space="preserve">, May: 1-6.</w:t>
      </w:r>
    </w:p>
    <w:p>
      <w:pPr>
        <w:pStyle w:val="Compact"/>
        <w:numPr>
          <w:ilvl w:val="1"/>
          <w:numId w:val="1307"/>
        </w:numPr>
      </w:pPr>
      <w:r>
        <w:t xml:space="preserve">The most efficient Odisha-specific chronology of precolonial record practices, Bengal,</w:t>
      </w:r>
      <w:r>
        <w:t xml:space="preserve"> </w:t>
      </w:r>
      <w:r>
        <w:t xml:space="preserve">Madras, Central Provinces and princely-state legacies, the Odisha Survey and Settlement</w:t>
      </w:r>
      <w:r>
        <w:t xml:space="preserve"> </w:t>
      </w:r>
      <w:r>
        <w:t xml:space="preserve">Act, and the movement to Bhulekh and DILRMP.</w:t>
      </w:r>
    </w:p>
    <w:p>
      <w:pPr>
        <w:pStyle w:val="Compact"/>
        <w:numPr>
          <w:ilvl w:val="1"/>
          <w:numId w:val="1307"/>
        </w:numPr>
      </w:pPr>
      <w:r>
        <w:t xml:space="preserve">Read critically: it is an informed administrative history, not an independent evaluation.</w:t>
      </w:r>
    </w:p>
    <w:p>
      <w:pPr>
        <w:pStyle w:val="Compact"/>
        <w:numPr>
          <w:ilvl w:val="1"/>
          <w:numId w:val="1307"/>
        </w:numPr>
      </w:pPr>
      <w:r>
        <w:t xml:space="preserve">Crucial admission: computerisation and textual-spatial linkage coexist with obsolete</w:t>
      </w:r>
      <w:r>
        <w:t xml:space="preserve"> </w:t>
      </w:r>
      <w:r>
        <w:t xml:space="preserve">settlements, oral partitions, inaccurate maps and records that omit important burdens or</w:t>
      </w:r>
      <w:r>
        <w:t xml:space="preserve"> </w:t>
      </w:r>
      <w:r>
        <w:t xml:space="preserve">proceedings.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Mearns, Robin, and Saurabh Sinha. 1999.</w:t>
      </w:r>
      <w:r>
        <w:t xml:space="preserve"> </w:t>
      </w:r>
      <w:r>
        <w:rPr>
          <w:i/>
          <w:iCs/>
        </w:rPr>
        <w:t xml:space="preserve">Social Exclusion and Land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in Orissa, India</w:t>
      </w:r>
      <w:r>
        <w:t xml:space="preserve">. World Bank Policy Research Working Paper 2124.</w:t>
      </w:r>
    </w:p>
    <w:p>
      <w:pPr>
        <w:pStyle w:val="Compact"/>
        <w:numPr>
          <w:ilvl w:val="1"/>
          <w:numId w:val="1308"/>
        </w:numPr>
      </w:pPr>
      <w:r>
        <w:t xml:space="preserve">Foundational for the relationship among inherited tenure regions, land administration,</w:t>
      </w:r>
      <w:r>
        <w:t xml:space="preserve"> </w:t>
      </w:r>
      <w:r>
        <w:t xml:space="preserve">transaction costs, gender, tenancy, commons, registration, mutation, survey and</w:t>
      </w:r>
      <w:r>
        <w:t xml:space="preserve"> </w:t>
      </w:r>
      <w:r>
        <w:t xml:space="preserve">settlement.</w:t>
      </w:r>
    </w:p>
    <w:p>
      <w:pPr>
        <w:pStyle w:val="Compact"/>
        <w:numPr>
          <w:ilvl w:val="1"/>
          <w:numId w:val="1308"/>
        </w:numPr>
      </w:pPr>
      <w:r>
        <w:t xml:space="preserve">Particularly valuable because it links law and institutions to village evidence.</w:t>
      </w:r>
    </w:p>
    <w:p>
      <w:pPr>
        <w:pStyle w:val="Compact"/>
        <w:numPr>
          <w:ilvl w:val="1"/>
          <w:numId w:val="1308"/>
        </w:numPr>
      </w:pPr>
      <w:r>
        <w:t xml:space="preserve">Use its 1990s findings as a baseline to test change, not as a description of current</w:t>
      </w:r>
      <w:r>
        <w:t xml:space="preserve"> </w:t>
      </w:r>
      <w:r>
        <w:t xml:space="preserve">administration.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Patnaik, Sanjoy. 2008.</w:t>
      </w:r>
      <w:r>
        <w:t xml:space="preserve"> </w:t>
      </w:r>
      <w:r>
        <w:rPr>
          <w:i/>
          <w:iCs/>
        </w:rPr>
        <w:t xml:space="preserve">Status Report: Land Rights and Ownership in</w:t>
      </w:r>
      <w:r>
        <w:rPr>
          <w:i/>
          <w:iCs/>
        </w:rPr>
        <w:t xml:space="preserve"> </w:t>
      </w:r>
      <w:r>
        <w:rPr>
          <w:i/>
          <w:iCs/>
        </w:rPr>
        <w:t xml:space="preserve">Orissa</w:t>
      </w:r>
      <w:r>
        <w:t xml:space="preserve">. Bhubaneswar: Regional Centre for Development Cooperation and UNDP.</w:t>
      </w:r>
    </w:p>
    <w:p>
      <w:pPr>
        <w:pStyle w:val="Compact"/>
        <w:numPr>
          <w:ilvl w:val="1"/>
          <w:numId w:val="1309"/>
        </w:numPr>
      </w:pPr>
      <w:r>
        <w:t xml:space="preserve">State-level synthesis on landlessness, government land, ceiling redistribution,</w:t>
      </w:r>
      <w:r>
        <w:t xml:space="preserve"> </w:t>
      </w:r>
      <w:r>
        <w:t xml:space="preserve">Bhoodan, tribal and forest rights, women and alienation.</w:t>
      </w:r>
    </w:p>
    <w:p>
      <w:pPr>
        <w:pStyle w:val="Compact"/>
        <w:numPr>
          <w:ilvl w:val="1"/>
          <w:numId w:val="1309"/>
        </w:numPr>
      </w:pPr>
      <w:r>
        <w:t xml:space="preserve">Useful bridge from historical reform to contemporary exclusion.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2022.</w:t>
      </w:r>
      <w:r>
        <w:t xml:space="preserve"> </w:t>
      </w:r>
      <w:r>
        <w:rPr>
          <w:i/>
          <w:iCs/>
        </w:rPr>
        <w:t xml:space="preserve">The State and the Politics of Knowledge:</w:t>
      </w:r>
      <w:r>
        <w:rPr>
          <w:i/>
          <w:iCs/>
        </w:rPr>
        <w:t xml:space="preserve"> </w:t>
      </w:r>
      <w:r>
        <w:rPr>
          <w:i/>
          <w:iCs/>
        </w:rPr>
        <w:t xml:space="preserve">E-Governance in India’s Land Records Modernisation Programmes</w:t>
      </w:r>
      <w:r>
        <w:t xml:space="preserve">. Cambridge</w:t>
      </w:r>
      <w:r>
        <w:t xml:space="preserve"> </w:t>
      </w:r>
      <w:r>
        <w:t xml:space="preserve">University Press, especially chapter 4,</w:t>
      </w:r>
      <w:r>
        <w:t xml:space="preserve"> </w:t>
      </w:r>
      <w:r>
        <w:t xml:space="preserve">“The Computerisation of Land Records</w:t>
      </w:r>
      <w:r>
        <w:t xml:space="preserve"> </w:t>
      </w:r>
      <w:r>
        <w:t xml:space="preserve">Programme in Odisha,”</w:t>
      </w:r>
      <w:r>
        <w:t xml:space="preserve"> </w:t>
      </w:r>
      <w:r>
        <w:t xml:space="preserve">and chapter 6.</w:t>
      </w:r>
    </w:p>
    <w:p>
      <w:pPr>
        <w:pStyle w:val="Compact"/>
        <w:numPr>
          <w:ilvl w:val="1"/>
          <w:numId w:val="1310"/>
        </w:numPr>
      </w:pPr>
      <w:r>
        <w:t xml:space="preserve">The strongest book-length institutional account of Odisha’s land-record</w:t>
      </w:r>
      <w:r>
        <w:t xml:space="preserve"> </w:t>
      </w:r>
      <w:r>
        <w:t xml:space="preserve">computerisation and its comparison with Karnataka.</w:t>
      </w:r>
    </w:p>
    <w:p>
      <w:pPr>
        <w:pStyle w:val="Compact"/>
        <w:numPr>
          <w:ilvl w:val="1"/>
          <w:numId w:val="1310"/>
        </w:numPr>
      </w:pPr>
      <w:r>
        <w:t xml:space="preserve">Use for bureaucracy, informal actors, organisational networks and the limits of</w:t>
      </w:r>
      <w:r>
        <w:t xml:space="preserve"> </w:t>
      </w:r>
      <w:r>
        <w:t xml:space="preserve">techno-managerial governance.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Pati, Biswamoy. 1993.</w:t>
      </w:r>
      <w:r>
        <w:t xml:space="preserve"> </w:t>
      </w:r>
      <w:r>
        <w:rPr>
          <w:i/>
          <w:iCs/>
        </w:rPr>
        <w:t xml:space="preserve">Resisting Domination: Peasants, Tribals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Movement in Orissa, 1920-50</w:t>
      </w:r>
      <w:r>
        <w:t xml:space="preserve">. Manohar.</w:t>
      </w:r>
    </w:p>
    <w:p>
      <w:pPr>
        <w:pStyle w:val="Compact"/>
        <w:numPr>
          <w:ilvl w:val="1"/>
          <w:numId w:val="1311"/>
        </w:numPr>
      </w:pPr>
      <w:r>
        <w:t xml:space="preserve">Use selectively to recover agrarian hierarchy, tribal-peasant politics and the transition</w:t>
      </w:r>
      <w:r>
        <w:t xml:space="preserve"> </w:t>
      </w:r>
      <w:r>
        <w:t xml:space="preserve">into the postcolonial order.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Pati, Biswamoy. 2012.</w:t>
      </w:r>
      <w:r>
        <w:t xml:space="preserve"> </w:t>
      </w:r>
      <w:r>
        <w:rPr>
          <w:i/>
          <w:iCs/>
        </w:rPr>
        <w:t xml:space="preserve">South Asia from the Margins: Echoes of Orissa,</w:t>
      </w:r>
      <w:r>
        <w:rPr>
          <w:i/>
          <w:iCs/>
        </w:rPr>
        <w:t xml:space="preserve"> </w:t>
      </w:r>
      <w:r>
        <w:rPr>
          <w:i/>
          <w:iCs/>
        </w:rPr>
        <w:t xml:space="preserve">1800-2000</w:t>
      </w:r>
      <w:r>
        <w:t xml:space="preserve">. Manchester University Press.</w:t>
      </w:r>
    </w:p>
    <w:p>
      <w:pPr>
        <w:pStyle w:val="Compact"/>
        <w:numPr>
          <w:ilvl w:val="1"/>
          <w:numId w:val="1312"/>
        </w:numPr>
      </w:pPr>
      <w:r>
        <w:t xml:space="preserve">Places Odisha’s agrarian history within caste, tribe, region, colonialism and</w:t>
      </w:r>
      <w:r>
        <w:t xml:space="preserve"> </w:t>
      </w:r>
      <w:r>
        <w:t xml:space="preserve">marginality.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Pati, Biswamoy. 2014.</w:t>
      </w:r>
      <w:r>
        <w:t xml:space="preserve"> </w:t>
      </w:r>
      <w:r>
        <w:rPr>
          <w:i/>
          <w:iCs/>
        </w:rPr>
        <w:t xml:space="preserve">Tribals and Dalits in Orissa: Towards a Social</w:t>
      </w:r>
      <w:r>
        <w:rPr>
          <w:i/>
          <w:iCs/>
        </w:rPr>
        <w:t xml:space="preserve"> </w:t>
      </w:r>
      <w:r>
        <w:rPr>
          <w:i/>
          <w:iCs/>
        </w:rPr>
        <w:t xml:space="preserve">History of Exclusion, c. 1800-1950</w:t>
      </w:r>
      <w:r>
        <w:t xml:space="preserve">. Oxford University Press.</w:t>
      </w:r>
    </w:p>
    <w:p>
      <w:pPr>
        <w:pStyle w:val="Compact"/>
        <w:numPr>
          <w:ilvl w:val="1"/>
          <w:numId w:val="1313"/>
        </w:numPr>
      </w:pPr>
      <w:r>
        <w:t xml:space="preserve">Essential corrective to an administrative history that treats record-making as socially</w:t>
      </w:r>
      <w:r>
        <w:t xml:space="preserve"> </w:t>
      </w:r>
      <w:r>
        <w:t xml:space="preserve">neutral.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Bailey, F. G. 1960.</w:t>
      </w:r>
      <w:r>
        <w:t xml:space="preserve"> </w:t>
      </w:r>
      <w:r>
        <w:rPr>
          <w:i/>
          <w:iCs/>
        </w:rPr>
        <w:t xml:space="preserve">Tribe, Caste and Nation: A Study of Political Activity</w:t>
      </w:r>
      <w:r>
        <w:rPr>
          <w:i/>
          <w:iCs/>
        </w:rPr>
        <w:t xml:space="preserve"> </w:t>
      </w:r>
      <w:r>
        <w:rPr>
          <w:i/>
          <w:iCs/>
        </w:rPr>
        <w:t xml:space="preserve">and Political Change in Highland Orissa</w:t>
      </w:r>
      <w:r>
        <w:t xml:space="preserve">. Manchester University Press.</w:t>
      </w:r>
    </w:p>
    <w:p>
      <w:pPr>
        <w:pStyle w:val="Compact"/>
        <w:numPr>
          <w:ilvl w:val="1"/>
          <w:numId w:val="1314"/>
        </w:numPr>
      </w:pPr>
      <w:r>
        <w:t xml:space="preserve">Use for political mediation, status and land in highland Odisha.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Bailey, F. G. 1963.</w:t>
      </w:r>
      <w:r>
        <w:t xml:space="preserve"> </w:t>
      </w:r>
      <w:r>
        <w:rPr>
          <w:i/>
          <w:iCs/>
        </w:rPr>
        <w:t xml:space="preserve">Politics and Social Change: Orissa in 1959</w:t>
      </w:r>
      <w:r>
        <w:t xml:space="preserve">. University</w:t>
      </w:r>
      <w:r>
        <w:t xml:space="preserve"> </w:t>
      </w:r>
      <w:r>
        <w:t xml:space="preserve">of California Press.</w:t>
      </w:r>
    </w:p>
    <w:p>
      <w:pPr>
        <w:pStyle w:val="Compact"/>
        <w:numPr>
          <w:ilvl w:val="1"/>
          <w:numId w:val="1315"/>
        </w:numPr>
      </w:pPr>
      <w:r>
        <w:t xml:space="preserve">Early post-independence account of the social and political setting in which reform was</w:t>
      </w:r>
      <w:r>
        <w:t xml:space="preserve"> </w:t>
      </w:r>
      <w:r>
        <w:t xml:space="preserve">administered.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Government of Odisha. Relevant district gazetteers and settlement reports.</w:t>
      </w:r>
    </w:p>
    <w:p>
      <w:pPr>
        <w:pStyle w:val="Compact"/>
        <w:numPr>
          <w:ilvl w:val="1"/>
          <w:numId w:val="1316"/>
        </w:numPr>
      </w:pPr>
      <w:r>
        <w:t xml:space="preserve">Use only for district-specific tenure systems, estate histories, settlement dates,</w:t>
      </w:r>
      <w:r>
        <w:t xml:space="preserve"> </w:t>
      </w:r>
      <w:r>
        <w:t xml:space="preserve">terminology and administrative boundaries.</w:t>
      </w:r>
    </w:p>
    <w:p>
      <w:pPr>
        <w:pStyle w:val="Compact"/>
        <w:numPr>
          <w:ilvl w:val="1"/>
          <w:numId w:val="1316"/>
        </w:numPr>
      </w:pPr>
      <w:r>
        <w:t xml:space="preserve">Prioritise the gazetteers for the eventual field-study districts.</w:t>
      </w:r>
    </w:p>
    <w:bookmarkEnd w:id="128"/>
    <w:bookmarkStart w:id="129" w:name="historical-source-map"/>
    <w:p>
      <w:pPr>
        <w:pStyle w:val="Heading3"/>
        <w:keepNext/>
      </w:pPr>
      <w:r>
        <w:t xml:space="preserve">Historical source map</w:t>
      </w:r>
    </w:p>
    <w:p>
      <w:pPr>
        <w:pStyle w:val="FirstParagraph"/>
      </w:pPr>
      <w:r>
        <w:rPr>
          <w:b/>
          <w:bCs/>
        </w:rPr>
        <w:t xml:space="preserve">Coastal Odisha division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institutional inheritance:</w:t>
      </w:r>
      <w:r>
        <w:t xml:space="preserve"> </w:t>
      </w:r>
      <w:r>
        <w:t xml:space="preserve">Bengal Permanent Settlement and zamindari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implication to investigate:</w:t>
      </w:r>
      <w:r>
        <w:t xml:space="preserve"> </w:t>
      </w:r>
      <w:r>
        <w:t xml:space="preserve">Intermediary records, raiyati status, tenancy layers and zamindar-maintained records</w:t>
      </w:r>
    </w:p>
    <w:p>
      <w:pPr>
        <w:pStyle w:val="BodyText"/>
      </w:pPr>
      <w:r>
        <w:rPr>
          <w:b/>
          <w:bCs/>
        </w:rPr>
        <w:t xml:space="preserve">Ganjam and Koraput regions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institutional inheritance:</w:t>
      </w:r>
      <w:r>
        <w:t xml:space="preserve"> </w:t>
      </w:r>
      <w:r>
        <w:t xml:space="preserve">Madras Presidency, including ryotwari and zamindari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implication to investigate:</w:t>
      </w:r>
      <w:r>
        <w:t xml:space="preserve"> </w:t>
      </w:r>
      <w:r>
        <w:t xml:space="preserve">Village accountant traditions, patta practice and different mutation histories</w:t>
      </w:r>
    </w:p>
    <w:p>
      <w:pPr>
        <w:pStyle w:val="BodyText"/>
      </w:pPr>
      <w:r>
        <w:rPr>
          <w:b/>
          <w:bCs/>
        </w:rPr>
        <w:t xml:space="preserve">Sambalpur and western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institutional inheritance:</w:t>
      </w:r>
      <w:r>
        <w:t xml:space="preserve"> </w:t>
      </w:r>
      <w:r>
        <w:t xml:space="preserve">Central Provinces land-revenue and tenancy laws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implication to investigate:</w:t>
      </w:r>
      <w:r>
        <w:t xml:space="preserve"> </w:t>
      </w:r>
      <w:r>
        <w:t xml:space="preserve">Khewat/khatian forms, malguzari or village-head institutions and settlement chronology</w:t>
      </w:r>
    </w:p>
    <w:p>
      <w:pPr>
        <w:pStyle w:val="BodyText"/>
      </w:pPr>
      <w:r>
        <w:rPr>
          <w:b/>
          <w:bCs/>
        </w:rPr>
        <w:t xml:space="preserve">Gadjat/princely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institutional inheritance:</w:t>
      </w:r>
      <w:r>
        <w:t xml:space="preserve"> </w:t>
      </w:r>
      <w:r>
        <w:t xml:space="preserve">State-specific regulations and headman-mediated revenue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implication to investigate:</w:t>
      </w:r>
      <w:r>
        <w:t xml:space="preserve"> </w:t>
      </w:r>
      <w:r>
        <w:t xml:space="preserve">Uneven survey quality, customary or collective claims and late preparation of individual RoRs</w:t>
      </w:r>
    </w:p>
    <w:p>
      <w:pPr>
        <w:pStyle w:val="BodyText"/>
      </w:pPr>
      <w:r>
        <w:rPr>
          <w:b/>
          <w:bCs/>
        </w:rPr>
        <w:t xml:space="preserve">Scheduled and forested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institutional inheritance:</w:t>
      </w:r>
      <w:r>
        <w:t xml:space="preserve"> </w:t>
      </w:r>
      <w:r>
        <w:t xml:space="preserve">Customary tenure overlaid by revenue and forest law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implication to investigate:</w:t>
      </w:r>
      <w:r>
        <w:t xml:space="preserve"> </w:t>
      </w:r>
      <w:r>
        <w:t xml:space="preserve">Unsurveyed cultivation, hill slopes, forest rights and limits of raiyati categories</w:t>
      </w:r>
    </w:p>
    <w:bookmarkEnd w:id="129"/>
    <w:bookmarkStart w:id="130" w:name="drafting-proposition"/>
    <w:p>
      <w:pPr>
        <w:pStyle w:val="Heading3"/>
        <w:keepNext/>
      </w:pPr>
      <w:r>
        <w:t xml:space="preserve">Drafting proposition</w:t>
      </w:r>
    </w:p>
    <w:p>
      <w:pPr>
        <w:pStyle w:val="FirstParagraph"/>
      </w:pPr>
      <w:r>
        <w:t xml:space="preserve">The relevant path dependence is not simply that old records survive. It is that historically</w:t>
      </w:r>
      <w:r>
        <w:t xml:space="preserve"> </w:t>
      </w:r>
      <w:r>
        <w:t xml:space="preserve">different systems produced different administrative capacities, evidentiary conventions and</w:t>
      </w:r>
      <w:r>
        <w:t xml:space="preserve"> </w:t>
      </w:r>
      <w:r>
        <w:t xml:space="preserve">degrees of fit between local tenure and the categories later absorbed into a uniform RoR.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Xf62b947685d72880ee6460d5316d6f72512ddd2"/>
    <w:p>
      <w:pPr>
        <w:pStyle w:val="Heading2"/>
        <w:keepNext/>
      </w:pPr>
      <w:r>
        <w:t xml:space="preserve">4.1.1 Post-Independence Land Reforms and Tenancy Legislations</w:t>
      </w:r>
    </w:p>
    <w:bookmarkStart w:id="132" w:name="argument-to-establish"/>
    <w:p>
      <w:pPr>
        <w:pStyle w:val="Heading3"/>
        <w:keepNext/>
      </w:pPr>
      <w:r>
        <w:t xml:space="preserve">Argument to establish</w:t>
      </w:r>
    </w:p>
    <w:p>
      <w:pPr>
        <w:pStyle w:val="FirstParagraph"/>
      </w:pPr>
      <w:r>
        <w:t xml:space="preserve">Post-independence reform should be analysed as a sequence of right creation, right</w:t>
      </w:r>
      <w:r>
        <w:t xml:space="preserve"> </w:t>
      </w:r>
      <w:r>
        <w:t xml:space="preserve">restriction, record inscription and implementation. The central question is not only what the</w:t>
      </w:r>
      <w:r>
        <w:t xml:space="preserve"> </w:t>
      </w:r>
      <w:r>
        <w:t xml:space="preserve">law promised, but how a tenant, ceiling-surplus allottee, landless household, Scheduled Tribe</w:t>
      </w:r>
      <w:r>
        <w:t xml:space="preserve"> </w:t>
      </w:r>
      <w:r>
        <w:t xml:space="preserve">claimant, woman heir or forest dweller became legible in a revenue record and secured</w:t>
      </w:r>
      <w:r>
        <w:t xml:space="preserve"> </w:t>
      </w:r>
      <w:r>
        <w:t xml:space="preserve">possession.</w:t>
      </w:r>
    </w:p>
    <w:bookmarkEnd w:id="132"/>
    <w:bookmarkStart w:id="133" w:name="core-primary-legislation"/>
    <w:p>
      <w:pPr>
        <w:pStyle w:val="Heading3"/>
        <w:keepNext/>
      </w:pPr>
      <w:r>
        <w:t xml:space="preserve">Core primary legislation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Estates Abolition Act, 1951</w:t>
      </w:r>
      <w:r>
        <w:t xml:space="preserve">.</w:t>
      </w:r>
    </w:p>
    <w:p>
      <w:pPr>
        <w:pStyle w:val="Compact"/>
        <w:numPr>
          <w:ilvl w:val="1"/>
          <w:numId w:val="1318"/>
        </w:numPr>
      </w:pPr>
      <w:r>
        <w:t xml:space="preserve">Examine vesting, abolition of intermediary interests, continuity of tenants, retention of</w:t>
      </w:r>
      <w:r>
        <w:t xml:space="preserve"> </w:t>
      </w:r>
      <w:r>
        <w:t xml:space="preserve">land by intermediaries and subsequent amendments.</w:t>
      </w:r>
    </w:p>
    <w:p>
      <w:pPr>
        <w:pStyle w:val="Compact"/>
        <w:numPr>
          <w:ilvl w:val="1"/>
          <w:numId w:val="1318"/>
        </w:numPr>
      </w:pPr>
      <w:r>
        <w:t xml:space="preserve">Ask how abolition changed the state’s informational and administrative responsibilities.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Survey and Settlement Act, 1958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Orissa Survey and</w:t>
      </w:r>
      <w:r>
        <w:rPr>
          <w:i/>
          <w:iCs/>
        </w:rPr>
        <w:t xml:space="preserve"> </w:t>
      </w:r>
      <w:r>
        <w:rPr>
          <w:i/>
          <w:iCs/>
        </w:rPr>
        <w:t xml:space="preserve">Settlement Rules, 1962</w:t>
      </w:r>
      <w:r>
        <w:t xml:space="preserve">.</w:t>
      </w:r>
    </w:p>
    <w:p>
      <w:pPr>
        <w:pStyle w:val="Compact"/>
        <w:numPr>
          <w:ilvl w:val="1"/>
          <w:numId w:val="1319"/>
        </w:numPr>
      </w:pPr>
      <w:r>
        <w:t xml:space="preserve">The central statutory framework for preparing and maintaining maps and RoRs.</w:t>
      </w:r>
    </w:p>
    <w:p>
      <w:pPr>
        <w:pStyle w:val="Compact"/>
        <w:numPr>
          <w:ilvl w:val="1"/>
          <w:numId w:val="1319"/>
        </w:numPr>
      </w:pPr>
      <w:r>
        <w:t xml:space="preserve">Read sections and rules concerning the constitution of the RoR, presumptions, final</w:t>
      </w:r>
      <w:r>
        <w:t xml:space="preserve"> </w:t>
      </w:r>
      <w:r>
        <w:t xml:space="preserve">publication, maintenance, correction, appeals and civil suits.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Land Reforms Act, 1960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Orissa Land Reforms</w:t>
      </w:r>
      <w:r>
        <w:rPr>
          <w:i/>
          <w:iCs/>
        </w:rPr>
        <w:t xml:space="preserve"> </w:t>
      </w:r>
      <w:r>
        <w:rPr>
          <w:i/>
          <w:iCs/>
        </w:rPr>
        <w:t xml:space="preserve">(General) Rules, 1965</w:t>
      </w:r>
      <w:r>
        <w:t xml:space="preserve">, with amendments.</w:t>
      </w:r>
    </w:p>
    <w:p>
      <w:pPr>
        <w:pStyle w:val="Compact"/>
        <w:numPr>
          <w:ilvl w:val="1"/>
          <w:numId w:val="1320"/>
        </w:numPr>
      </w:pPr>
      <w:r>
        <w:t xml:space="preserve">Read tenancy, rent, resumption, acquisition of raiyati rights, ceiling and restrictions on</w:t>
      </w:r>
      <w:r>
        <w:t xml:space="preserve"> </w:t>
      </w:r>
      <w:r>
        <w:t xml:space="preserve">transfer as connected components.</w:t>
      </w:r>
    </w:p>
    <w:p>
      <w:pPr>
        <w:pStyle w:val="Compact"/>
        <w:numPr>
          <w:ilvl w:val="1"/>
          <w:numId w:val="1320"/>
        </w:numPr>
      </w:pPr>
      <w:r>
        <w:t xml:space="preserve">Pay particular attention to how legal protection generated incentives to conceal leasing</w:t>
      </w:r>
      <w:r>
        <w:t xml:space="preserve"> </w:t>
      </w:r>
      <w:r>
        <w:t xml:space="preserve">and rotate tenants.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Government Land Settlement Act, 1962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Orissa</w:t>
      </w:r>
      <w:r>
        <w:rPr>
          <w:i/>
          <w:iCs/>
        </w:rPr>
        <w:t xml:space="preserve"> </w:t>
      </w:r>
      <w:r>
        <w:rPr>
          <w:i/>
          <w:iCs/>
        </w:rPr>
        <w:t xml:space="preserve">Government Land Settlement Rules, 1983</w:t>
      </w:r>
      <w:r>
        <w:t xml:space="preserve">, with current amendments.</w:t>
      </w:r>
    </w:p>
    <w:p>
      <w:pPr>
        <w:pStyle w:val="Compact"/>
        <w:numPr>
          <w:ilvl w:val="1"/>
          <w:numId w:val="1321"/>
        </w:numPr>
      </w:pPr>
      <w:r>
        <w:t xml:space="preserve">Necessary for homestead settlement, wasteland distribution, categories of government</w:t>
      </w:r>
      <w:r>
        <w:t xml:space="preserve"> </w:t>
      </w:r>
      <w:r>
        <w:t xml:space="preserve">land and the relationship between allotment, possession and RoR.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Scheduled Areas Transfer of Immovable Property (by</w:t>
      </w:r>
      <w:r>
        <w:rPr>
          <w:i/>
          <w:iCs/>
        </w:rPr>
        <w:t xml:space="preserve"> </w:t>
      </w:r>
      <w:r>
        <w:rPr>
          <w:i/>
          <w:iCs/>
        </w:rPr>
        <w:t xml:space="preserve">Scheduled Tribes) Regulation, 1956</w:t>
      </w:r>
      <w:r>
        <w:t xml:space="preserve">, with amendments.</w:t>
      </w:r>
    </w:p>
    <w:p>
      <w:pPr>
        <w:pStyle w:val="Compact"/>
        <w:numPr>
          <w:ilvl w:val="1"/>
          <w:numId w:val="1322"/>
        </w:numPr>
      </w:pPr>
      <w:r>
        <w:t xml:space="preserve">Examine restrictions, restoration, burden of proof and the administrative route for</w:t>
      </w:r>
      <w:r>
        <w:t xml:space="preserve"> </w:t>
      </w:r>
      <w:r>
        <w:t xml:space="preserve">addressing tribal land alienation.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Orissa Consolidation of Holdings and Prevention of Fragmentation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Land Act, 1972</w:t>
      </w:r>
      <w:r>
        <w:t xml:space="preserve"> </w:t>
      </w:r>
      <w:r>
        <w:t xml:space="preserve">and Rules.</w:t>
      </w:r>
    </w:p>
    <w:p>
      <w:pPr>
        <w:pStyle w:val="Compact"/>
        <w:numPr>
          <w:ilvl w:val="1"/>
          <w:numId w:val="1323"/>
        </w:numPr>
      </w:pPr>
      <w:r>
        <w:t xml:space="preserve">Consolidation did more than rearrange parcels: it generated or republished records and</w:t>
      </w:r>
      <w:r>
        <w:t xml:space="preserve"> </w:t>
      </w:r>
      <w:r>
        <w:t xml:space="preserve">shifted jurisdiction over rights disputes.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Orissa Prevention of Land Encroachment Act, 1972</w:t>
      </w:r>
      <w:r>
        <w:t xml:space="preserve"> </w:t>
      </w:r>
      <w:r>
        <w:t xml:space="preserve">and Rules.</w:t>
      </w:r>
    </w:p>
    <w:p>
      <w:pPr>
        <w:pStyle w:val="Compact"/>
        <w:numPr>
          <w:ilvl w:val="1"/>
          <w:numId w:val="1324"/>
        </w:numPr>
      </w:pPr>
      <w:r>
        <w:t xml:space="preserve">Use for the unstable boundary between government land, commons, encroachment and</w:t>
      </w:r>
      <w:r>
        <w:t xml:space="preserve"> </w:t>
      </w:r>
      <w:r>
        <w:t xml:space="preserve">settlement with eligible landless households.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Orissa Bhoodan and Gramdan Act, 1970</w:t>
      </w:r>
      <w:r>
        <w:t xml:space="preserve">, associated rules and</w:t>
      </w:r>
      <w:r>
        <w:t xml:space="preserve"> </w:t>
      </w:r>
      <w:r>
        <w:t xml:space="preserve">administrative reports.</w:t>
      </w:r>
    </w:p>
    <w:p>
      <w:pPr>
        <w:pStyle w:val="Compact"/>
        <w:numPr>
          <w:ilvl w:val="1"/>
          <w:numId w:val="1325"/>
        </w:numPr>
      </w:pPr>
      <w:r>
        <w:t xml:space="preserve">Investigate the chain from donation to identification, settlement, possession and</w:t>
      </w:r>
      <w:r>
        <w:t xml:space="preserve"> </w:t>
      </w:r>
      <w:r>
        <w:t xml:space="preserve">recording.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Forest Rights Act, 2006</w:t>
      </w:r>
      <w:r>
        <w:t xml:space="preserve"> </w:t>
      </w:r>
      <w:r>
        <w:t xml:space="preserve">and Rules, read with Odisha implementation</w:t>
      </w:r>
      <w:r>
        <w:t xml:space="preserve"> </w:t>
      </w:r>
      <w:r>
        <w:t xml:space="preserve">orders and progress reports.</w:t>
      </w:r>
    </w:p>
    <w:p>
      <w:pPr>
        <w:pStyle w:val="Compact"/>
        <w:numPr>
          <w:ilvl w:val="1"/>
          <w:numId w:val="1326"/>
        </w:numPr>
      </w:pPr>
      <w:r>
        <w:t xml:space="preserve">Individual and community forest rights do not fit neatly into the conventional raiyati</w:t>
      </w:r>
      <w:r>
        <w:t xml:space="preserve"> </w:t>
      </w:r>
      <w:r>
        <w:t xml:space="preserve">record. Trace whether and how recognised rights enter maps and revenue records.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Hindu Succession Act, 1956</w:t>
      </w:r>
      <w:r>
        <w:t xml:space="preserve">, especially the 2005 amendment,</w:t>
      </w:r>
      <w:r>
        <w:t xml:space="preserve"> </w:t>
      </w:r>
      <w:r>
        <w:t xml:space="preserve">alongside applicable personal and customary law.</w:t>
      </w:r>
    </w:p>
    <w:p>
      <w:pPr>
        <w:pStyle w:val="Compact"/>
        <w:numPr>
          <w:ilvl w:val="1"/>
          <w:numId w:val="1327"/>
        </w:numPr>
      </w:pPr>
      <w:r>
        <w:t xml:space="preserve">Use to analyse the difference between formal inheritance equality and mutation in</w:t>
      </w:r>
      <w:r>
        <w:t xml:space="preserve"> </w:t>
      </w:r>
      <w:r>
        <w:t xml:space="preserve">women’s names.</w:t>
      </w:r>
    </w:p>
    <w:bookmarkEnd w:id="133"/>
    <w:bookmarkStart w:id="134" w:name="essential-analytical-readings"/>
    <w:p>
      <w:pPr>
        <w:pStyle w:val="Heading3"/>
        <w:keepNext/>
      </w:pPr>
      <w:r>
        <w:t xml:space="preserve">Essential analytical readings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Appu, P. S. 1996.</w:t>
      </w:r>
      <w:r>
        <w:t xml:space="preserve"> </w:t>
      </w:r>
      <w:r>
        <w:rPr>
          <w:i/>
          <w:iCs/>
        </w:rPr>
        <w:t xml:space="preserve">Land Reforms in India: A Survey of Policy, Legislation</w:t>
      </w:r>
      <w:r>
        <w:rPr>
          <w:i/>
          <w:iCs/>
        </w:rPr>
        <w:t xml:space="preserve"> </w:t>
      </w:r>
      <w:r>
        <w:rPr>
          <w:i/>
          <w:iCs/>
        </w:rPr>
        <w:t xml:space="preserve">and Implementation</w:t>
      </w:r>
      <w:r>
        <w:t xml:space="preserve">. Vikas.</w:t>
      </w:r>
    </w:p>
    <w:p>
      <w:pPr>
        <w:pStyle w:val="Compact"/>
        <w:numPr>
          <w:ilvl w:val="1"/>
          <w:numId w:val="1329"/>
        </w:numPr>
      </w:pPr>
      <w:r>
        <w:t xml:space="preserve">National benchmark for implementation failure and state variation.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Appu, P. S. 1975.</w:t>
      </w:r>
      <w:r>
        <w:t xml:space="preserve"> </w:t>
      </w:r>
      <w:r>
        <w:t xml:space="preserve">“Tenancy Reform in India.”</w:t>
      </w:r>
      <w:r>
        <w:t xml:space="preserve"> </w:t>
      </w:r>
      <w:r>
        <w:rPr>
          <w:i/>
          <w:iCs/>
        </w:rPr>
        <w:t xml:space="preserve">Economic and Political</w:t>
      </w:r>
      <w:r>
        <w:rPr>
          <w:i/>
          <w:iCs/>
        </w:rPr>
        <w:t xml:space="preserve"> </w:t>
      </w:r>
      <w:r>
        <w:rPr>
          <w:i/>
          <w:iCs/>
        </w:rPr>
        <w:t xml:space="preserve">Weekly</w:t>
      </w:r>
      <w:r>
        <w:t xml:space="preserve"> </w:t>
      </w:r>
      <w:r>
        <w:t xml:space="preserve">10 (33/35): 1339-1375.</w:t>
      </w:r>
    </w:p>
    <w:p>
      <w:pPr>
        <w:pStyle w:val="Compact"/>
        <w:numPr>
          <w:ilvl w:val="1"/>
          <w:numId w:val="1330"/>
        </w:numPr>
      </w:pPr>
      <w:r>
        <w:t xml:space="preserve">Canonical analysis of eviction, concealment and the weak implementation of tenancy</w:t>
      </w:r>
      <w:r>
        <w:t xml:space="preserve"> </w:t>
      </w:r>
      <w:r>
        <w:t xml:space="preserve">reform.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1"/>
          <w:numId w:val="1331"/>
        </w:numPr>
      </w:pPr>
      <w:r>
        <w:t xml:space="preserve">Read the historical legal framework, land distribution, women, survey and settlement,</w:t>
      </w:r>
      <w:r>
        <w:t xml:space="preserve"> </w:t>
      </w:r>
      <w:r>
        <w:t xml:space="preserve">registration, mutation, tenancy and commons as one institutional system.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Sinha, B. K. 2014.</w:t>
      </w:r>
      <w:r>
        <w:t xml:space="preserve"> </w:t>
      </w:r>
      <w:r>
        <w:t xml:space="preserve">“Land Reforms: Evidences of Reversal in Orissa.”</w:t>
      </w:r>
      <w:r>
        <w:t xml:space="preserve"> </w:t>
      </w:r>
      <w:r>
        <w:rPr>
          <w:i/>
          <w:iCs/>
        </w:rPr>
        <w:t xml:space="preserve">Journal of Land and Rural Studies</w:t>
      </w:r>
      <w:r>
        <w:t xml:space="preserve"> </w:t>
      </w:r>
      <w:r>
        <w:t xml:space="preserve">2 (2): 171-190.</w:t>
      </w:r>
      <w:r>
        <w:t xml:space="preserve"> </w:t>
      </w:r>
      <w:r>
        <w:t xml:space="preserve">DOI: 10.1177/2321024914534048.</w:t>
      </w:r>
    </w:p>
    <w:p>
      <w:pPr>
        <w:pStyle w:val="Compact"/>
        <w:numPr>
          <w:ilvl w:val="1"/>
          <w:numId w:val="1332"/>
        </w:numPr>
      </w:pPr>
      <w:r>
        <w:t xml:space="preserve">Action research in Puri showing how deletion or non-recognition in RoRs can reverse the</w:t>
      </w:r>
      <w:r>
        <w:t xml:space="preserve"> </w:t>
      </w:r>
      <w:r>
        <w:t xml:space="preserve">material effects of redistribution.</w:t>
      </w:r>
    </w:p>
    <w:p>
      <w:pPr>
        <w:pStyle w:val="Compact"/>
        <w:numPr>
          <w:ilvl w:val="1"/>
          <w:numId w:val="1332"/>
        </w:numPr>
      </w:pPr>
      <w:r>
        <w:t xml:space="preserve">An indispensable mechanism study: a beneficiary can possess an allotment document yet</w:t>
      </w:r>
      <w:r>
        <w:t xml:space="preserve"> </w:t>
      </w:r>
      <w:r>
        <w:t xml:space="preserve">lose effective rights through record administration.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Patnaik 2008.</w:t>
      </w:r>
    </w:p>
    <w:p>
      <w:pPr>
        <w:pStyle w:val="Compact"/>
        <w:numPr>
          <w:ilvl w:val="1"/>
          <w:numId w:val="1333"/>
        </w:numPr>
      </w:pPr>
      <w:r>
        <w:t xml:space="preserve">Use for the state-level status of ceiling land, homesteads, Bhoodan, tribal rights,</w:t>
      </w:r>
      <w:r>
        <w:t xml:space="preserve"> </w:t>
      </w:r>
      <w:r>
        <w:t xml:space="preserve">forest rights and women’s ownership.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Gaurav, Shailesh, and Srijit Mishra. 2016.</w:t>
      </w:r>
      <w:r>
        <w:t xml:space="preserve"> </w:t>
      </w:r>
      <w:r>
        <w:t xml:space="preserve">“Land Ownership and Tenancy in</w:t>
      </w:r>
      <w:r>
        <w:t xml:space="preserve"> </w:t>
      </w:r>
      <w:r>
        <w:t xml:space="preserve">Odisha.”</w:t>
      </w:r>
      <w:r>
        <w:t xml:space="preserve"> </w:t>
      </w:r>
      <w:r>
        <w:t xml:space="preserve">In Pulin B. Nayak et al., eds.,</w:t>
      </w:r>
      <w:r>
        <w:t xml:space="preserve"> </w:t>
      </w:r>
      <w:r>
        <w:rPr>
          <w:i/>
          <w:iCs/>
        </w:rPr>
        <w:t xml:space="preserve">The Economy of Odisha: A Profile</w:t>
      </w:r>
      <w:r>
        <w:t xml:space="preserve">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1"/>
          <w:numId w:val="1334"/>
        </w:numPr>
      </w:pPr>
      <w:r>
        <w:t xml:space="preserve">Quantitative and institutional account of ownership, operational holdings and tenancy.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Deo, Fanindam. 2011.</w:t>
      </w:r>
      <w:r>
        <w:t xml:space="preserve"> </w:t>
      </w:r>
      <w:r>
        <w:t xml:space="preserve">“Land Distribution Programmes in Odisha: A Social</w:t>
      </w:r>
      <w:r>
        <w:t xml:space="preserve"> </w:t>
      </w:r>
      <w:r>
        <w:t xml:space="preserve">Audit in Nuapada District.”</w:t>
      </w:r>
      <w:r>
        <w:t xml:space="preserve"> </w:t>
      </w:r>
      <w:r>
        <w:t xml:space="preserve">Consult the locally archived paper.</w:t>
      </w:r>
    </w:p>
    <w:p>
      <w:pPr>
        <w:pStyle w:val="Compact"/>
        <w:numPr>
          <w:ilvl w:val="1"/>
          <w:numId w:val="1335"/>
        </w:numPr>
      </w:pPr>
      <w:r>
        <w:t xml:space="preserve">District-level evidence on allotment, possession and the implementation chain.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Choudhury, P. R., and R. Mohapatra. 2021.</w:t>
      </w:r>
      <w:r>
        <w:t xml:space="preserve"> </w:t>
      </w:r>
      <w:r>
        <w:t xml:space="preserve">“Enhancing Tribal Land Tenure</w:t>
      </w:r>
      <w:r>
        <w:t xml:space="preserve"> </w:t>
      </w:r>
      <w:r>
        <w:t xml:space="preserve">Security in Odisha: OTELP-Landesa Partnership.”</w:t>
      </w:r>
      <w:r>
        <w:t xml:space="preserve"> </w:t>
      </w:r>
      <w:r>
        <w:t xml:space="preserve">SSRN.</w:t>
      </w:r>
      <w:r>
        <w:t xml:space="preserve"> </w:t>
      </w:r>
      <w:r>
        <w:t xml:space="preserve">DOI: 10.2139/ssrn.3812978.</w:t>
      </w:r>
    </w:p>
    <w:p>
      <w:pPr>
        <w:pStyle w:val="Compact"/>
        <w:numPr>
          <w:ilvl w:val="1"/>
          <w:numId w:val="1336"/>
        </w:numPr>
      </w:pPr>
      <w:r>
        <w:t xml:space="preserve">Institutional innovation addressing homesteadlessness, unsurveyed cultivation and</w:t>
      </w:r>
      <w:r>
        <w:t xml:space="preserve"> </w:t>
      </w:r>
      <w:r>
        <w:t xml:space="preserve">tribal households through government-civil society collaboration.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Ambagudia, Jagannath. 2010.</w:t>
      </w:r>
      <w:r>
        <w:t xml:space="preserve"> </w:t>
      </w:r>
      <w:r>
        <w:t xml:space="preserve">“Tribal Rights, Dispossession and the State in</w:t>
      </w:r>
      <w:r>
        <w:t xml:space="preserve"> </w:t>
      </w:r>
      <w:r>
        <w:t xml:space="preserve">Orissa.”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.</w:t>
      </w:r>
    </w:p>
    <w:p>
      <w:pPr>
        <w:pStyle w:val="Compact"/>
        <w:numPr>
          <w:ilvl w:val="1"/>
          <w:numId w:val="1337"/>
        </w:numPr>
      </w:pPr>
      <w:r>
        <w:t xml:space="preserve">Use to situate protective law against continuing dispossession and state development</w:t>
      </w:r>
      <w:r>
        <w:t xml:space="preserve"> </w:t>
      </w:r>
      <w:r>
        <w:t xml:space="preserve">projects.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Pradhan, R. 2013.</w:t>
      </w:r>
      <w:r>
        <w:t xml:space="preserve"> </w:t>
      </w:r>
      <w:r>
        <w:t xml:space="preserve">“Securing Land Rights for Women through Institutional</w:t>
      </w:r>
      <w:r>
        <w:t xml:space="preserve"> </w:t>
      </w:r>
      <w:r>
        <w:t xml:space="preserve">and Policy Reforms.”</w:t>
      </w:r>
      <w:r>
        <w:t xml:space="preserve"> </w:t>
      </w:r>
      <w:r>
        <w:t xml:space="preserve">Landesa paper.</w:t>
      </w:r>
    </w:p>
    <w:p>
      <w:pPr>
        <w:pStyle w:val="Compact"/>
        <w:numPr>
          <w:ilvl w:val="1"/>
          <w:numId w:val="1338"/>
        </w:numPr>
      </w:pPr>
      <w:r>
        <w:t xml:space="preserve">Useful for joint titling, identification of single women and the institutional barriers</w:t>
      </w:r>
      <w:r>
        <w:t xml:space="preserve"> </w:t>
      </w:r>
      <w:r>
        <w:t xml:space="preserve">between legal entitlement and recorded ownership.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World Bank. 2016.</w:t>
      </w:r>
      <w:r>
        <w:t xml:space="preserve"> </w:t>
      </w:r>
      <w:r>
        <w:rPr>
          <w:i/>
          <w:iCs/>
        </w:rPr>
        <w:t xml:space="preserve">Gender Equitable Land Governance in Odisha, India: An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through VGGT-Gender Lens</w:t>
      </w:r>
      <w:r>
        <w:t xml:space="preserve">.</w:t>
      </w:r>
    </w:p>
    <w:p>
      <w:pPr>
        <w:pStyle w:val="Compact"/>
        <w:numPr>
          <w:ilvl w:val="1"/>
          <w:numId w:val="1339"/>
        </w:numPr>
      </w:pPr>
      <w:r>
        <w:t xml:space="preserve">Good-practice cases on joint homestead titles, Women Support Centres, women Revenue</w:t>
      </w:r>
      <w:r>
        <w:t xml:space="preserve"> </w:t>
      </w:r>
      <w:r>
        <w:t xml:space="preserve">Inspectors, forest-right title holders and group leasing.</w:t>
      </w:r>
    </w:p>
    <w:p>
      <w:pPr>
        <w:pStyle w:val="Compact"/>
        <w:numPr>
          <w:ilvl w:val="1"/>
          <w:numId w:val="1339"/>
        </w:numPr>
      </w:pPr>
      <w:r>
        <w:t xml:space="preserve">Treat it as a programme-oriented assessment and triangulate claims of success.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World Bank. 2021.</w:t>
      </w:r>
      <w:r>
        <w:t xml:space="preserve"> </w:t>
      </w:r>
      <w:r>
        <w:rPr>
          <w:i/>
          <w:iCs/>
        </w:rPr>
        <w:t xml:space="preserve">Agricultural Land Leasing Reform in India: Strategies</w:t>
      </w:r>
      <w:r>
        <w:rPr>
          <w:i/>
          <w:iCs/>
        </w:rPr>
        <w:t xml:space="preserve"> </w:t>
      </w:r>
      <w:r>
        <w:rPr>
          <w:i/>
          <w:iCs/>
        </w:rPr>
        <w:t xml:space="preserve">to Increase Poor Farmers’ Access to Land and Related Benefits</w:t>
      </w:r>
      <w:r>
        <w:t xml:space="preserve">.</w:t>
      </w:r>
    </w:p>
    <w:p>
      <w:pPr>
        <w:pStyle w:val="Compact"/>
        <w:numPr>
          <w:ilvl w:val="1"/>
          <w:numId w:val="1340"/>
        </w:numPr>
      </w:pPr>
      <w:r>
        <w:t xml:space="preserve">Strong statement of the contemporary policy case for recording land-use rights and the</w:t>
      </w:r>
      <w:r>
        <w:t xml:space="preserve"> </w:t>
      </w:r>
      <w:r>
        <w:t xml:space="preserve">welfare consequences of ownership-only RoRs.</w:t>
      </w:r>
    </w:p>
    <w:bookmarkEnd w:id="134"/>
    <w:bookmarkStart w:id="135" w:name="Xa8330abb36bebe6c2d1d1587695e0eaabfd33eb"/>
    <w:p>
      <w:pPr>
        <w:pStyle w:val="Heading3"/>
        <w:keepNext/>
      </w:pPr>
      <w:r>
        <w:t xml:space="preserve">Land-reform implementation matrix to construct</w:t>
      </w:r>
    </w:p>
    <w:p>
      <w:pPr>
        <w:pStyle w:val="FirstParagraph"/>
      </w:pPr>
      <w:r>
        <w:rPr>
          <w:b/>
          <w:bCs/>
        </w:rPr>
        <w:t xml:space="preserve">Estates abolition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Direct state-raiyat relationship and continuity of tenants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Vesting, recognition and new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Eviction before recording; intermediary retention; disputed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Origin of many raiyati and government-land claims</w:t>
      </w:r>
    </w:p>
    <w:p>
      <w:pPr>
        <w:pStyle w:val="BodyText"/>
      </w:pPr>
      <w:r>
        <w:rPr>
          <w:b/>
          <w:bCs/>
        </w:rPr>
        <w:t xml:space="preserve">Tenancy reform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Rent regulation, security and possible raiyati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Identification and recording of tenant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Concealed oral tenancy; rotation; landlord resistance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Actual cultivator absent from Bhulekh and welfare lists</w:t>
      </w:r>
    </w:p>
    <w:p>
      <w:pPr>
        <w:pStyle w:val="BodyText"/>
      </w:pPr>
      <w:r>
        <w:rPr>
          <w:b/>
          <w:bCs/>
        </w:rPr>
        <w:t xml:space="preserve">Ceiling redistribution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Land to landless beneficiaries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Declaration, allotment, demarcation, possession and 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Benami fragmentation; poor land; missing demarcation; deleted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Gap between patta, possession and current RoR</w:t>
      </w:r>
    </w:p>
    <w:p>
      <w:pPr>
        <w:pStyle w:val="BodyText"/>
      </w:pPr>
      <w:r>
        <w:rPr>
          <w:b/>
          <w:bCs/>
        </w:rPr>
        <w:t xml:space="preserve">Government-land settlement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Homestead or cultivable land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Eligibility inquiry, settlement, patta and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Encroachment, unsuitable parcel, delay, elite capture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Housing, welfare and women’s titles</w:t>
      </w:r>
    </w:p>
    <w:p>
      <w:pPr>
        <w:pStyle w:val="BodyText"/>
      </w:pPr>
      <w:r>
        <w:rPr>
          <w:b/>
          <w:bCs/>
        </w:rPr>
        <w:t xml:space="preserve">Tribal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Restriction and restoration of alienated ST land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Verification of status, transfer and possession; restoration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Informal transfer, coercion, prolonged litigation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Scheduled-area land security</w:t>
      </w:r>
    </w:p>
    <w:p>
      <w:pPr>
        <w:pStyle w:val="BodyText"/>
      </w:pPr>
      <w:r>
        <w:rPr>
          <w:b/>
          <w:bCs/>
        </w:rPr>
        <w:t xml:space="preserve">Consolidation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Viable parcel structure and updated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Chaka allotment, map and republished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Boundary and title objections; jurisdictional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Source of present maps and revision litigation</w:t>
      </w:r>
    </w:p>
    <w:p>
      <w:pPr>
        <w:pStyle w:val="BodyText"/>
      </w:pPr>
      <w:r>
        <w:rPr>
          <w:b/>
          <w:bCs/>
        </w:rPr>
        <w:t xml:space="preserve">FRA recognition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Individual/community forest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Claim map, title and record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Rejection, poor mapping, revenue-forest mismatch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Rights invisible in conventional RoR systems</w:t>
      </w:r>
    </w:p>
    <w:p>
      <w:pPr>
        <w:pStyle w:val="BodyText"/>
      </w:pPr>
      <w:r>
        <w:rPr>
          <w:b/>
          <w:bCs/>
        </w:rPr>
        <w:t xml:space="preserve">Succession equality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Intended beneficiary/right:</w:t>
      </w:r>
      <w:r>
        <w:t xml:space="preserve"> </w:t>
      </w:r>
      <w:r>
        <w:t xml:space="preserve">Women’s inheritance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record action:</w:t>
      </w:r>
      <w:r>
        <w:t xml:space="preserve"> </w:t>
      </w:r>
      <w:r>
        <w:t xml:space="preserve">Partition/relinquishment/succession 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failure mechanism:</w:t>
      </w:r>
      <w:r>
        <w:t xml:space="preserve"> </w:t>
      </w:r>
      <w:r>
        <w:t xml:space="preserve">Social pressure, non-mutation, family-level recording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 relevance:</w:t>
      </w:r>
      <w:r>
        <w:t xml:space="preserve"> </w:t>
      </w:r>
      <w:r>
        <w:t xml:space="preserve">Gendered exclusion from ownership-linked benefits</w:t>
      </w:r>
    </w:p>
    <w:bookmarkEnd w:id="135"/>
    <w:bookmarkStart w:id="136" w:name="required-caution"/>
    <w:p>
      <w:pPr>
        <w:pStyle w:val="Heading3"/>
        <w:keepNext/>
      </w:pPr>
      <w:r>
        <w:t xml:space="preserve">Required caution</w:t>
      </w:r>
    </w:p>
    <w:p>
      <w:pPr>
        <w:pStyle w:val="FirstParagraph"/>
      </w:pPr>
      <w:r>
        <w:t xml:space="preserve">Do not describe Odisha as having</w:t>
      </w:r>
      <w:r>
        <w:t xml:space="preserve"> </w:t>
      </w:r>
      <w:r>
        <w:t xml:space="preserve">“banned tenancy”</w:t>
      </w:r>
      <w:r>
        <w:t xml:space="preserve"> </w:t>
      </w:r>
      <w:r>
        <w:t xml:space="preserve">without statutory precision. Identify:</w:t>
      </w:r>
    </w:p>
    <w:p>
      <w:pPr>
        <w:pStyle w:val="Compact"/>
        <w:numPr>
          <w:ilvl w:val="0"/>
          <w:numId w:val="1341"/>
        </w:numPr>
      </w:pPr>
      <w:r>
        <w:t xml:space="preserve">which persons may lease out;</w:t>
      </w:r>
    </w:p>
    <w:p>
      <w:pPr>
        <w:pStyle w:val="Compact"/>
        <w:numPr>
          <w:ilvl w:val="0"/>
          <w:numId w:val="1341"/>
        </w:numPr>
      </w:pPr>
      <w:r>
        <w:t xml:space="preserve">the legal consequences of unauthorised leasing;</w:t>
      </w:r>
    </w:p>
    <w:p>
      <w:pPr>
        <w:pStyle w:val="Compact"/>
        <w:numPr>
          <w:ilvl w:val="0"/>
          <w:numId w:val="1341"/>
        </w:numPr>
      </w:pPr>
      <w:r>
        <w:t xml:space="preserve">the distinction between lease, sharecropping and labour arrangements;</w:t>
      </w:r>
    </w:p>
    <w:p>
      <w:pPr>
        <w:pStyle w:val="Compact"/>
        <w:numPr>
          <w:ilvl w:val="0"/>
          <w:numId w:val="1341"/>
        </w:numPr>
      </w:pPr>
      <w:r>
        <w:t xml:space="preserve">how later amendments changed the position;</w:t>
      </w:r>
    </w:p>
    <w:p>
      <w:pPr>
        <w:pStyle w:val="Compact"/>
        <w:numPr>
          <w:ilvl w:val="0"/>
          <w:numId w:val="1341"/>
        </w:numPr>
      </w:pPr>
      <w:r>
        <w:t xml:space="preserve">whether a proposed reform was actually enacted; and</w:t>
      </w:r>
    </w:p>
    <w:p>
      <w:pPr>
        <w:pStyle w:val="Compact"/>
        <w:numPr>
          <w:ilvl w:val="0"/>
          <w:numId w:val="1341"/>
        </w:numPr>
      </w:pPr>
      <w:r>
        <w:t xml:space="preserve">how officials and households describe practices that may not match legal terminology.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4" w:name="X5682cb7a07de869dc2bdef0a646e812f2b853a3"/>
    <w:p>
      <w:pPr>
        <w:pStyle w:val="Heading2"/>
        <w:keepNext/>
      </w:pPr>
      <w:r>
        <w:t xml:space="preserve">4.1.2 Landmark Court Cases and Their Influence on the Land Reform Trajectory</w:t>
      </w:r>
    </w:p>
    <w:bookmarkStart w:id="138" w:name="purpose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This subsection should not become a detached case digest. Select cases that altered or</w:t>
      </w:r>
      <w:r>
        <w:t xml:space="preserve"> </w:t>
      </w:r>
      <w:r>
        <w:t xml:space="preserve">clarified one of four institutional questions:</w:t>
      </w:r>
    </w:p>
    <w:p>
      <w:pPr>
        <w:pStyle w:val="Compact"/>
        <w:numPr>
          <w:ilvl w:val="0"/>
          <w:numId w:val="1342"/>
        </w:numPr>
      </w:pPr>
      <w:r>
        <w:t xml:space="preserve">The constitutional legitimacy and reach of intermediary abolition.</w:t>
      </w:r>
    </w:p>
    <w:p>
      <w:pPr>
        <w:pStyle w:val="Compact"/>
        <w:numPr>
          <w:ilvl w:val="0"/>
          <w:numId w:val="1342"/>
        </w:numPr>
      </w:pPr>
      <w:r>
        <w:t xml:space="preserve">The boundary between revenue records and adjudication of title.</w:t>
      </w:r>
    </w:p>
    <w:p>
      <w:pPr>
        <w:pStyle w:val="Compact"/>
        <w:numPr>
          <w:ilvl w:val="0"/>
          <w:numId w:val="1342"/>
        </w:numPr>
      </w:pPr>
      <w:r>
        <w:t xml:space="preserve">Protection and restoration of tribal land.</w:t>
      </w:r>
    </w:p>
    <w:p>
      <w:pPr>
        <w:pStyle w:val="Compact"/>
        <w:numPr>
          <w:ilvl w:val="0"/>
          <w:numId w:val="1342"/>
        </w:numPr>
      </w:pPr>
      <w:r>
        <w:t xml:space="preserve">Recognition of customary, forest and community claims.</w:t>
      </w:r>
    </w:p>
    <w:bookmarkEnd w:id="138"/>
    <w:bookmarkStart w:id="139" w:name="constitutional-and-abolition-cases"/>
    <w:p>
      <w:pPr>
        <w:pStyle w:val="Heading3"/>
        <w:keepNext/>
      </w:pPr>
      <w:r>
        <w:t xml:space="preserve">Constitutional and abolition cases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K. C. Gajapati Narayan Deo v. State of Orissa</w:t>
      </w:r>
      <w:r>
        <w:t xml:space="preserve">, AIR 1953 SC 375.</w:t>
      </w:r>
    </w:p>
    <w:p>
      <w:pPr>
        <w:pStyle w:val="Compact"/>
        <w:numPr>
          <w:ilvl w:val="1"/>
          <w:numId w:val="1344"/>
        </w:numPr>
      </w:pPr>
      <w:r>
        <w:t xml:space="preserve">Foundational challenge to the Orissa Estates Abolition Act and canonical statement on</w:t>
      </w:r>
      <w:r>
        <w:t xml:space="preserve"> </w:t>
      </w:r>
      <w:r>
        <w:t xml:space="preserve">colourable legislation.</w:t>
      </w:r>
    </w:p>
    <w:p>
      <w:pPr>
        <w:pStyle w:val="Compact"/>
        <w:numPr>
          <w:ilvl w:val="1"/>
          <w:numId w:val="1344"/>
        </w:numPr>
      </w:pPr>
      <w:r>
        <w:t xml:space="preserve">Read the actual judgment for which provisions survived or failed; do not cite the case</w:t>
      </w:r>
      <w:r>
        <w:t xml:space="preserve"> </w:t>
      </w:r>
      <w:r>
        <w:t xml:space="preserve">merely for a constitutional slogan.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Biswambhar Singh v. State of Orissa</w:t>
      </w:r>
      <w:r>
        <w:t xml:space="preserve">, AIR 1954 SC 139.</w:t>
      </w:r>
    </w:p>
    <w:p>
      <w:pPr>
        <w:pStyle w:val="Compact"/>
        <w:numPr>
          <w:ilvl w:val="1"/>
          <w:numId w:val="1345"/>
        </w:numPr>
      </w:pPr>
      <w:r>
        <w:t xml:space="preserve">Important for the construction and implementation of the Estates Abolition framework.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Later Supreme Court and Orissa High Court cases on trust estates,</w:t>
      </w:r>
      <w:r>
        <w:t xml:space="preserve"> </w:t>
      </w:r>
      <w:r>
        <w:t xml:space="preserve">intermediaries, leases and settlement under the Estates Abolition Act.</w:t>
      </w:r>
    </w:p>
    <w:p>
      <w:pPr>
        <w:pStyle w:val="Compact"/>
        <w:numPr>
          <w:ilvl w:val="1"/>
          <w:numId w:val="1346"/>
        </w:numPr>
      </w:pPr>
      <w:r>
        <w:t xml:space="preserve">Select only cases that illuminate the route by which pre-vesting claims entered</w:t>
      </w:r>
      <w:r>
        <w:t xml:space="preserve"> </w:t>
      </w:r>
      <w:r>
        <w:t xml:space="preserve">post-abolition records.</w:t>
      </w:r>
    </w:p>
    <w:bookmarkEnd w:id="139"/>
    <w:bookmarkStart w:id="140" w:name="ror-mutation-and-title"/>
    <w:p>
      <w:pPr>
        <w:pStyle w:val="Heading3"/>
        <w:keepNext/>
      </w:pPr>
      <w:r>
        <w:t xml:space="preserve">RoR, mutation and title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Panu Behera v. Jitendra Das</w:t>
      </w:r>
      <w:r>
        <w:t xml:space="preserve">, 54 (1982) CLT 393.</w:t>
      </w:r>
    </w:p>
    <w:p>
      <w:pPr>
        <w:pStyle w:val="Compact"/>
        <w:numPr>
          <w:ilvl w:val="1"/>
          <w:numId w:val="1348"/>
        </w:numPr>
      </w:pPr>
      <w:r>
        <w:t xml:space="preserve">Cited in the Odisha Mutation Manual on limitation under section 42 after final</w:t>
      </w:r>
      <w:r>
        <w:t xml:space="preserve"> </w:t>
      </w:r>
      <w:r>
        <w:t xml:space="preserve">publication of the RoR.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Bhagabat Jena v. Gobardhan Patnaik</w:t>
      </w:r>
      <w:r>
        <w:t xml:space="preserve">, 54 (1982) CLT 30.</w:t>
      </w:r>
    </w:p>
    <w:p>
      <w:pPr>
        <w:pStyle w:val="Compact"/>
        <w:numPr>
          <w:ilvl w:val="1"/>
          <w:numId w:val="1349"/>
        </w:numPr>
      </w:pPr>
      <w:r>
        <w:t xml:space="preserve">Read with</w:t>
      </w:r>
      <w:r>
        <w:t xml:space="preserve"> </w:t>
      </w:r>
      <w:r>
        <w:rPr>
          <w:i/>
          <w:iCs/>
        </w:rPr>
        <w:t xml:space="preserve">Panu Behera</w:t>
      </w:r>
      <w:r>
        <w:t xml:space="preserve"> </w:t>
      </w:r>
      <w:r>
        <w:t xml:space="preserve">on correction suits and limitation.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State of Orissa v. Pana Mali</w:t>
      </w:r>
      <w:r>
        <w:t xml:space="preserve">, 1978 (1) CWR 209.</w:t>
      </w:r>
    </w:p>
    <w:p>
      <w:pPr>
        <w:pStyle w:val="Compact"/>
        <w:numPr>
          <w:ilvl w:val="1"/>
          <w:numId w:val="1350"/>
        </w:numPr>
      </w:pPr>
      <w:r>
        <w:t xml:space="preserve">Cited in the Mutation Manual for the distinction between a correction claim and a suit</w:t>
      </w:r>
      <w:r>
        <w:t xml:space="preserve"> </w:t>
      </w:r>
      <w:r>
        <w:t xml:space="preserve">based on title.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Harihar Mohapatra v. Commissioner of Land Records and</w:t>
      </w:r>
      <w:r>
        <w:rPr>
          <w:i/>
          <w:iCs/>
        </w:rPr>
        <w:t xml:space="preserve"> </w:t>
      </w:r>
      <w:r>
        <w:rPr>
          <w:i/>
          <w:iCs/>
        </w:rPr>
        <w:t xml:space="preserve">Settlement</w:t>
      </w:r>
      <w:r>
        <w:t xml:space="preserve">.</w:t>
      </w:r>
    </w:p>
    <w:p>
      <w:pPr>
        <w:pStyle w:val="Compact"/>
        <w:numPr>
          <w:ilvl w:val="1"/>
          <w:numId w:val="1351"/>
        </w:numPr>
      </w:pPr>
      <w:r>
        <w:t xml:space="preserve">Use for the grounds and limits of correction under Rule 34. Verify the report citation</w:t>
      </w:r>
      <w:r>
        <w:t xml:space="preserve"> </w:t>
      </w:r>
      <w:r>
        <w:t xml:space="preserve">from the authoritative judgment before final drafting.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State of Orissa v. Brundaban Sharma</w:t>
      </w:r>
      <w:r>
        <w:t xml:space="preserve">, 1995 Supp (3) SCC 249.</w:t>
      </w:r>
    </w:p>
    <w:p>
      <w:pPr>
        <w:pStyle w:val="Compact"/>
        <w:numPr>
          <w:ilvl w:val="1"/>
          <w:numId w:val="1352"/>
        </w:numPr>
      </w:pPr>
      <w:r>
        <w:t xml:space="preserve">Use for administrative power, fraudulent or invalid settlement and the proposition that</w:t>
      </w:r>
      <w:r>
        <w:t xml:space="preserve"> </w:t>
      </w:r>
      <w:r>
        <w:t xml:space="preserve">fraud cannot become the foundation of a protected land claim.</w:t>
      </w:r>
    </w:p>
    <w:p>
      <w:pPr>
        <w:pStyle w:val="Compact"/>
        <w:numPr>
          <w:ilvl w:val="1"/>
          <w:numId w:val="1352"/>
        </w:numPr>
      </w:pPr>
      <w:r>
        <w:t xml:space="preserve">Verify the precise factual and statutory context before generalising.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B Primary</w:t>
      </w:r>
      <w:r>
        <w:t xml:space="preserve"> </w:t>
      </w:r>
      <w:r>
        <w:rPr>
          <w:i/>
          <w:iCs/>
        </w:rPr>
        <w:t xml:space="preserve">Suraj Bhan v. Financial Commissioner</w:t>
      </w:r>
      <w:r>
        <w:t xml:space="preserve">, (2007) 6 SCC 186, and</w:t>
      </w:r>
      <w:r>
        <w:t xml:space="preserve"> </w:t>
      </w:r>
      <w:r>
        <w:t xml:space="preserve">later Supreme Court authorities reiterating that mutation entries do not create title.</w:t>
      </w:r>
    </w:p>
    <w:p>
      <w:pPr>
        <w:pStyle w:val="Compact"/>
        <w:numPr>
          <w:ilvl w:val="1"/>
          <w:numId w:val="1353"/>
        </w:numPr>
      </w:pPr>
      <w:r>
        <w:t xml:space="preserve">National doctrinal comparator. The Odisha-specific procedure must still be derived from</w:t>
      </w:r>
      <w:r>
        <w:t xml:space="preserve"> </w:t>
      </w:r>
      <w:r>
        <w:t xml:space="preserve">the Odisha Act, Rules and Manual.</w:t>
      </w:r>
    </w:p>
    <w:bookmarkEnd w:id="140"/>
    <w:bookmarkStart w:id="141" w:name="tribal-and-community-rights"/>
    <w:p>
      <w:pPr>
        <w:pStyle w:val="Heading3"/>
        <w:keepNext/>
      </w:pPr>
      <w:r>
        <w:t xml:space="preserve">Tribal and community rights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Amrendra Pratap Singh v. Tej Bahadur Prajapati</w:t>
      </w:r>
      <w:r>
        <w:t xml:space="preserve">, (2004)</w:t>
      </w:r>
      <w:r>
        <w:t xml:space="preserve"> </w:t>
      </w:r>
      <w:r>
        <w:t xml:space="preserve">10 SCC 65.</w:t>
      </w:r>
    </w:p>
    <w:p>
      <w:pPr>
        <w:pStyle w:val="Compact"/>
        <w:numPr>
          <w:ilvl w:val="1"/>
          <w:numId w:val="1355"/>
        </w:numPr>
      </w:pPr>
      <w:r>
        <w:t xml:space="preserve">Central Odisha case on tribal land, adverse possession and the protective purpose of</w:t>
      </w:r>
      <w:r>
        <w:t xml:space="preserve"> </w:t>
      </w:r>
      <w:r>
        <w:t xml:space="preserve">Scheduled Area regulation.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Mining Corporation Ltd. v. Ministry of Environment and</w:t>
      </w:r>
      <w:r>
        <w:rPr>
          <w:i/>
          <w:iCs/>
        </w:rPr>
        <w:t xml:space="preserve"> </w:t>
      </w:r>
      <w:r>
        <w:rPr>
          <w:i/>
          <w:iCs/>
        </w:rPr>
        <w:t xml:space="preserve">Forest</w:t>
      </w:r>
      <w:r>
        <w:t xml:space="preserve">, (2013) 6 SCC 476.</w:t>
      </w:r>
    </w:p>
    <w:p>
      <w:pPr>
        <w:pStyle w:val="Compact"/>
        <w:numPr>
          <w:ilvl w:val="1"/>
          <w:numId w:val="1356"/>
        </w:numPr>
      </w:pPr>
      <w:r>
        <w:t xml:space="preserve">Niyamgiri judgment recognising the institutional role of the Gram Sabha in determining</w:t>
      </w:r>
      <w:r>
        <w:t xml:space="preserve"> </w:t>
      </w:r>
      <w:r>
        <w:t xml:space="preserve">community, habitat and religious rights under the FRA.</w:t>
      </w:r>
    </w:p>
    <w:p>
      <w:pPr>
        <w:pStyle w:val="Compact"/>
        <w:numPr>
          <w:ilvl w:val="1"/>
          <w:numId w:val="1356"/>
        </w:numPr>
      </w:pPr>
      <w:r>
        <w:t xml:space="preserve">Use to show that authoritative land claims can arise through institutions outside the</w:t>
      </w:r>
      <w:r>
        <w:t xml:space="preserve"> </w:t>
      </w:r>
      <w:r>
        <w:t xml:space="preserve">conventional revenue-record chain.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High Court decisions on Regulation 2 of 1956, restoration,</w:t>
      </w:r>
      <w:r>
        <w:t xml:space="preserve"> </w:t>
      </w:r>
      <w:r>
        <w:t xml:space="preserve">limitation and evidentiary burdens.</w:t>
      </w:r>
    </w:p>
    <w:p>
      <w:pPr>
        <w:pStyle w:val="Compact"/>
        <w:numPr>
          <w:ilvl w:val="1"/>
          <w:numId w:val="1357"/>
        </w:numPr>
      </w:pPr>
      <w:r>
        <w:t xml:space="preserve">Construct a small purposive sample rather than collecting dozens of repetitive cases.</w:t>
      </w:r>
    </w:p>
    <w:bookmarkEnd w:id="141"/>
    <w:bookmarkStart w:id="142" w:name="case-analysis-template"/>
    <w:p>
      <w:pPr>
        <w:pStyle w:val="Heading3"/>
        <w:keepNext/>
      </w:pPr>
      <w:r>
        <w:t xml:space="preserve">Case-analysis template</w:t>
      </w:r>
    </w:p>
    <w:p>
      <w:pPr>
        <w:pStyle w:val="FirstParagraph"/>
      </w:pPr>
      <w:r>
        <w:t xml:space="preserve">For every case retained in the final chapter, record:</w:t>
      </w:r>
    </w:p>
    <w:p>
      <w:pPr>
        <w:pStyle w:val="BodyText"/>
      </w:pPr>
      <w:r>
        <w:rPr>
          <w:b/>
          <w:bCs/>
        </w:rPr>
        <w:t xml:space="preserve">Citation and court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Verify from official or recognised law report</w:t>
      </w:r>
    </w:p>
    <w:p>
      <w:pPr>
        <w:pStyle w:val="BodyText"/>
      </w:pPr>
      <w:r>
        <w:rPr>
          <w:b/>
          <w:bCs/>
        </w:rPr>
        <w:t xml:space="preserve">Date and legal regime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Act, rule, regulation or constitutional provision</w:t>
      </w:r>
    </w:p>
    <w:p>
      <w:pPr>
        <w:pStyle w:val="BodyText"/>
      </w:pPr>
      <w:r>
        <w:rPr>
          <w:b/>
          <w:bCs/>
        </w:rPr>
        <w:t xml:space="preserve">Material facts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What happened to the land and record</w:t>
      </w:r>
    </w:p>
    <w:p>
      <w:pPr>
        <w:pStyle w:val="BodyText"/>
      </w:pPr>
      <w:r>
        <w:rPr>
          <w:b/>
          <w:bCs/>
        </w:rPr>
        <w:t xml:space="preserve">Claimant categories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Intermediary, raiyat, tenant, allottee, ST claimant, state, deity, company etc.</w:t>
      </w:r>
    </w:p>
    <w:p>
      <w:pPr>
        <w:pStyle w:val="BodyText"/>
      </w:pPr>
      <w:r>
        <w:rPr>
          <w:b/>
          <w:bCs/>
        </w:rPr>
        <w:t xml:space="preserve">Record involved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Sabik/Hal RoR, map, lease, patta, mutation, consolidation record</w:t>
      </w:r>
    </w:p>
    <w:p>
      <w:pPr>
        <w:pStyle w:val="BodyText"/>
      </w:pPr>
      <w:r>
        <w:rPr>
          <w:b/>
          <w:bCs/>
        </w:rPr>
        <w:t xml:space="preserve">Holding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Narrow legal proposition actually decided</w:t>
      </w:r>
    </w:p>
    <w:p>
      <w:pPr>
        <w:pStyle w:val="BodyText"/>
      </w:pPr>
      <w:r>
        <w:rPr>
          <w:b/>
          <w:bCs/>
        </w:rPr>
        <w:t xml:space="preserve">Institutional consequence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Which authority gained or lost jurisdiction or discretion</w:t>
      </w:r>
    </w:p>
    <w:p>
      <w:pPr>
        <w:pStyle w:val="BodyText"/>
      </w:pPr>
      <w:r>
        <w:rPr>
          <w:b/>
          <w:bCs/>
        </w:rPr>
        <w:t xml:space="preserve">Distributional consequence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Whose claim became easier or harder to establish</w:t>
      </w:r>
    </w:p>
    <w:p>
      <w:pPr>
        <w:pStyle w:val="BodyText"/>
      </w:pPr>
      <w:r>
        <w:rPr>
          <w:b/>
          <w:bCs/>
        </w:rPr>
        <w:t xml:space="preserve">Later influence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note:</w:t>
      </w:r>
      <w:r>
        <w:t xml:space="preserve"> </w:t>
      </w:r>
      <w:r>
        <w:t xml:space="preserve">Subsequent legislation, administrative practice or citation</w:t>
      </w:r>
    </w:p>
    <w:bookmarkEnd w:id="142"/>
    <w:bookmarkStart w:id="143" w:name="drafting-discipline"/>
    <w:p>
      <w:pPr>
        <w:pStyle w:val="Heading3"/>
        <w:keepNext/>
      </w:pPr>
      <w:r>
        <w:t xml:space="preserve">Drafting discipline</w:t>
      </w:r>
    </w:p>
    <w:p>
      <w:pPr>
        <w:pStyle w:val="FirstParagraph"/>
      </w:pPr>
      <w:r>
        <w:t xml:space="preserve">The subsection should end by showing that courts did not merely resolve private disputes.</w:t>
      </w:r>
      <w:r>
        <w:t xml:space="preserve"> </w:t>
      </w:r>
      <w:r>
        <w:t xml:space="preserve">They defined the authority of the land record, the boundary between administrative and civil</w:t>
      </w:r>
      <w:r>
        <w:t xml:space="preserve"> </w:t>
      </w:r>
      <w:r>
        <w:t xml:space="preserve">adjudication, and the evidentiary conditions under which reform beneficiaries could defend</w:t>
      </w:r>
      <w:r>
        <w:t xml:space="preserve"> </w:t>
      </w:r>
      <w:r>
        <w:t xml:space="preserve">their claims.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X09856d323249f645e0da6fcbc71ff24c5ebd693"/>
    <w:p>
      <w:pPr>
        <w:pStyle w:val="Heading2"/>
        <w:keepNext/>
      </w:pPr>
      <w:r>
        <w:t xml:space="preserve">4.1.3 Key Administrative Changes Shaping Land Tenure Patterns</w:t>
      </w:r>
    </w:p>
    <w:bookmarkStart w:id="145" w:name="argument-to-establish-1"/>
    <w:p>
      <w:pPr>
        <w:pStyle w:val="Heading3"/>
        <w:keepNext/>
      </w:pPr>
      <w:r>
        <w:t xml:space="preserve">Argument to establish</w:t>
      </w:r>
    </w:p>
    <w:p>
      <w:pPr>
        <w:pStyle w:val="FirstParagraph"/>
      </w:pPr>
      <w:r>
        <w:t xml:space="preserve">Administrative change is part of agrarian change. Creation of new Tahasils, settlement</w:t>
      </w:r>
      <w:r>
        <w:t xml:space="preserve"> </w:t>
      </w:r>
      <w:r>
        <w:t xml:space="preserve">operations, consolidation, changes in village-level personnel, record classification,</w:t>
      </w:r>
      <w:r>
        <w:t xml:space="preserve"> </w:t>
      </w:r>
      <w:r>
        <w:t xml:space="preserve">registration-mutation integration and special survey alter the cost and probability of having a</w:t>
      </w:r>
      <w:r>
        <w:t xml:space="preserve"> </w:t>
      </w:r>
      <w:r>
        <w:t xml:space="preserve">claim officially recognised.</w:t>
      </w:r>
    </w:p>
    <w:bookmarkEnd w:id="145"/>
    <w:bookmarkStart w:id="146" w:name="changes-to-trace"/>
    <w:p>
      <w:pPr>
        <w:pStyle w:val="Heading3"/>
        <w:keepNext/>
      </w:pPr>
      <w:r>
        <w:t xml:space="preserve">Changes to trace</w:t>
      </w:r>
    </w:p>
    <w:p>
      <w:pPr>
        <w:pStyle w:val="Compact"/>
        <w:numPr>
          <w:ilvl w:val="0"/>
          <w:numId w:val="1358"/>
        </w:numPr>
      </w:pPr>
      <w:r>
        <w:t xml:space="preserve">Formation of Odisha in 1936 and integration of differently administered territories.</w:t>
      </w:r>
    </w:p>
    <w:p>
      <w:pPr>
        <w:pStyle w:val="Compact"/>
        <w:numPr>
          <w:ilvl w:val="0"/>
          <w:numId w:val="1358"/>
        </w:numPr>
      </w:pPr>
      <w:r>
        <w:t xml:space="preserve">Merger of princely states in 1948-49 and extension of state legislation.</w:t>
      </w:r>
    </w:p>
    <w:p>
      <w:pPr>
        <w:pStyle w:val="Compact"/>
        <w:numPr>
          <w:ilvl w:val="0"/>
          <w:numId w:val="1358"/>
        </w:numPr>
      </w:pPr>
      <w:r>
        <w:t xml:space="preserve">Estates abolition and transfer of record responsibility from intermediaries to the state.</w:t>
      </w:r>
    </w:p>
    <w:p>
      <w:pPr>
        <w:pStyle w:val="Compact"/>
        <w:numPr>
          <w:ilvl w:val="0"/>
          <w:numId w:val="1358"/>
        </w:numPr>
      </w:pPr>
      <w:r>
        <w:t xml:space="preserve">Statewide survey and settlement under the 1958 Act.</w:t>
      </w:r>
    </w:p>
    <w:p>
      <w:pPr>
        <w:pStyle w:val="Compact"/>
        <w:numPr>
          <w:ilvl w:val="0"/>
          <w:numId w:val="1358"/>
        </w:numPr>
      </w:pPr>
      <w:r>
        <w:t xml:space="preserve">Consolidation operations and creation of Hal records and maps.</w:t>
      </w:r>
    </w:p>
    <w:p>
      <w:pPr>
        <w:pStyle w:val="Compact"/>
        <w:numPr>
          <w:ilvl w:val="0"/>
          <w:numId w:val="1358"/>
        </w:numPr>
      </w:pPr>
      <w:r>
        <w:t xml:space="preserve">Expansion and reorganisation of districts, subdivisions, Tahasils and RI circles.</w:t>
      </w:r>
    </w:p>
    <w:p>
      <w:pPr>
        <w:pStyle w:val="Compact"/>
        <w:numPr>
          <w:ilvl w:val="0"/>
          <w:numId w:val="1358"/>
        </w:numPr>
      </w:pPr>
      <w:r>
        <w:t xml:space="preserve">Decline or transformation of village-level offices such as Pradhan, Gountia, Sarbarakar,</w:t>
      </w:r>
      <w:r>
        <w:t xml:space="preserve"> </w:t>
      </w:r>
      <w:r>
        <w:t xml:space="preserve">Karanam and Patwari, and emergence of the RI/ARI/Amin chain.</w:t>
      </w:r>
    </w:p>
    <w:p>
      <w:pPr>
        <w:pStyle w:val="Compact"/>
        <w:numPr>
          <w:ilvl w:val="0"/>
          <w:numId w:val="1358"/>
        </w:numPr>
      </w:pPr>
      <w:r>
        <w:t xml:space="preserve">Computerisation under CLR and SRA&amp;ULR, followed by NLRMP and DILRMP.</w:t>
      </w:r>
    </w:p>
    <w:p>
      <w:pPr>
        <w:pStyle w:val="Compact"/>
        <w:numPr>
          <w:ilvl w:val="0"/>
          <w:numId w:val="1358"/>
        </w:numPr>
      </w:pPr>
      <w:r>
        <w:t xml:space="preserve">e-Registration, e-Mutation, RCCMS, online rent payment and digital service delivery.</w:t>
      </w:r>
    </w:p>
    <w:p>
      <w:pPr>
        <w:pStyle w:val="Compact"/>
        <w:numPr>
          <w:ilvl w:val="0"/>
          <w:numId w:val="1358"/>
        </w:numPr>
      </w:pPr>
      <w:r>
        <w:t xml:space="preserve">Special or high-technology survey under the Odisha Special Survey and Settlement Act,</w:t>
      </w:r>
    </w:p>
    <w:p>
      <w:pPr>
        <w:pStyle w:val="Compact"/>
        <w:numPr>
          <w:ilvl w:val="0"/>
          <w:numId w:val="1358"/>
        </w:numPr>
      </w:pPr>
      <w:r>
        <w:t xml:space="preserve">Recent rationalisation or alteration of land classifications and record-correction rules.</w:t>
      </w:r>
    </w:p>
    <w:bookmarkEnd w:id="146"/>
    <w:bookmarkStart w:id="147" w:name="essential-readings-and-sources"/>
    <w:p>
      <w:pPr>
        <w:pStyle w:val="Heading3"/>
        <w:keepNext/>
      </w:pPr>
      <w:r>
        <w:t xml:space="preserve">Essential readings and sources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Revenue and Disaster Management Department annual reports,</w:t>
      </w:r>
      <w:r>
        <w:t xml:space="preserve"> </w:t>
      </w:r>
      <w:r>
        <w:t xml:space="preserve">administrative reports, circular compilations and Tahasil manuals.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Board of Revenue reports and Director, Land Records and Surveys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district gazetteers for field districts.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Historical settlement reports cited by Nayak 2021, especially N. C. Behuria and</w:t>
      </w:r>
      <w:r>
        <w:t xml:space="preserve"> </w:t>
      </w:r>
      <w:r>
        <w:t xml:space="preserve">R. K. Ramadhayani.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Pati’s agrarian histories and Bailey’s political anthropology, used to prevent an</w:t>
      </w:r>
      <w:r>
        <w:t xml:space="preserve"> </w:t>
      </w:r>
      <w:r>
        <w:t xml:space="preserve">institution-only account.</w:t>
      </w:r>
    </w:p>
    <w:bookmarkEnd w:id="147"/>
    <w:bookmarkStart w:id="148" w:name="administrative-change-table-to-build"/>
    <w:p>
      <w:pPr>
        <w:pStyle w:val="Heading3"/>
        <w:keepNext/>
      </w:pPr>
      <w:r>
        <w:t xml:space="preserve">Administrative-change table to build</w:t>
      </w:r>
    </w:p>
    <w:p>
      <w:pPr>
        <w:pStyle w:val="FirstParagraph"/>
      </w:pPr>
      <w:r>
        <w:rPr>
          <w:b/>
          <w:bCs/>
        </w:rPr>
        <w:t xml:space="preserve">State territorial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Uniform governance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Harmonise categories and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Older regional inequalities may persist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Settlement history and district comparison</w:t>
      </w:r>
    </w:p>
    <w:p>
      <w:pPr>
        <w:pStyle w:val="BodyText"/>
      </w:pPr>
      <w:r>
        <w:rPr>
          <w:b/>
          <w:bCs/>
        </w:rPr>
        <w:t xml:space="preserve">Estates abolition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Remove intermediaries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State assumes direct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Tenants recognised or evicted depending on inscription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Vesting files, RoRs and cases</w:t>
      </w:r>
    </w:p>
    <w:p>
      <w:pPr>
        <w:pStyle w:val="BodyText"/>
      </w:pPr>
      <w:r>
        <w:rPr>
          <w:b/>
          <w:bCs/>
        </w:rPr>
        <w:t xml:space="preserve">Major/revisional settlement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Update rights and rent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New map and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Opportunity for correction and dispossession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Draft/final records, objections, field testimony</w:t>
      </w:r>
    </w:p>
    <w:p>
      <w:pPr>
        <w:pStyle w:val="BodyText"/>
      </w:pPr>
      <w:r>
        <w:rPr>
          <w:b/>
          <w:bCs/>
        </w:rPr>
        <w:t xml:space="preserve">Consolidation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Reduce fragmentation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Replace plots and republish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Revaluation of access and boundaries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Sabik-Hal correspondence</w:t>
      </w:r>
    </w:p>
    <w:p>
      <w:pPr>
        <w:pStyle w:val="BodyText"/>
      </w:pPr>
      <w:r>
        <w:rPr>
          <w:b/>
          <w:bCs/>
        </w:rPr>
        <w:t xml:space="preserve">New Tahasil/RI circle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Administrative proximity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Changes record custody and workload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May improve access or fragment archives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Government notifications and interviews</w:t>
      </w:r>
    </w:p>
    <w:p>
      <w:pPr>
        <w:pStyle w:val="BodyText"/>
      </w:pPr>
      <w:r>
        <w:rPr>
          <w:b/>
          <w:bCs/>
        </w:rPr>
        <w:t xml:space="preserve">Computerisation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Faster access and maintenance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Converts textual records into databases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Reduces search costs but freezes legacy entries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System design and record comparison</w:t>
      </w:r>
    </w:p>
    <w:p>
      <w:pPr>
        <w:pStyle w:val="BodyText"/>
      </w:pPr>
      <w:r>
        <w:rPr>
          <w:b/>
          <w:bCs/>
        </w:rPr>
        <w:t xml:space="preserve">Special survey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Faster georeferenced resurvey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Produces new parcel geometry and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Boundary disputes and treatment of commons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Notifications, technical manual, objections</w:t>
      </w:r>
    </w:p>
    <w:p>
      <w:pPr>
        <w:pStyle w:val="BodyText"/>
      </w:pPr>
      <w:r>
        <w:rPr>
          <w:b/>
          <w:bCs/>
        </w:rPr>
        <w:t xml:space="preserve">Classification rationalisation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Formal objective:</w:t>
      </w:r>
      <w:r>
        <w:t xml:space="preserve"> </w:t>
      </w:r>
      <w:r>
        <w:t xml:space="preserve">Simplify kisam/sattwa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effect:</w:t>
      </w:r>
      <w:r>
        <w:t xml:space="preserve"> </w:t>
      </w:r>
      <w:r>
        <w:t xml:space="preserve">Standardises categories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distributive effect:</w:t>
      </w:r>
      <w:r>
        <w:t xml:space="preserve"> </w:t>
      </w:r>
      <w:r>
        <w:t xml:space="preserve">May alter conversion, valuation or use implications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required:</w:t>
      </w:r>
      <w:r>
        <w:t xml:space="preserve"> </w:t>
      </w:r>
      <w:r>
        <w:t xml:space="preserve">Gazette notification and implementation files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X8ca3d44db1073c2b61597dd981a530881f924b8"/>
    <w:p>
      <w:pPr>
        <w:pStyle w:val="Heading2"/>
        <w:keepNext/>
      </w:pPr>
      <w:r>
        <w:t xml:space="preserve">4.2 Institutional and Revenue Administration in Odisha</w:t>
      </w:r>
    </w:p>
    <w:bookmarkStart w:id="150" w:name="purpose-1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This section should provide the institutional anatomy necessary to understand where records</w:t>
      </w:r>
      <w:r>
        <w:t xml:space="preserve"> </w:t>
      </w:r>
      <w:r>
        <w:t xml:space="preserve">are made, changed and contested. It should be concrete enough to guide interviews and case</w:t>
      </w:r>
      <w:r>
        <w:t xml:space="preserve"> </w:t>
      </w:r>
      <w:r>
        <w:t xml:space="preserve">file sampling in Chapters 5 and 6.</w:t>
      </w:r>
    </w:p>
    <w:bookmarkEnd w:id="150"/>
    <w:bookmarkStart w:id="151" w:name="institutional-map"/>
    <w:p>
      <w:pPr>
        <w:pStyle w:val="Heading3"/>
        <w:keepNext/>
      </w:pPr>
      <w:r>
        <w:t xml:space="preserve">Institutional map</w:t>
      </w:r>
    </w:p>
    <w:p>
      <w:pPr>
        <w:pStyle w:val="FirstParagraph"/>
      </w:pPr>
      <w:r>
        <w:t xml:space="preserve">At minimum, trace the roles of:</w:t>
      </w:r>
    </w:p>
    <w:p>
      <w:pPr>
        <w:pStyle w:val="Compact"/>
        <w:numPr>
          <w:ilvl w:val="0"/>
          <w:numId w:val="1361"/>
        </w:numPr>
      </w:pPr>
      <w:r>
        <w:t xml:space="preserve">Revenue and Disaster Management Department;</w:t>
      </w:r>
    </w:p>
    <w:p>
      <w:pPr>
        <w:pStyle w:val="Compact"/>
        <w:numPr>
          <w:ilvl w:val="0"/>
          <w:numId w:val="1361"/>
        </w:numPr>
      </w:pPr>
      <w:r>
        <w:t xml:space="preserve">Board of Revenue, Odisha;</w:t>
      </w:r>
    </w:p>
    <w:p>
      <w:pPr>
        <w:pStyle w:val="Compact"/>
        <w:numPr>
          <w:ilvl w:val="0"/>
          <w:numId w:val="1361"/>
        </w:numPr>
      </w:pPr>
      <w:r>
        <w:t xml:space="preserve">Revenue Divisional Commissioner;</w:t>
      </w:r>
    </w:p>
    <w:p>
      <w:pPr>
        <w:pStyle w:val="Compact"/>
        <w:numPr>
          <w:ilvl w:val="0"/>
          <w:numId w:val="1361"/>
        </w:numPr>
      </w:pPr>
      <w:r>
        <w:t xml:space="preserve">Collector and District Magistrate;</w:t>
      </w:r>
    </w:p>
    <w:p>
      <w:pPr>
        <w:pStyle w:val="Compact"/>
        <w:numPr>
          <w:ilvl w:val="0"/>
          <w:numId w:val="1361"/>
        </w:numPr>
      </w:pPr>
      <w:r>
        <w:t xml:space="preserve">Sub-Collector;</w:t>
      </w:r>
    </w:p>
    <w:p>
      <w:pPr>
        <w:pStyle w:val="Compact"/>
        <w:numPr>
          <w:ilvl w:val="0"/>
          <w:numId w:val="1361"/>
        </w:numPr>
      </w:pPr>
      <w:r>
        <w:t xml:space="preserve">Tahasildar and Additional Tahasildar;</w:t>
      </w:r>
    </w:p>
    <w:p>
      <w:pPr>
        <w:pStyle w:val="Compact"/>
        <w:numPr>
          <w:ilvl w:val="0"/>
          <w:numId w:val="1361"/>
        </w:numPr>
      </w:pPr>
      <w:r>
        <w:t xml:space="preserve">Revenue Supervisor, Revenue Inspector and Assistant Revenue Inspector;</w:t>
      </w:r>
    </w:p>
    <w:p>
      <w:pPr>
        <w:pStyle w:val="Compact"/>
        <w:numPr>
          <w:ilvl w:val="0"/>
          <w:numId w:val="1361"/>
        </w:numPr>
      </w:pPr>
      <w:r>
        <w:t xml:space="preserve">Amin and other survey personnel;</w:t>
      </w:r>
    </w:p>
    <w:p>
      <w:pPr>
        <w:pStyle w:val="Compact"/>
        <w:numPr>
          <w:ilvl w:val="0"/>
          <w:numId w:val="1361"/>
        </w:numPr>
      </w:pPr>
      <w:r>
        <w:t xml:space="preserve">Inspector General of Registration, District Sub-Registrar and Sub-Registrar;</w:t>
      </w:r>
    </w:p>
    <w:p>
      <w:pPr>
        <w:pStyle w:val="Compact"/>
        <w:numPr>
          <w:ilvl w:val="0"/>
          <w:numId w:val="1361"/>
        </w:numPr>
      </w:pPr>
      <w:r>
        <w:t xml:space="preserve">Director of Land Records and Surveys / settlement and consolidation authorities;</w:t>
      </w:r>
    </w:p>
    <w:p>
      <w:pPr>
        <w:pStyle w:val="Compact"/>
        <w:numPr>
          <w:ilvl w:val="0"/>
          <w:numId w:val="1361"/>
        </w:numPr>
      </w:pPr>
      <w:r>
        <w:t xml:space="preserve">Odisha Space Applications Centre and NIC;</w:t>
      </w:r>
    </w:p>
    <w:p>
      <w:pPr>
        <w:pStyle w:val="Compact"/>
        <w:numPr>
          <w:ilvl w:val="0"/>
          <w:numId w:val="1361"/>
        </w:numPr>
      </w:pPr>
      <w:r>
        <w:t xml:space="preserve">revenue courts, consolidation authorities and civil courts;</w:t>
      </w:r>
    </w:p>
    <w:p>
      <w:pPr>
        <w:pStyle w:val="Compact"/>
        <w:numPr>
          <w:ilvl w:val="0"/>
          <w:numId w:val="1361"/>
        </w:numPr>
      </w:pPr>
      <w:r>
        <w:t xml:space="preserve">Common Service Centres, Mo Seva Kendras or other front-end service providers;</w:t>
      </w:r>
    </w:p>
    <w:p>
      <w:pPr>
        <w:pStyle w:val="Compact"/>
        <w:numPr>
          <w:ilvl w:val="0"/>
          <w:numId w:val="1361"/>
        </w:numPr>
      </w:pPr>
      <w:r>
        <w:t xml:space="preserve">village institutions, applicants, deed writers, lawyers, intermediaries and informal brokers.</w:t>
      </w:r>
    </w:p>
    <w:bookmarkEnd w:id="151"/>
    <w:bookmarkStart w:id="152" w:name="essential-sources-1"/>
    <w:p>
      <w:pPr>
        <w:pStyle w:val="Heading3"/>
        <w:keepNext/>
      </w:pPr>
      <w:r>
        <w:t xml:space="preserve">Essential sources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Survey and Settlement Act, 1958</w:t>
      </w:r>
      <w:r>
        <w:t xml:space="preserve"> </w:t>
      </w:r>
      <w:r>
        <w:t xml:space="preserve">and Rules.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Mutation Manual, 1962</w:t>
      </w:r>
      <w:r>
        <w:t xml:space="preserve">, with amendments and current circulars.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Revenue and Disaster Management Department’s compilation of</w:t>
      </w:r>
      <w:r>
        <w:t xml:space="preserve"> </w:t>
      </w:r>
      <w:r>
        <w:t xml:space="preserve">circulars on e-Registration, e-Mutation, RCCMS, Bhulekh and Bhunaksha.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Registration Act, 1908; Odisha Registration Rules; Odisha amendments;</w:t>
      </w:r>
      <w:r>
        <w:t xml:space="preserve"> </w:t>
      </w:r>
      <w:r>
        <w:t xml:space="preserve">Stamp legislation and IGR Odisha process material.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1999, especially land administration and transaction-cost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Right to Public Services framework and notified timelines for</w:t>
      </w:r>
      <w:r>
        <w:t xml:space="preserve"> </w:t>
      </w:r>
      <w:r>
        <w:t xml:space="preserve">revenue services.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Departmental training material for Tahasildars, RIs, ARIs and Amins.</w:t>
      </w:r>
    </w:p>
    <w:bookmarkEnd w:id="152"/>
    <w:bookmarkStart w:id="153" w:name="analytical-focus"/>
    <w:p>
      <w:pPr>
        <w:pStyle w:val="Heading3"/>
        <w:keepNext/>
      </w:pPr>
      <w:r>
        <w:t xml:space="preserve">Analytical focus</w:t>
      </w:r>
    </w:p>
    <w:p>
      <w:pPr>
        <w:pStyle w:val="FirstParagraph"/>
      </w:pPr>
      <w:r>
        <w:t xml:space="preserve">Treat the administration as a polycentric chain, not a single office. The central empirical</w:t>
      </w:r>
      <w:r>
        <w:t xml:space="preserve"> </w:t>
      </w:r>
      <w:r>
        <w:t xml:space="preserve">problem is how responsibility is distributed when:</w:t>
      </w:r>
    </w:p>
    <w:p>
      <w:pPr>
        <w:pStyle w:val="Compact"/>
        <w:numPr>
          <w:ilvl w:val="0"/>
          <w:numId w:val="1363"/>
        </w:numPr>
      </w:pPr>
      <w:r>
        <w:t xml:space="preserve">a deed is registered but mutation is not completed;</w:t>
      </w:r>
    </w:p>
    <w:p>
      <w:pPr>
        <w:pStyle w:val="Compact"/>
        <w:numPr>
          <w:ilvl w:val="0"/>
          <w:numId w:val="1363"/>
        </w:numPr>
      </w:pPr>
      <w:r>
        <w:t xml:space="preserve">the textual RoR changes but the map does not;</w:t>
      </w:r>
    </w:p>
    <w:p>
      <w:pPr>
        <w:pStyle w:val="Compact"/>
        <w:numPr>
          <w:ilvl w:val="0"/>
          <w:numId w:val="1363"/>
        </w:numPr>
      </w:pPr>
      <w:r>
        <w:t xml:space="preserve">possession differs from both;</w:t>
      </w:r>
    </w:p>
    <w:p>
      <w:pPr>
        <w:pStyle w:val="Compact"/>
        <w:numPr>
          <w:ilvl w:val="0"/>
          <w:numId w:val="1363"/>
        </w:numPr>
      </w:pPr>
      <w:r>
        <w:t xml:space="preserve">an inheritance is socially accepted but not recorded;</w:t>
      </w:r>
    </w:p>
    <w:p>
      <w:pPr>
        <w:pStyle w:val="Compact"/>
        <w:numPr>
          <w:ilvl w:val="0"/>
          <w:numId w:val="1363"/>
        </w:numPr>
      </w:pPr>
      <w:r>
        <w:t xml:space="preserve">the applicant lacks a link document;</w:t>
      </w:r>
    </w:p>
    <w:p>
      <w:pPr>
        <w:pStyle w:val="Compact"/>
        <w:numPr>
          <w:ilvl w:val="0"/>
          <w:numId w:val="1363"/>
        </w:numPr>
      </w:pPr>
      <w:r>
        <w:t xml:space="preserve">a transaction predates the current final RoR;</w:t>
      </w:r>
    </w:p>
    <w:p>
      <w:pPr>
        <w:pStyle w:val="Compact"/>
        <w:numPr>
          <w:ilvl w:val="0"/>
          <w:numId w:val="1363"/>
        </w:numPr>
      </w:pPr>
      <w:r>
        <w:t xml:space="preserve">land is recorded as government, forest, deity, Bebandobasta or another special status;</w:t>
      </w:r>
    </w:p>
    <w:p>
      <w:pPr>
        <w:pStyle w:val="Compact"/>
        <w:numPr>
          <w:ilvl w:val="0"/>
          <w:numId w:val="1363"/>
        </w:numPr>
      </w:pPr>
      <w:r>
        <w:t xml:space="preserve">the welfare database cannot authenticate Bhulekh details; or</w:t>
      </w:r>
    </w:p>
    <w:p>
      <w:pPr>
        <w:pStyle w:val="Compact"/>
        <w:numPr>
          <w:ilvl w:val="0"/>
          <w:numId w:val="1363"/>
        </w:numPr>
      </w:pPr>
      <w:r>
        <w:t xml:space="preserve">a citizen must choose between mutation, revision and a civil suit.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revenue-and-settlement-administration"/>
    <w:p>
      <w:pPr>
        <w:pStyle w:val="Heading2"/>
        <w:keepNext/>
      </w:pPr>
      <w:r>
        <w:t xml:space="preserve">4.2.1 Revenue and Settlement Administration</w:t>
      </w:r>
    </w:p>
    <w:bookmarkStart w:id="155" w:name="what-this-subsection-should-explain"/>
    <w:p>
      <w:pPr>
        <w:pStyle w:val="Heading3"/>
        <w:keepNext/>
      </w:pPr>
      <w:r>
        <w:t xml:space="preserve">What this subsection should explain</w:t>
      </w:r>
    </w:p>
    <w:p>
      <w:pPr>
        <w:pStyle w:val="Compact"/>
        <w:numPr>
          <w:ilvl w:val="0"/>
          <w:numId w:val="1364"/>
        </w:numPr>
      </w:pPr>
      <w:r>
        <w:t xml:space="preserve">The hierarchy and jurisdiction of revenue authorities.</w:t>
      </w:r>
    </w:p>
    <w:p>
      <w:pPr>
        <w:pStyle w:val="Compact"/>
        <w:numPr>
          <w:ilvl w:val="0"/>
          <w:numId w:val="1364"/>
        </w:numPr>
      </w:pPr>
      <w:r>
        <w:t xml:space="preserve">The life cycle of a survey-and-settlement operation.</w:t>
      </w:r>
    </w:p>
    <w:p>
      <w:pPr>
        <w:pStyle w:val="Compact"/>
        <w:numPr>
          <w:ilvl w:val="0"/>
          <w:numId w:val="1364"/>
        </w:numPr>
      </w:pPr>
      <w:r>
        <w:t xml:space="preserve">The relationship among settlement, consolidation and continuous maintenance.</w:t>
      </w:r>
    </w:p>
    <w:p>
      <w:pPr>
        <w:pStyle w:val="Compact"/>
        <w:numPr>
          <w:ilvl w:val="0"/>
          <w:numId w:val="1364"/>
        </w:numPr>
      </w:pPr>
      <w:r>
        <w:t xml:space="preserve">Custody and evidentiary status of the village map, Jamabandi and tenant copy.</w:t>
      </w:r>
    </w:p>
    <w:p>
      <w:pPr>
        <w:pStyle w:val="Compact"/>
        <w:numPr>
          <w:ilvl w:val="0"/>
          <w:numId w:val="1364"/>
        </w:numPr>
      </w:pPr>
      <w:r>
        <w:t xml:space="preserve">The difference between Sabik and Hal records.</w:t>
      </w:r>
    </w:p>
    <w:p>
      <w:pPr>
        <w:pStyle w:val="Compact"/>
        <w:numPr>
          <w:ilvl w:val="0"/>
          <w:numId w:val="1364"/>
        </w:numPr>
      </w:pPr>
      <w:r>
        <w:t xml:space="preserve">The role of field inquiry, boundary identification, public notice, objection and appeal.</w:t>
      </w:r>
    </w:p>
    <w:p>
      <w:pPr>
        <w:pStyle w:val="Compact"/>
        <w:numPr>
          <w:ilvl w:val="0"/>
          <w:numId w:val="1364"/>
        </w:numPr>
      </w:pPr>
      <w:r>
        <w:t xml:space="preserve">The treatment of government land, commons, forest land, deity land and special tenures.</w:t>
      </w:r>
    </w:p>
    <w:p>
      <w:pPr>
        <w:pStyle w:val="Compact"/>
        <w:numPr>
          <w:ilvl w:val="0"/>
          <w:numId w:val="1364"/>
        </w:numPr>
      </w:pPr>
      <w:r>
        <w:t xml:space="preserve">Workload, staff, record-room conditions and digital infrastructure.</w:t>
      </w:r>
    </w:p>
    <w:bookmarkEnd w:id="155"/>
    <w:bookmarkStart w:id="156" w:name="core-primary-materials"/>
    <w:p>
      <w:pPr>
        <w:pStyle w:val="Heading3"/>
        <w:keepNext/>
      </w:pPr>
      <w:r>
        <w:t xml:space="preserve">Core primary materials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Survey and Settlement Act, 1958.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Survey and Settlement Rules, 1962.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Special Survey and Settlement Act, 2012 and current Rules.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Technical Manual for Cadastral Survey.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Settlement and consolidation notifications for selected districts and</w:t>
      </w:r>
      <w:r>
        <w:t xml:space="preserve"> </w:t>
      </w:r>
      <w:r>
        <w:t xml:space="preserve">villages.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Village RoRs, maps, Yadast or field records, objection registers, appeal</w:t>
      </w:r>
      <w:r>
        <w:t xml:space="preserve"> </w:t>
      </w:r>
      <w:r>
        <w:t xml:space="preserve">and revision files where accessible.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Consolidation of Holdings and Prevention of Fragmentation of</w:t>
      </w:r>
      <w:r>
        <w:t xml:space="preserve"> </w:t>
      </w:r>
      <w:r>
        <w:t xml:space="preserve">Land Act, 1972 and Rules.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Government-land, encroachment, forest and acquisition registers relevant</w:t>
      </w:r>
      <w:r>
        <w:t xml:space="preserve"> </w:t>
      </w:r>
      <w:r>
        <w:t xml:space="preserve">to the sample villages.</w:t>
      </w:r>
    </w:p>
    <w:bookmarkEnd w:id="156"/>
    <w:bookmarkStart w:id="157" w:name="essential-analytical-readings-1"/>
    <w:p>
      <w:pPr>
        <w:pStyle w:val="Heading3"/>
        <w:keepNext/>
      </w:pPr>
      <w:r>
        <w:t xml:space="preserve">Essential analytical readings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1"/>
          <w:numId w:val="1367"/>
        </w:numPr>
      </w:pPr>
      <w:r>
        <w:t xml:space="preserve">Its discussion of settlement camps, objection, rent-seeking and unequal capacity to</w:t>
      </w:r>
      <w:r>
        <w:t xml:space="preserve"> </w:t>
      </w:r>
      <w:r>
        <w:t xml:space="preserve">influence entries is indispensable.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2021.</w:t>
      </w:r>
    </w:p>
    <w:p>
      <w:pPr>
        <w:pStyle w:val="Compact"/>
        <w:numPr>
          <w:ilvl w:val="1"/>
          <w:numId w:val="1368"/>
        </w:numPr>
      </w:pPr>
      <w:r>
        <w:t xml:space="preserve">Use for the historical constitution of Khewat, Khatian, map and Jamabandi.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Parida, R. D., S. Sanabada, and N. Tripathi. 2014.</w:t>
      </w:r>
      <w:r>
        <w:t xml:space="preserve"> </w:t>
      </w:r>
      <w:r>
        <w:t xml:space="preserve">“Cadastral Resurvey</w:t>
      </w:r>
      <w:r>
        <w:t xml:space="preserve"> </w:t>
      </w:r>
      <w:r>
        <w:t xml:space="preserve">Using High Resolution Satellite Ortho Image: Challenges. A Case Study in Odisha,</w:t>
      </w:r>
      <w:r>
        <w:t xml:space="preserve"> </w:t>
      </w:r>
      <w:r>
        <w:t xml:space="preserve">India.”</w:t>
      </w:r>
      <w:r>
        <w:t xml:space="preserve"> </w:t>
      </w:r>
      <w:r>
        <w:rPr>
          <w:i/>
          <w:iCs/>
        </w:rPr>
        <w:t xml:space="preserve">ISPRS Archives</w:t>
      </w:r>
      <w:r>
        <w:t xml:space="preserve"> </w:t>
      </w:r>
      <w:r>
        <w:t xml:space="preserve">XL-8: 1165-1170.</w:t>
      </w:r>
      <w:r>
        <w:t xml:space="preserve"> </w:t>
      </w:r>
      <w:r>
        <w:t xml:space="preserve">DOI: 10.5194/isprsarchives-XL-8-1165-2014.</w:t>
      </w:r>
    </w:p>
    <w:p>
      <w:pPr>
        <w:pStyle w:val="Compact"/>
        <w:numPr>
          <w:ilvl w:val="1"/>
          <w:numId w:val="1369"/>
        </w:numPr>
      </w:pPr>
      <w:r>
        <w:t xml:space="preserve">Valuable technical evidence that parcel agreement is uneven and larger deviations may</w:t>
      </w:r>
      <w:r>
        <w:t xml:space="preserve"> </w:t>
      </w:r>
      <w:r>
        <w:t xml:space="preserve">concentrate in government, temple/trust, common-property and river/nala land.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Parida, R. D., S. Sanabada, and N. Tripathi. 2020.</w:t>
      </w:r>
      <w:r>
        <w:t xml:space="preserve"> </w:t>
      </w:r>
      <w:r>
        <w:t xml:space="preserve">“Digital Cadastral</w:t>
      </w:r>
      <w:r>
        <w:t xml:space="preserve"> </w:t>
      </w:r>
      <w:r>
        <w:t xml:space="preserve">Map/Layer Generation and Conclusive Titling: Issues and Challenges.”</w:t>
      </w:r>
    </w:p>
    <w:p>
      <w:pPr>
        <w:pStyle w:val="Compact"/>
        <w:numPr>
          <w:ilvl w:val="1"/>
          <w:numId w:val="1370"/>
        </w:numPr>
      </w:pPr>
      <w:r>
        <w:t xml:space="preserve">Use for the technical and institutional prerequisites of modern cadastral layers.</w:t>
      </w:r>
    </w:p>
    <w:bookmarkEnd w:id="157"/>
    <w:bookmarkStart w:id="158" w:name="questions-for-administrative-interviews"/>
    <w:p>
      <w:pPr>
        <w:pStyle w:val="Heading3"/>
        <w:keepNext/>
      </w:pPr>
      <w:r>
        <w:t xml:space="preserve">Questions for administrative interviews</w:t>
      </w:r>
    </w:p>
    <w:p>
      <w:pPr>
        <w:pStyle w:val="Compact"/>
        <w:numPr>
          <w:ilvl w:val="0"/>
          <w:numId w:val="1371"/>
        </w:numPr>
      </w:pPr>
      <w:r>
        <w:t xml:space="preserve">Which source record is used when Bhulekh, the Tahasil copy and the tenant copy differ?</w:t>
      </w:r>
    </w:p>
    <w:p>
      <w:pPr>
        <w:pStyle w:val="Compact"/>
        <w:numPr>
          <w:ilvl w:val="0"/>
          <w:numId w:val="1371"/>
        </w:numPr>
      </w:pPr>
      <w:r>
        <w:t xml:space="preserve">How are old, fragile or missing maps reconstructed?</w:t>
      </w:r>
    </w:p>
    <w:p>
      <w:pPr>
        <w:pStyle w:val="Compact"/>
        <w:numPr>
          <w:ilvl w:val="0"/>
          <w:numId w:val="1371"/>
        </w:numPr>
      </w:pPr>
      <w:r>
        <w:t xml:space="preserve">What is the operational difference between a correction and a resurvey?</w:t>
      </w:r>
    </w:p>
    <w:p>
      <w:pPr>
        <w:pStyle w:val="Compact"/>
        <w:numPr>
          <w:ilvl w:val="0"/>
          <w:numId w:val="1371"/>
        </w:numPr>
      </w:pPr>
      <w:r>
        <w:t xml:space="preserve">Can an Amin’s field report alter parcel geometry without a wider settlement process?</w:t>
      </w:r>
    </w:p>
    <w:p>
      <w:pPr>
        <w:pStyle w:val="Compact"/>
        <w:numPr>
          <w:ilvl w:val="0"/>
          <w:numId w:val="1371"/>
        </w:numPr>
      </w:pPr>
      <w:r>
        <w:t xml:space="preserve">How are boundary disputes coded in Bhunaksha?</w:t>
      </w:r>
    </w:p>
    <w:p>
      <w:pPr>
        <w:pStyle w:val="Compact"/>
        <w:numPr>
          <w:ilvl w:val="0"/>
          <w:numId w:val="1371"/>
        </w:numPr>
      </w:pPr>
      <w:r>
        <w:t xml:space="preserve">Which categories of cases are most likely to be rejected for want of documents?</w:t>
      </w:r>
    </w:p>
    <w:p>
      <w:pPr>
        <w:pStyle w:val="Compact"/>
        <w:numPr>
          <w:ilvl w:val="0"/>
          <w:numId w:val="1371"/>
        </w:numPr>
      </w:pPr>
      <w:r>
        <w:t xml:space="preserve">How are deceased recorded tenants and multiple generations of heirs handled?</w:t>
      </w:r>
    </w:p>
    <w:p>
      <w:pPr>
        <w:pStyle w:val="Compact"/>
        <w:numPr>
          <w:ilvl w:val="0"/>
          <w:numId w:val="1371"/>
        </w:numPr>
      </w:pPr>
      <w:r>
        <w:t xml:space="preserve">How are forest-right titles, acquisition awards, court stays and mortgages reflected?</w:t>
      </w:r>
    </w:p>
    <w:p>
      <w:pPr>
        <w:pStyle w:val="Compact"/>
        <w:numPr>
          <w:ilvl w:val="0"/>
          <w:numId w:val="1371"/>
        </w:numPr>
      </w:pPr>
      <w:r>
        <w:t xml:space="preserve">Which changes require revision or civil adjudication rather than routine mutation?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X18ba8f14bbea30c09b1e422c0df540fb9a8b74c"/>
    <w:p>
      <w:pPr>
        <w:pStyle w:val="Heading2"/>
        <w:keepNext/>
      </w:pPr>
      <w:r>
        <w:t xml:space="preserve">4.2.2 Process of Mutation, Partition and Record Correction</w:t>
      </w:r>
    </w:p>
    <w:bookmarkStart w:id="160" w:name="central-argument-1"/>
    <w:p>
      <w:pPr>
        <w:pStyle w:val="Heading3"/>
        <w:keepNext/>
      </w:pPr>
      <w:r>
        <w:t xml:space="preserve">Central argument</w:t>
      </w:r>
    </w:p>
    <w:p>
      <w:pPr>
        <w:pStyle w:val="FirstParagraph"/>
      </w:pPr>
      <w:r>
        <w:t xml:space="preserve">Mutation is the institutional hinge between social change in rights and an up-to-date land</w:t>
      </w:r>
      <w:r>
        <w:t xml:space="preserve"> </w:t>
      </w:r>
      <w:r>
        <w:t xml:space="preserve">record. Its effectiveness depends on initiation, notice, field verification, adjudicative limits,</w:t>
      </w:r>
      <w:r>
        <w:t xml:space="preserve"> </w:t>
      </w:r>
      <w:r>
        <w:t xml:space="preserve">timely disposal, textual-spatial synchronisation and propagation to connected systems.</w:t>
      </w:r>
    </w:p>
    <w:bookmarkEnd w:id="160"/>
    <w:bookmarkStart w:id="161" w:name="core-primary-materials-1"/>
    <w:p>
      <w:pPr>
        <w:pStyle w:val="Heading3"/>
        <w:keepNext/>
      </w:pPr>
      <w:r>
        <w:t xml:space="preserve">Core primary materials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Orissa Mutation Manual, 1962</w:t>
      </w:r>
      <w:r>
        <w:t xml:space="preserve">.</w:t>
      </w:r>
    </w:p>
    <w:p>
      <w:pPr>
        <w:pStyle w:val="Compact"/>
        <w:numPr>
          <w:ilvl w:val="1"/>
          <w:numId w:val="1373"/>
        </w:numPr>
      </w:pPr>
      <w:r>
        <w:t xml:space="preserve">Start with its introductory legal note: section 16 and Chapter IV of the Rules govern</w:t>
      </w:r>
      <w:r>
        <w:t xml:space="preserve"> </w:t>
      </w:r>
      <w:r>
        <w:t xml:space="preserve">maintenance; the Manual is executive and cannot override the statutory Rules.</w:t>
      </w:r>
    </w:p>
    <w:p>
      <w:pPr>
        <w:pStyle w:val="Compact"/>
        <w:numPr>
          <w:ilvl w:val="1"/>
          <w:numId w:val="1373"/>
        </w:numPr>
      </w:pPr>
      <w:r>
        <w:t xml:space="preserve">Trace Rule 34 grounds for correction, sources of initiation, notice, field inquiry,</w:t>
      </w:r>
      <w:r>
        <w:t xml:space="preserve"> </w:t>
      </w:r>
      <w:r>
        <w:t xml:space="preserve">Tahasildar’s order and correction of map and RoR.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Current Odisha e-Mutation manual, circulars and system workflow.</w:t>
      </w:r>
    </w:p>
    <w:p>
      <w:pPr>
        <w:pStyle w:val="Compact"/>
        <w:numPr>
          <w:ilvl w:val="1"/>
          <w:numId w:val="1374"/>
        </w:numPr>
      </w:pPr>
      <w:r>
        <w:t xml:space="preserve">Compare deed-triggered mutation with application-based, suo motu, inheritance,</w:t>
      </w:r>
      <w:r>
        <w:t xml:space="preserve"> </w:t>
      </w:r>
      <w:r>
        <w:t xml:space="preserve">partition, court-order and correction cases.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Registration Act, Odisha amendments and e-Registration workflow.</w:t>
      </w:r>
    </w:p>
    <w:p>
      <w:pPr>
        <w:pStyle w:val="Compact"/>
        <w:numPr>
          <w:ilvl w:val="1"/>
          <w:numId w:val="1375"/>
        </w:numPr>
      </w:pPr>
      <w:r>
        <w:t xml:space="preserve">Identify what the Sub-Registrar verifies and what remains for the Tahasil.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Survey and Settlement Rules, especially Chapter IV.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Government’s February 2024 special drive for updating RoRs and</w:t>
      </w:r>
      <w:r>
        <w:t xml:space="preserve"> </w:t>
      </w:r>
      <w:r>
        <w:t xml:space="preserve">subsequent amendments or instructions, including the 2025 amendment affecting older</w:t>
      </w:r>
      <w:r>
        <w:t xml:space="preserve"> </w:t>
      </w:r>
      <w:r>
        <w:t xml:space="preserve">registered deeds.</w:t>
      </w:r>
    </w:p>
    <w:p>
      <w:pPr>
        <w:pStyle w:val="Compact"/>
        <w:numPr>
          <w:ilvl w:val="1"/>
          <w:numId w:val="1376"/>
        </w:numPr>
      </w:pPr>
      <w:r>
        <w:t xml:space="preserve">These are current developments: cite exact gazette dates and final text, not press</w:t>
      </w:r>
      <w:r>
        <w:t xml:space="preserve"> </w:t>
      </w:r>
      <w:r>
        <w:t xml:space="preserve">summaries.</w:t>
      </w:r>
    </w:p>
    <w:p>
      <w:pPr>
        <w:numPr>
          <w:ilvl w:val="0"/>
          <w:numId w:val="1372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Right to Public Services notification for mutation, partition,</w:t>
      </w:r>
      <w:r>
        <w:t xml:space="preserve"> </w:t>
      </w:r>
      <w:r>
        <w:t xml:space="preserve">conversion, demarcation and certified copies.</w:t>
      </w:r>
    </w:p>
    <w:bookmarkEnd w:id="161"/>
    <w:bookmarkStart w:id="162" w:name="essential-analytical-readings-2"/>
    <w:p>
      <w:pPr>
        <w:pStyle w:val="Heading3"/>
        <w:keepNext/>
      </w:pPr>
      <w:r>
        <w:t xml:space="preserve">Essential analytical readings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1"/>
          <w:numId w:val="1378"/>
        </w:numPr>
      </w:pPr>
      <w:r>
        <w:t xml:space="preserve">Baseline evidence on procedural complexity, registration-mutation separation,</w:t>
      </w:r>
      <w:r>
        <w:t xml:space="preserve"> </w:t>
      </w:r>
      <w:r>
        <w:t xml:space="preserve">transaction costs and waiting for revisional settlement instead of routine mutation.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Sinha 2014.</w:t>
      </w:r>
    </w:p>
    <w:p>
      <w:pPr>
        <w:pStyle w:val="Compact"/>
        <w:numPr>
          <w:ilvl w:val="1"/>
          <w:numId w:val="1379"/>
        </w:numPr>
      </w:pPr>
      <w:r>
        <w:t xml:space="preserve">Shows that record correction is not a neutral clerical process when power determines</w:t>
      </w:r>
      <w:r>
        <w:t xml:space="preserve"> </w:t>
      </w:r>
      <w:r>
        <w:t xml:space="preserve">whether reform beneficiaries remain in the RoR.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1"/>
          <w:numId w:val="1380"/>
        </w:numPr>
      </w:pPr>
      <w:r>
        <w:t xml:space="preserve">Institutional account of computerisation, bureaucratic practice and informal actors.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and Aparajita Goyal. 2012.</w:t>
      </w:r>
      <w:r>
        <w:t xml:space="preserve"> </w:t>
      </w:r>
      <w:r>
        <w:t xml:space="preserve">“Going Digital: Credit</w:t>
      </w:r>
      <w:r>
        <w:t xml:space="preserve"> </w:t>
      </w:r>
      <w:r>
        <w:t xml:space="preserve">Effects of Land Registry Computerization in India.”</w:t>
      </w:r>
      <w:r>
        <w:t xml:space="preserve"> </w:t>
      </w:r>
      <w:r>
        <w:rPr>
          <w:i/>
          <w:iCs/>
        </w:rPr>
        <w:t xml:space="preserve">Journal of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99 (2): 236-243.</w:t>
      </w:r>
    </w:p>
    <w:p>
      <w:pPr>
        <w:pStyle w:val="Compact"/>
        <w:numPr>
          <w:ilvl w:val="1"/>
          <w:numId w:val="1381"/>
        </w:numPr>
      </w:pPr>
      <w:r>
        <w:t xml:space="preserve">Comparative analytical reference; do not infer Odisha effects from Karnataka evidence.</w:t>
      </w:r>
    </w:p>
    <w:bookmarkEnd w:id="162"/>
    <w:bookmarkStart w:id="167" w:name="process-maps-to-create"/>
    <w:p>
      <w:pPr>
        <w:pStyle w:val="Heading3"/>
        <w:keepNext/>
      </w:pPr>
      <w:r>
        <w:t xml:space="preserve">Process maps to create</w:t>
      </w:r>
    </w:p>
    <w:bookmarkStart w:id="163" w:name="a.-registered-sale"/>
    <w:p>
      <w:pPr>
        <w:pStyle w:val="Heading4"/>
        <w:keepNext/>
      </w:pPr>
      <w:r>
        <w:t xml:space="preserve">A. Registered sale</w:t>
      </w:r>
    </w:p>
    <w:p>
      <w:pPr>
        <w:pStyle w:val="FirstParagraph"/>
      </w:pPr>
      <w:r>
        <w:rPr>
          <w:rStyle w:val="VerbatimChar"/>
        </w:rPr>
        <w:t xml:space="preserve">deed preparation -&gt; registration and stamp compliance -&gt; electronic transmission/intimation -&gt; mutation case -&gt; notice -&gt; field or record verification -&gt; Tahasildar order -&gt; correction of RoR/map -&gt; issue of corrected patta -&gt; propagation to Bhulekh/Bhunaksha</w:t>
      </w:r>
    </w:p>
    <w:bookmarkEnd w:id="163"/>
    <w:bookmarkStart w:id="164" w:name="b.-inheritance"/>
    <w:p>
      <w:pPr>
        <w:pStyle w:val="Heading4"/>
        <w:keepNext/>
      </w:pPr>
      <w:r>
        <w:t xml:space="preserve">B. Inheritance</w:t>
      </w:r>
    </w:p>
    <w:p>
      <w:pPr>
        <w:pStyle w:val="FirstParagraph"/>
      </w:pPr>
      <w:r>
        <w:rPr>
          <w:rStyle w:val="VerbatimChar"/>
        </w:rPr>
        <w:t xml:space="preserve">death -&gt; application or suo motu report -&gt; proof of death and genealogy -&gt; notice to heirs -&gt; objection/no objection -&gt; order -&gt; joint or partitioned mutation -&gt; map correction if needed -&gt; welfare database update</w:t>
      </w:r>
    </w:p>
    <w:bookmarkEnd w:id="164"/>
    <w:bookmarkStart w:id="165" w:name="c.-partition"/>
    <w:p>
      <w:pPr>
        <w:pStyle w:val="Heading4"/>
        <w:keepNext/>
      </w:pPr>
      <w:r>
        <w:t xml:space="preserve">C. Partition</w:t>
      </w:r>
    </w:p>
    <w:p>
      <w:pPr>
        <w:pStyle w:val="FirstParagraph"/>
      </w:pPr>
      <w:r>
        <w:rPr>
          <w:rStyle w:val="VerbatimChar"/>
        </w:rPr>
        <w:t xml:space="preserve">family arrangement or registered partition -&gt; application -&gt; determination of shares -&gt; field division and access -&gt; map subdivision -&gt; new holdings/khatas -&gt; correction and appeal</w:t>
      </w:r>
    </w:p>
    <w:bookmarkEnd w:id="165"/>
    <w:bookmarkStart w:id="166" w:name="d.-record-correction"/>
    <w:p>
      <w:pPr>
        <w:pStyle w:val="Heading4"/>
        <w:keepNext/>
      </w:pPr>
      <w:r>
        <w:t xml:space="preserve">D. Record correction</w:t>
      </w:r>
    </w:p>
    <w:p>
      <w:pPr>
        <w:pStyle w:val="FirstParagraph"/>
      </w:pPr>
      <w:r>
        <w:rPr>
          <w:rStyle w:val="VerbatimChar"/>
        </w:rPr>
        <w:t xml:space="preserve">alleged wrong entry -&gt; identify statutory ground -&gt; jurisdiction screening -&gt; notice and evidence -&gt; field inquiry -&gt; administrative order or referral to title court -&gt; update/appeal</w:t>
      </w:r>
    </w:p>
    <w:bookmarkEnd w:id="166"/>
    <w:bookmarkEnd w:id="167"/>
    <w:bookmarkStart w:id="168" w:name="mutation-case-file-extraction-sheet"/>
    <w:p>
      <w:pPr>
        <w:pStyle w:val="Heading3"/>
        <w:keepNext/>
      </w:pPr>
      <w:r>
        <w:t xml:space="preserve">Mutation case-file extraction sheet</w:t>
      </w:r>
    </w:p>
    <w:p>
      <w:pPr>
        <w:pStyle w:val="FirstParagraph"/>
      </w:pPr>
      <w:r>
        <w:t xml:space="preserve">For a purposive sample, record:</w:t>
      </w:r>
    </w:p>
    <w:p>
      <w:pPr>
        <w:pStyle w:val="Compact"/>
        <w:numPr>
          <w:ilvl w:val="0"/>
          <w:numId w:val="1382"/>
        </w:numPr>
      </w:pPr>
      <w:r>
        <w:t xml:space="preserve">case type and source of initiation;</w:t>
      </w:r>
    </w:p>
    <w:p>
      <w:pPr>
        <w:pStyle w:val="Compact"/>
        <w:numPr>
          <w:ilvl w:val="0"/>
          <w:numId w:val="1382"/>
        </w:numPr>
      </w:pPr>
      <w:r>
        <w:t xml:space="preserve">dates of event, registration, application, institution and disposal;</w:t>
      </w:r>
    </w:p>
    <w:p>
      <w:pPr>
        <w:pStyle w:val="Compact"/>
        <w:numPr>
          <w:ilvl w:val="0"/>
          <w:numId w:val="1382"/>
        </w:numPr>
      </w:pPr>
      <w:r>
        <w:t xml:space="preserve">applicant’s caste, gender and relation to recorded tenant, where ethically available;</w:t>
      </w:r>
    </w:p>
    <w:p>
      <w:pPr>
        <w:pStyle w:val="Compact"/>
        <w:numPr>
          <w:ilvl w:val="0"/>
          <w:numId w:val="1382"/>
        </w:numPr>
      </w:pPr>
      <w:r>
        <w:t xml:space="preserve">plot, khata, area, kisam and sattwa;</w:t>
      </w:r>
    </w:p>
    <w:p>
      <w:pPr>
        <w:pStyle w:val="Compact"/>
        <w:numPr>
          <w:ilvl w:val="0"/>
          <w:numId w:val="1382"/>
        </w:numPr>
      </w:pPr>
      <w:r>
        <w:t xml:space="preserve">documents demanded and documents unavailable;</w:t>
      </w:r>
    </w:p>
    <w:p>
      <w:pPr>
        <w:pStyle w:val="Compact"/>
        <w:numPr>
          <w:ilvl w:val="0"/>
          <w:numId w:val="1382"/>
        </w:numPr>
      </w:pPr>
      <w:r>
        <w:t xml:space="preserve">notice and objectors;</w:t>
      </w:r>
    </w:p>
    <w:p>
      <w:pPr>
        <w:pStyle w:val="Compact"/>
        <w:numPr>
          <w:ilvl w:val="0"/>
          <w:numId w:val="1382"/>
        </w:numPr>
      </w:pPr>
      <w:r>
        <w:t xml:space="preserve">RI/Amin report and whether a field visit occurred;</w:t>
      </w:r>
    </w:p>
    <w:p>
      <w:pPr>
        <w:pStyle w:val="Compact"/>
        <w:numPr>
          <w:ilvl w:val="0"/>
          <w:numId w:val="1382"/>
        </w:numPr>
      </w:pPr>
      <w:r>
        <w:t xml:space="preserve">whether title was disputed;</w:t>
      </w:r>
    </w:p>
    <w:p>
      <w:pPr>
        <w:pStyle w:val="Compact"/>
        <w:numPr>
          <w:ilvl w:val="0"/>
          <w:numId w:val="1382"/>
        </w:numPr>
      </w:pPr>
      <w:r>
        <w:t xml:space="preserve">reason for approval, rejection or pendency;</w:t>
      </w:r>
    </w:p>
    <w:p>
      <w:pPr>
        <w:pStyle w:val="Compact"/>
        <w:numPr>
          <w:ilvl w:val="0"/>
          <w:numId w:val="1382"/>
        </w:numPr>
      </w:pPr>
      <w:r>
        <w:t xml:space="preserve">whether both textual and spatial records changed;</w:t>
      </w:r>
    </w:p>
    <w:p>
      <w:pPr>
        <w:pStyle w:val="Compact"/>
        <w:numPr>
          <w:ilvl w:val="0"/>
          <w:numId w:val="1382"/>
        </w:numPr>
      </w:pPr>
      <w:r>
        <w:t xml:space="preserve">time and visits required;</w:t>
      </w:r>
    </w:p>
    <w:p>
      <w:pPr>
        <w:pStyle w:val="Compact"/>
        <w:numPr>
          <w:ilvl w:val="0"/>
          <w:numId w:val="1382"/>
        </w:numPr>
      </w:pPr>
      <w:r>
        <w:t xml:space="preserve">informal payments or intermediary use, based on interview evidence;</w:t>
      </w:r>
    </w:p>
    <w:p>
      <w:pPr>
        <w:pStyle w:val="Compact"/>
        <w:numPr>
          <w:ilvl w:val="0"/>
          <w:numId w:val="1382"/>
        </w:numPr>
      </w:pPr>
      <w:r>
        <w:t xml:space="preserve">effect on PM-KISAN, CM-KISAN, compensation, credit or other entitlement.</w:t>
      </w:r>
    </w:p>
    <w:bookmarkEnd w:id="168"/>
    <w:bookmarkStart w:id="169" w:name="key-proposition-for-chapters-5-6"/>
    <w:p>
      <w:pPr>
        <w:pStyle w:val="Heading3"/>
        <w:keepNext/>
      </w:pPr>
      <w:r>
        <w:t xml:space="preserve">Key proposition for Chapters 5-6</w:t>
      </w:r>
    </w:p>
    <w:p>
      <w:pPr>
        <w:pStyle w:val="FirstParagraph"/>
      </w:pPr>
      <w:r>
        <w:t xml:space="preserve">The meaningful unit of administrative performance is not disposal of a mutation case. It is</w:t>
      </w:r>
      <w:r>
        <w:t xml:space="preserve"> </w:t>
      </w:r>
      <w:r>
        <w:t xml:space="preserve">successful reconciliation of lawful claim, possession, textual record, parcel map and</w:t>
      </w:r>
      <w:r>
        <w:t xml:space="preserve"> </w:t>
      </w:r>
      <w:r>
        <w:t xml:space="preserve">downstream databases at tolerable cost.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land-records-modernisation-in-odisha"/>
    <w:p>
      <w:pPr>
        <w:pStyle w:val="Heading2"/>
        <w:keepNext/>
      </w:pPr>
      <w:r>
        <w:t xml:space="preserve">4.3 Land Records Modernisation in Odisha</w:t>
      </w:r>
    </w:p>
    <w:bookmarkStart w:id="171" w:name="purpose-2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This section should reconstruct Odisha’s modernisation trajectory and evaluate its</w:t>
      </w:r>
      <w:r>
        <w:t xml:space="preserve"> </w:t>
      </w:r>
      <w:r>
        <w:t xml:space="preserve">institutional design. Avoid a portal-by-portal inventory. Explain what each component</w:t>
      </w:r>
      <w:r>
        <w:t xml:space="preserve"> </w:t>
      </w:r>
      <w:r>
        <w:t xml:space="preserve">changes in the production, authority, accessibility and use of land information.</w:t>
      </w:r>
    </w:p>
    <w:bookmarkEnd w:id="171"/>
    <w:bookmarkStart w:id="172" w:name="periodisation"/>
    <w:p>
      <w:pPr>
        <w:pStyle w:val="Heading3"/>
        <w:keepNext/>
      </w:pPr>
      <w:r>
        <w:t xml:space="preserve">Periodisation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Pre-computerisation:</w:t>
      </w:r>
      <w:r>
        <w:t xml:space="preserve"> </w:t>
      </w:r>
      <w:r>
        <w:t xml:space="preserve">paper RoRs, cadastral sheets, Jamabandi, manual mutation and</w:t>
      </w:r>
      <w:r>
        <w:t xml:space="preserve"> </w:t>
      </w:r>
      <w:r>
        <w:t xml:space="preserve">separated registration.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CLR and SRA&amp;ULR:</w:t>
      </w:r>
      <w:r>
        <w:t xml:space="preserve"> </w:t>
      </w:r>
      <w:r>
        <w:t xml:space="preserve">data entry, computer centres and initial Bhulekh rollout.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NLRMP from 2008:</w:t>
      </w:r>
      <w:r>
        <w:t xml:space="preserve"> </w:t>
      </w:r>
      <w:r>
        <w:t xml:space="preserve">integration of records, registration and survey components.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DILRMP from 2016:</w:t>
      </w:r>
      <w:r>
        <w:t xml:space="preserve"> </w:t>
      </w:r>
      <w:r>
        <w:t xml:space="preserve">central-sector funding, integrated land information, georeferencing,</w:t>
      </w:r>
      <w:r>
        <w:t xml:space="preserve"> </w:t>
      </w:r>
      <w:r>
        <w:t xml:space="preserve">ULPIN, modern record rooms and court computerisation.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Current phase:</w:t>
      </w:r>
      <w:r>
        <w:t xml:space="preserve"> </w:t>
      </w:r>
      <w:r>
        <w:t xml:space="preserve">API-based interoperability, welfare authentication, farmer registries,</w:t>
      </w:r>
      <w:r>
        <w:t xml:space="preserve"> </w:t>
      </w:r>
      <w:r>
        <w:t xml:space="preserve">special survey, ULPIN and attempts at continuous updating.</w:t>
      </w:r>
    </w:p>
    <w:bookmarkEnd w:id="172"/>
    <w:bookmarkStart w:id="173" w:name="essential-sources-2"/>
    <w:p>
      <w:pPr>
        <w:pStyle w:val="Heading3"/>
        <w:keepNext/>
      </w:pPr>
      <w:r>
        <w:t xml:space="preserve">Essential sources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Department of Land Resources, DILRMP guidelines, MIS 4.0 and component</w:t>
      </w:r>
      <w:r>
        <w:t xml:space="preserve"> </w:t>
      </w:r>
      <w:r>
        <w:t xml:space="preserve">definitions.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Revenue and Disaster Management Department DILRMP pages,</w:t>
      </w:r>
      <w:r>
        <w:t xml:space="preserve"> </w:t>
      </w:r>
      <w:r>
        <w:t xml:space="preserve">circulars, annual reports and technical manuals.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NIC Odisha documentation for Bhulekh, Bhunaksha, LRMS, e-Mutation,</w:t>
      </w:r>
      <w:r>
        <w:t xml:space="preserve"> </w:t>
      </w:r>
      <w:r>
        <w:t xml:space="preserve">RCCMS and e-Registration.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Patnaik, Pattnaik, and Pramanik. 2019.</w:t>
      </w:r>
      <w:r>
        <w:t xml:space="preserve"> </w:t>
      </w:r>
      <w:r>
        <w:t xml:space="preserve">“Land Records Data Mining: A</w:t>
      </w:r>
      <w:r>
        <w:t xml:space="preserve"> </w:t>
      </w:r>
      <w:r>
        <w:t xml:space="preserve">Developmental Tool for Government of Odisha.”</w:t>
      </w:r>
    </w:p>
    <w:p>
      <w:pPr>
        <w:pStyle w:val="Compact"/>
        <w:numPr>
          <w:ilvl w:val="1"/>
          <w:numId w:val="1385"/>
        </w:numPr>
      </w:pPr>
      <w:r>
        <w:t xml:space="preserve">Use for the administrative and analytical ambitions attached to land-record data.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Parida, Sanabada, and Tripathi 2014 and 2020.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PRS Legislative Research. 2018.</w:t>
      </w:r>
      <w:r>
        <w:t xml:space="preserve"> </w:t>
      </w:r>
      <w:r>
        <w:t xml:space="preserve">“Modernizing Land Records in India.”</w:t>
      </w:r>
    </w:p>
    <w:p>
      <w:pPr>
        <w:pStyle w:val="Compact"/>
        <w:numPr>
          <w:ilvl w:val="1"/>
          <w:numId w:val="1386"/>
        </w:numPr>
      </w:pPr>
      <w:r>
        <w:t xml:space="preserve">Concise national assessment of programme design and incomplete implementation.</w:t>
      </w:r>
    </w:p>
    <w:bookmarkEnd w:id="173"/>
    <w:bookmarkStart w:id="174" w:name="evaluation-dimensions"/>
    <w:p>
      <w:pPr>
        <w:pStyle w:val="Heading3"/>
        <w:keepNext/>
      </w:pPr>
      <w:r>
        <w:t xml:space="preserve">Evaluation dimensions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Is the village/record/map present in the system?</w:t>
      </w:r>
    </w:p>
    <w:p>
      <w:pPr>
        <w:pStyle w:val="BodyText"/>
      </w:pPr>
      <w:r>
        <w:rPr>
          <w:b/>
          <w:bCs/>
        </w:rPr>
        <w:t xml:space="preserve">Currency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Does it reflect recent succession, transfer, acquisition and court orders?</w:t>
      </w:r>
    </w:p>
    <w:p>
      <w:pPr>
        <w:pStyle w:val="BodyText"/>
      </w:pPr>
      <w:r>
        <w:rPr>
          <w:b/>
          <w:bCs/>
        </w:rPr>
        <w:t xml:space="preserve">Textual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Are names, shares, area, kisam and sattwa correct?</w:t>
      </w:r>
    </w:p>
    <w:p>
      <w:pPr>
        <w:pStyle w:val="BodyText"/>
      </w:pPr>
      <w:r>
        <w:rPr>
          <w:b/>
          <w:bCs/>
        </w:rPr>
        <w:t xml:space="preserve">Spatial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Do shape, boundary, area and location match the field?</w:t>
      </w:r>
    </w:p>
    <w:p>
      <w:pPr>
        <w:pStyle w:val="BodyText"/>
      </w:pPr>
      <w:r>
        <w:rPr>
          <w:b/>
          <w:bCs/>
        </w:rPr>
        <w:t xml:space="preserve">Linkage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Can the textual holding be reliably connected to the mapped parcel?</w:t>
      </w:r>
    </w:p>
    <w:p>
      <w:pPr>
        <w:pStyle w:val="BodyText"/>
      </w:pPr>
      <w:r>
        <w:rPr>
          <w:b/>
          <w:bCs/>
        </w:rPr>
        <w:t xml:space="preserve">Interoperability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Do registration, mutation, courts, welfare and other systems exchange data?</w:t>
      </w:r>
    </w:p>
    <w:p>
      <w:pPr>
        <w:pStyle w:val="BodyText"/>
      </w:pPr>
      <w:r>
        <w:rPr>
          <w:b/>
          <w:bCs/>
        </w:rPr>
        <w:t xml:space="preserve">Legal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Is the online copy informational, certified, presumptive or conclusive?</w:t>
      </w:r>
    </w:p>
    <w:p>
      <w:pPr>
        <w:pStyle w:val="BodyText"/>
      </w:pPr>
      <w:r>
        <w:rPr>
          <w:b/>
          <w:bCs/>
        </w:rPr>
        <w:t xml:space="preserve">Accessibility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Can citizens search, understand, obtain and correct the record?</w:t>
      </w:r>
    </w:p>
    <w:p>
      <w:pPr>
        <w:pStyle w:val="BodyText"/>
      </w:pPr>
      <w:r>
        <w:rPr>
          <w:b/>
          <w:bCs/>
        </w:rPr>
        <w:t xml:space="preserve">Accountability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Are actions logged, reasoned and auditable?</w:t>
      </w:r>
    </w:p>
    <w:p>
      <w:pPr>
        <w:pStyle w:val="BodyText"/>
      </w:pPr>
      <w:r>
        <w:rPr>
          <w:b/>
          <w:bCs/>
        </w:rPr>
        <w:t xml:space="preserve">Inclusion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Can tenants, women, heirs, ST claimants and common-right holders appear?</w:t>
      </w:r>
    </w:p>
    <w:p>
      <w:pPr>
        <w:pStyle w:val="BodyText"/>
      </w:pPr>
      <w:r>
        <w:rPr>
          <w:b/>
          <w:bCs/>
        </w:rPr>
        <w:t xml:space="preserve">Correctability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Is there an affordable route to contest propagated errors?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digitisation-of-bhulekh-and-bhunaksha"/>
    <w:p>
      <w:pPr>
        <w:pStyle w:val="Heading2"/>
        <w:keepNext/>
      </w:pPr>
      <w:r>
        <w:t xml:space="preserve">4.3.1 Digitisation of Bhulekh and Bhunaksha</w:t>
      </w:r>
    </w:p>
    <w:bookmarkStart w:id="176" w:name="systems-to-distinguish"/>
    <w:p>
      <w:pPr>
        <w:pStyle w:val="Heading3"/>
        <w:keepNext/>
      </w:pPr>
      <w:r>
        <w:t xml:space="preserve">Systems to distinguish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Bhulekh:</w:t>
      </w:r>
      <w:r>
        <w:t xml:space="preserve"> </w:t>
      </w:r>
      <w:r>
        <w:t xml:space="preserve">textual RoR data, including khata, tenant, plot, area, kisam and rent-related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Bhunaksha:</w:t>
      </w:r>
      <w:r>
        <w:t xml:space="preserve"> </w:t>
      </w:r>
      <w:r>
        <w:t xml:space="preserve">digitised cadastral map and parcel geometry.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LRMS/e-Mutation:</w:t>
      </w:r>
      <w:r>
        <w:t xml:space="preserve"> </w:t>
      </w:r>
      <w:r>
        <w:t xml:space="preserve">back-office maintenance and workflow.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e-Registration/IGR:</w:t>
      </w:r>
      <w:r>
        <w:t xml:space="preserve"> </w:t>
      </w:r>
      <w:r>
        <w:t xml:space="preserve">deed registration and transmission.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RCCMS:</w:t>
      </w:r>
      <w:r>
        <w:t xml:space="preserve"> </w:t>
      </w:r>
      <w:r>
        <w:t xml:space="preserve">institution, monitoring and disposal of revenue cases.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e-Pauti:</w:t>
      </w:r>
      <w:r>
        <w:t xml:space="preserve"> </w:t>
      </w:r>
      <w:r>
        <w:t xml:space="preserve">land-revenue payment.</w:t>
      </w:r>
    </w:p>
    <w:p>
      <w:pPr>
        <w:pStyle w:val="FirstParagraph"/>
      </w:pPr>
      <w:r>
        <w:t xml:space="preserve">The chapter should not imply that a public portal is the underlying legal database or that a</w:t>
      </w:r>
      <w:r>
        <w:t xml:space="preserve"> </w:t>
      </w:r>
      <w:r>
        <w:t xml:space="preserve">printout has the same status as a certified RoR.</w:t>
      </w:r>
    </w:p>
    <w:bookmarkEnd w:id="176"/>
    <w:bookmarkStart w:id="177" w:name="essential-sources-3"/>
    <w:p>
      <w:pPr>
        <w:pStyle w:val="Heading3"/>
        <w:keepNext/>
      </w:pPr>
      <w:r>
        <w:t xml:space="preserve">Essential sources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Official Bhulekh Odisha portal and user material.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Official Bhunaksha Odisha portal and NIC documentation.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circular compilation on e-Registration, e-Mutation, RCCMS,</w:t>
      </w:r>
      <w:r>
        <w:t xml:space="preserve"> </w:t>
      </w:r>
      <w:r>
        <w:t xml:space="preserve">Bhulekh and Bhunaksha.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2022, chapter 4.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Patnaik, Pattnaik, and Pramanik 2019.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Parida, Sanabada, and Tripathi 2014.</w:t>
      </w:r>
    </w:p>
    <w:bookmarkEnd w:id="177"/>
    <w:bookmarkStart w:id="178" w:name="required-empirical-tests"/>
    <w:p>
      <w:pPr>
        <w:pStyle w:val="Heading3"/>
        <w:keepNext/>
      </w:pPr>
      <w:r>
        <w:t xml:space="preserve">Required empirical tests</w:t>
      </w:r>
    </w:p>
    <w:p>
      <w:pPr>
        <w:pStyle w:val="FirstParagraph"/>
      </w:pPr>
      <w:r>
        <w:t xml:space="preserve">For the sample villages, compare:</w:t>
      </w:r>
    </w:p>
    <w:p>
      <w:pPr>
        <w:pStyle w:val="Compact"/>
        <w:numPr>
          <w:ilvl w:val="0"/>
          <w:numId w:val="1389"/>
        </w:numPr>
      </w:pPr>
      <w:r>
        <w:t xml:space="preserve">Bhulekh RoR with the certified Tahasil record.</w:t>
      </w:r>
    </w:p>
    <w:p>
      <w:pPr>
        <w:pStyle w:val="Compact"/>
        <w:numPr>
          <w:ilvl w:val="0"/>
          <w:numId w:val="1389"/>
        </w:numPr>
      </w:pPr>
      <w:r>
        <w:t xml:space="preserve">Bhunaksha parcel with the official cadastral sheet.</w:t>
      </w:r>
    </w:p>
    <w:p>
      <w:pPr>
        <w:pStyle w:val="Compact"/>
        <w:numPr>
          <w:ilvl w:val="0"/>
          <w:numId w:val="1389"/>
        </w:numPr>
      </w:pPr>
      <w:r>
        <w:t xml:space="preserve">Textual area with mapped area.</w:t>
      </w:r>
    </w:p>
    <w:p>
      <w:pPr>
        <w:pStyle w:val="Compact"/>
        <w:numPr>
          <w:ilvl w:val="0"/>
          <w:numId w:val="1389"/>
        </w:numPr>
      </w:pPr>
      <w:r>
        <w:t xml:space="preserve">Recorded tenant with current heirs and possessor.</w:t>
      </w:r>
    </w:p>
    <w:p>
      <w:pPr>
        <w:pStyle w:val="Compact"/>
        <w:numPr>
          <w:ilvl w:val="0"/>
          <w:numId w:val="1389"/>
        </w:numPr>
      </w:pPr>
      <w:r>
        <w:t xml:space="preserve">Recorded kisam with observed use.</w:t>
      </w:r>
    </w:p>
    <w:p>
      <w:pPr>
        <w:pStyle w:val="Compact"/>
        <w:numPr>
          <w:ilvl w:val="0"/>
          <w:numId w:val="1389"/>
        </w:numPr>
      </w:pPr>
      <w:r>
        <w:t xml:space="preserve">Mutation order with online update date.</w:t>
      </w:r>
    </w:p>
    <w:p>
      <w:pPr>
        <w:pStyle w:val="Compact"/>
        <w:numPr>
          <w:ilvl w:val="0"/>
          <w:numId w:val="1389"/>
        </w:numPr>
      </w:pPr>
      <w:r>
        <w:t xml:space="preserve">Partitioned possession with mapped subdivision.</w:t>
      </w:r>
    </w:p>
    <w:p>
      <w:pPr>
        <w:pStyle w:val="Compact"/>
        <w:numPr>
          <w:ilvl w:val="0"/>
          <w:numId w:val="1389"/>
        </w:numPr>
      </w:pPr>
      <w:r>
        <w:t xml:space="preserve">Acquisition, mortgage, forest right or court restriction with portal display.</w:t>
      </w:r>
    </w:p>
    <w:p>
      <w:pPr>
        <w:pStyle w:val="Compact"/>
        <w:numPr>
          <w:ilvl w:val="0"/>
          <w:numId w:val="1389"/>
        </w:numPr>
      </w:pPr>
      <w:r>
        <w:t xml:space="preserve">Odia spelling, transliteration and identity matching across systems.</w:t>
      </w:r>
    </w:p>
    <w:p>
      <w:pPr>
        <w:pStyle w:val="Compact"/>
        <w:numPr>
          <w:ilvl w:val="0"/>
          <w:numId w:val="1389"/>
        </w:numPr>
      </w:pPr>
      <w:r>
        <w:t xml:space="preserve">Public portal output with data supplied to CM-KISAN/PM-KISAN.</w:t>
      </w:r>
    </w:p>
    <w:bookmarkEnd w:id="178"/>
    <w:bookmarkStart w:id="179" w:name="critical-reading-of-official-claims"/>
    <w:p>
      <w:pPr>
        <w:pStyle w:val="Heading3"/>
        <w:keepNext/>
      </w:pPr>
      <w:r>
        <w:t xml:space="preserve">Critical reading of official claims</w:t>
      </w:r>
    </w:p>
    <w:p>
      <w:pPr>
        <w:pStyle w:val="FirstParagraph"/>
      </w:pPr>
      <w:r>
        <w:t xml:space="preserve">If an official source states that:</w:t>
      </w:r>
    </w:p>
    <w:p>
      <w:pPr>
        <w:pStyle w:val="Compact"/>
        <w:numPr>
          <w:ilvl w:val="0"/>
          <w:numId w:val="1390"/>
        </w:numPr>
      </w:pPr>
      <w:r>
        <w:t xml:space="preserve">all maps are digitised;</w:t>
      </w:r>
    </w:p>
    <w:p>
      <w:pPr>
        <w:pStyle w:val="Compact"/>
        <w:numPr>
          <w:ilvl w:val="0"/>
          <w:numId w:val="1390"/>
        </w:numPr>
      </w:pPr>
      <w:r>
        <w:t xml:space="preserve">textual and spatial data are integrated;</w:t>
      </w:r>
    </w:p>
    <w:p>
      <w:pPr>
        <w:pStyle w:val="Compact"/>
        <w:numPr>
          <w:ilvl w:val="0"/>
          <w:numId w:val="1390"/>
        </w:numPr>
      </w:pPr>
      <w:r>
        <w:t xml:space="preserve">mutation is real-time;</w:t>
      </w:r>
    </w:p>
    <w:p>
      <w:pPr>
        <w:pStyle w:val="Compact"/>
        <w:numPr>
          <w:ilvl w:val="0"/>
          <w:numId w:val="1390"/>
        </w:numPr>
      </w:pPr>
      <w:r>
        <w:t xml:space="preserve">registration automatically triggers updating; or</w:t>
      </w:r>
    </w:p>
    <w:p>
      <w:pPr>
        <w:pStyle w:val="Compact"/>
        <w:numPr>
          <w:ilvl w:val="0"/>
          <w:numId w:val="1390"/>
        </w:numPr>
      </w:pPr>
      <w:r>
        <w:t xml:space="preserve">a new patta can be generated in one day,</w:t>
      </w:r>
    </w:p>
    <w:p>
      <w:pPr>
        <w:pStyle w:val="FirstParagraph"/>
      </w:pPr>
      <w:r>
        <w:t xml:space="preserve">translate each into a testable proposition. Ask what event starts the clock, which case types</w:t>
      </w:r>
      <w:r>
        <w:t xml:space="preserve"> </w:t>
      </w:r>
      <w:r>
        <w:t xml:space="preserve">are included, whether objections or title disputes are excluded, and whether</w:t>
      </w:r>
      <w:r>
        <w:t xml:space="preserve"> </w:t>
      </w:r>
      <w:r>
        <w:t xml:space="preserve">“generated”</w:t>
      </w:r>
      <w:r>
        <w:t xml:space="preserve"> </w:t>
      </w:r>
      <w:r>
        <w:t xml:space="preserve">means legally final and reflected across both text and map.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6" w:name="implementation-of-dilrmp-in-odisha"/>
    <w:p>
      <w:pPr>
        <w:pStyle w:val="Heading2"/>
        <w:keepNext/>
      </w:pPr>
      <w:r>
        <w:t xml:space="preserve">4.3.2 Implementation of DILRMP in Odisha</w:t>
      </w:r>
    </w:p>
    <w:bookmarkStart w:id="181" w:name="component-by-component-assessment"/>
    <w:p>
      <w:pPr>
        <w:pStyle w:val="Heading3"/>
        <w:keepNext/>
      </w:pPr>
      <w:r>
        <w:t xml:space="preserve">Component-by-component assessment</w:t>
      </w:r>
    </w:p>
    <w:p>
      <w:pPr>
        <w:pStyle w:val="FirstParagraph"/>
      </w:pPr>
      <w:r>
        <w:t xml:space="preserve">Assess Odisha against the programme’s distinct components:</w:t>
      </w:r>
    </w:p>
    <w:p>
      <w:pPr>
        <w:pStyle w:val="Compact"/>
        <w:numPr>
          <w:ilvl w:val="0"/>
          <w:numId w:val="1391"/>
        </w:numPr>
      </w:pPr>
      <w:r>
        <w:t xml:space="preserve">Computerisation of textual RoRs.</w:t>
      </w:r>
    </w:p>
    <w:p>
      <w:pPr>
        <w:pStyle w:val="Compact"/>
        <w:numPr>
          <w:ilvl w:val="0"/>
          <w:numId w:val="1391"/>
        </w:numPr>
      </w:pPr>
      <w:r>
        <w:t xml:space="preserve">Digitisation of cadastral maps/FMBs/tippans.</w:t>
      </w:r>
    </w:p>
    <w:p>
      <w:pPr>
        <w:pStyle w:val="Compact"/>
        <w:numPr>
          <w:ilvl w:val="0"/>
          <w:numId w:val="1391"/>
        </w:numPr>
      </w:pPr>
      <w:r>
        <w:t xml:space="preserve">Linkage of cadastral maps with RoRs.</w:t>
      </w:r>
    </w:p>
    <w:p>
      <w:pPr>
        <w:pStyle w:val="Compact"/>
        <w:numPr>
          <w:ilvl w:val="0"/>
          <w:numId w:val="1391"/>
        </w:numPr>
      </w:pPr>
      <w:r>
        <w:t xml:space="preserve">Computerisation of Sub-Registrar Offices.</w:t>
      </w:r>
    </w:p>
    <w:p>
      <w:pPr>
        <w:pStyle w:val="Compact"/>
        <w:numPr>
          <w:ilvl w:val="0"/>
          <w:numId w:val="1391"/>
        </w:numPr>
      </w:pPr>
      <w:r>
        <w:t xml:space="preserve">Integration of registration and land records.</w:t>
      </w:r>
    </w:p>
    <w:p>
      <w:pPr>
        <w:pStyle w:val="Compact"/>
        <w:numPr>
          <w:ilvl w:val="0"/>
          <w:numId w:val="1391"/>
        </w:numPr>
      </w:pPr>
      <w:r>
        <w:t xml:space="preserve">Modern record rooms.</w:t>
      </w:r>
    </w:p>
    <w:p>
      <w:pPr>
        <w:pStyle w:val="Compact"/>
        <w:numPr>
          <w:ilvl w:val="0"/>
          <w:numId w:val="1391"/>
        </w:numPr>
      </w:pPr>
      <w:r>
        <w:t xml:space="preserve">Computerisation of revenue courts.</w:t>
      </w:r>
    </w:p>
    <w:p>
      <w:pPr>
        <w:pStyle w:val="Compact"/>
        <w:numPr>
          <w:ilvl w:val="0"/>
          <w:numId w:val="1391"/>
        </w:numPr>
      </w:pPr>
      <w:r>
        <w:t xml:space="preserve">Survey/resurvey and georeferencing.</w:t>
      </w:r>
    </w:p>
    <w:p>
      <w:pPr>
        <w:pStyle w:val="Compact"/>
        <w:numPr>
          <w:ilvl w:val="0"/>
          <w:numId w:val="1391"/>
        </w:numPr>
      </w:pPr>
      <w:r>
        <w:t xml:space="preserve">ULPIN or Bhu-Aadhaar generation.</w:t>
      </w:r>
    </w:p>
    <w:p>
      <w:pPr>
        <w:pStyle w:val="Compact"/>
        <w:numPr>
          <w:ilvl w:val="0"/>
          <w:numId w:val="1391"/>
        </w:numPr>
      </w:pPr>
      <w:r>
        <w:t xml:space="preserve">Aadhaar/mobile linkage where reported.</w:t>
      </w:r>
    </w:p>
    <w:p>
      <w:pPr>
        <w:pStyle w:val="Compact"/>
        <w:numPr>
          <w:ilvl w:val="0"/>
          <w:numId w:val="1391"/>
        </w:numPr>
      </w:pPr>
      <w:r>
        <w:t xml:space="preserve">Training, connectivity, hardware and maintenance.</w:t>
      </w:r>
    </w:p>
    <w:p>
      <w:pPr>
        <w:pStyle w:val="Compact"/>
        <w:numPr>
          <w:ilvl w:val="0"/>
          <w:numId w:val="1391"/>
        </w:numPr>
      </w:pPr>
      <w:r>
        <w:t xml:space="preserve">Citizen services and grievance correction.</w:t>
      </w:r>
    </w:p>
    <w:bookmarkEnd w:id="181"/>
    <w:bookmarkStart w:id="182" w:name="current-mis-snapshot"/>
    <w:p>
      <w:pPr>
        <w:pStyle w:val="Heading3"/>
        <w:keepNext/>
      </w:pPr>
      <w:r>
        <w:t xml:space="preserve">Current MIS snapshot</w:t>
      </w:r>
    </w:p>
    <w:p>
      <w:pPr>
        <w:pStyle w:val="FirstParagraph"/>
      </w:pPr>
      <w:r>
        <w:t xml:space="preserve">The DILRMP MIS 4.0 snapshot retrieved on</w:t>
      </w:r>
      <w:r>
        <w:t xml:space="preserve"> </w:t>
      </w:r>
      <w:r>
        <w:rPr>
          <w:b/>
          <w:bCs/>
        </w:rPr>
        <w:t xml:space="preserve">11 June 2026</w:t>
      </w:r>
      <w:r>
        <w:t xml:space="preserve"> </w:t>
      </w:r>
      <w:r>
        <w:t xml:space="preserve">reported for Odisha:</w:t>
      </w:r>
    </w:p>
    <w:p>
      <w:pPr>
        <w:pStyle w:val="BodyText"/>
      </w:pPr>
      <w:r>
        <w:rPr>
          <w:b/>
          <w:bCs/>
        </w:rPr>
        <w:t xml:space="preserve">Districts / Tahasils / villages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30 / 317 / 51,821</w:t>
      </w:r>
    </w:p>
    <w:p>
      <w:pPr>
        <w:pStyle w:val="BodyText"/>
      </w:pPr>
      <w:r>
        <w:rPr>
          <w:b/>
          <w:bCs/>
        </w:rPr>
        <w:t xml:space="preserve">Villages with computerisation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51,762 (99.89%)</w:t>
      </w:r>
    </w:p>
    <w:p>
      <w:pPr>
        <w:pStyle w:val="BodyText"/>
      </w:pPr>
      <w:r>
        <w:rPr>
          <w:b/>
          <w:bCs/>
        </w:rPr>
        <w:t xml:space="preserve">Computerised 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20,173,429 (reported 99.82%)</w:t>
      </w:r>
    </w:p>
    <w:p>
      <w:pPr>
        <w:pStyle w:val="BodyText"/>
      </w:pPr>
      <w:r>
        <w:rPr>
          <w:b/>
          <w:bCs/>
        </w:rPr>
        <w:t xml:space="preserve">Digitised maps/FMBs/tippans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137,246 of 137,305 (99.96%)</w:t>
      </w:r>
    </w:p>
    <w:p>
      <w:pPr>
        <w:pStyle w:val="BodyText"/>
      </w:pPr>
      <w:r>
        <w:rPr>
          <w:b/>
          <w:bCs/>
        </w:rPr>
        <w:t xml:space="preserve">Villages with cadastral maps linked to 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51,762 (99.89%)</w:t>
      </w:r>
    </w:p>
    <w:p>
      <w:pPr>
        <w:pStyle w:val="BodyText"/>
      </w:pPr>
      <w:r>
        <w:rPr>
          <w:b/>
          <w:bCs/>
        </w:rPr>
        <w:t xml:space="preserve">Computerised Sub-Registrar Offices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321 of 321 (100%)</w:t>
      </w:r>
    </w:p>
    <w:p>
      <w:pPr>
        <w:pStyle w:val="BodyText"/>
      </w:pPr>
      <w:r>
        <w:rPr>
          <w:b/>
          <w:bCs/>
        </w:rPr>
        <w:t xml:space="preserve">Computerised revenue courts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317 of 317 (100%)</w:t>
      </w:r>
    </w:p>
    <w:p>
      <w:pPr>
        <w:pStyle w:val="BodyText"/>
      </w:pPr>
      <w:r>
        <w:rPr>
          <w:b/>
          <w:bCs/>
        </w:rPr>
        <w:t xml:space="preserve">Modern record rooms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311 of 317 sanctioned (98.11%)</w:t>
      </w:r>
    </w:p>
    <w:p>
      <w:pPr>
        <w:pStyle w:val="BodyText"/>
      </w:pPr>
      <w:r>
        <w:rPr>
          <w:b/>
          <w:bCs/>
        </w:rPr>
        <w:t xml:space="preserve">Georeferenced villages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865 (1.67%)</w:t>
      </w:r>
    </w:p>
    <w:p>
      <w:pPr>
        <w:pStyle w:val="BodyText"/>
      </w:pPr>
      <w:r>
        <w:rPr>
          <w:b/>
          <w:bCs/>
        </w:rPr>
        <w:t xml:space="preserve">Villages with ULPIN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865 (1.67%)</w:t>
      </w:r>
    </w:p>
    <w:p>
      <w:pPr>
        <w:pStyle w:val="BodyText"/>
      </w:pPr>
      <w:r>
        <w:rPr>
          <w:b/>
          <w:bCs/>
        </w:rPr>
        <w:t xml:space="preserve">Villages with reported completed drone flying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 value:</w:t>
      </w:r>
      <w:r>
        <w:t xml:space="preserve"> </w:t>
      </w:r>
      <w:r>
        <w:t xml:space="preserve">6,481</w:t>
      </w:r>
    </w:p>
    <w:bookmarkEnd w:id="182"/>
    <w:bookmarkStart w:id="183" w:name="mandatory-caveats"/>
    <w:p>
      <w:pPr>
        <w:pStyle w:val="Heading3"/>
        <w:keepNext/>
      </w:pPr>
      <w:r>
        <w:t xml:space="preserve">Mandatory caveats</w:t>
      </w:r>
    </w:p>
    <w:p>
      <w:pPr>
        <w:pStyle w:val="Compact"/>
        <w:numPr>
          <w:ilvl w:val="0"/>
          <w:numId w:val="1392"/>
        </w:numPr>
      </w:pPr>
      <w:r>
        <w:t xml:space="preserve">MIS 4.0 was launched on 15 October 2024 and the site states that data are updated by</w:t>
      </w:r>
      <w:r>
        <w:t xml:space="preserve"> </w:t>
      </w:r>
      <w:r>
        <w:t xml:space="preserve">States/UTs and the Department of Land Resources.</w:t>
      </w:r>
    </w:p>
    <w:p>
      <w:pPr>
        <w:pStyle w:val="Compact"/>
        <w:numPr>
          <w:ilvl w:val="0"/>
          <w:numId w:val="1392"/>
        </w:numPr>
      </w:pPr>
      <w:r>
        <w:t xml:space="preserve">Preserve the retrieval date because values are dynamic.</w:t>
      </w:r>
    </w:p>
    <w:p>
      <w:pPr>
        <w:pStyle w:val="Compact"/>
        <w:numPr>
          <w:ilvl w:val="0"/>
          <w:numId w:val="1392"/>
        </w:numPr>
      </w:pPr>
      <w:r>
        <w:t xml:space="preserve">Check denominator definitions before comparing indicators.</w:t>
      </w:r>
    </w:p>
    <w:p>
      <w:pPr>
        <w:pStyle w:val="Compact"/>
        <w:numPr>
          <w:ilvl w:val="0"/>
          <w:numId w:val="1392"/>
        </w:numPr>
      </w:pPr>
      <w:r>
        <w:t xml:space="preserve">The portal’s percentages can contain apparent inconsistencies; retain raw numerators and</w:t>
      </w:r>
      <w:r>
        <w:t xml:space="preserve"> </w:t>
      </w:r>
      <w:r>
        <w:t xml:space="preserve">denominators and query anomalies rather than silently correcting them.</w:t>
      </w:r>
    </w:p>
    <w:p>
      <w:pPr>
        <w:pStyle w:val="Compact"/>
        <w:numPr>
          <w:ilvl w:val="0"/>
          <w:numId w:val="1392"/>
        </w:numPr>
      </w:pPr>
      <w:r>
        <w:t xml:space="preserve">Near-complete computerisation and linkage coexist with very limited reported</w:t>
      </w:r>
      <w:r>
        <w:t xml:space="preserve"> </w:t>
      </w:r>
      <w:r>
        <w:t xml:space="preserve">georeferencing and ULPIN coverage.</w:t>
      </w:r>
    </w:p>
    <w:p>
      <w:pPr>
        <w:pStyle w:val="Compact"/>
        <w:numPr>
          <w:ilvl w:val="0"/>
          <w:numId w:val="1392"/>
        </w:numPr>
      </w:pPr>
      <w:r>
        <w:t xml:space="preserve">None of these values establishes correctness, currency, legal validity or correspondence</w:t>
      </w:r>
      <w:r>
        <w:t xml:space="preserve"> </w:t>
      </w:r>
      <w:r>
        <w:t xml:space="preserve">with possession.</w:t>
      </w:r>
    </w:p>
    <w:bookmarkEnd w:id="183"/>
    <w:bookmarkStart w:id="184" w:name="essential-sources-4"/>
    <w:p>
      <w:pPr>
        <w:pStyle w:val="Heading3"/>
        <w:keepNext/>
      </w:pPr>
      <w:r>
        <w:t xml:space="preserve">Essential sources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DILRMP MIS 4.0 and downloadable physical-progress reports.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Department of Land Resources, DILRMP scheme page and guidelines.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ULPIN/Bhu-Aadhaar technical and policy documentation.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DILRMP administrative reports and sanctioned-project documents.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Notifications under the Odisha Special Survey and Settlement Act, 2012.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Odisha Technical Manual for Cadastral Survey.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2021.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Parida, Sanabada, and Tripathi 2014.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Departmental or CAG audits of relevant components, if available for the chosen</w:t>
      </w:r>
      <w:r>
        <w:t xml:space="preserve"> </w:t>
      </w:r>
      <w:r>
        <w:t xml:space="preserve">period.</w:t>
      </w:r>
    </w:p>
    <w:bookmarkEnd w:id="184"/>
    <w:bookmarkStart w:id="185" w:name="analytical-conclusion"/>
    <w:p>
      <w:pPr>
        <w:pStyle w:val="Heading3"/>
        <w:keepNext/>
      </w:pPr>
      <w:r>
        <w:t xml:space="preserve">Analytical conclusion</w:t>
      </w:r>
    </w:p>
    <w:p>
      <w:pPr>
        <w:pStyle w:val="FirstParagraph"/>
      </w:pPr>
      <w:r>
        <w:t xml:space="preserve">Odisha appears advanced in conversion and online availability but much less complete in</w:t>
      </w:r>
      <w:r>
        <w:t xml:space="preserve"> </w:t>
      </w:r>
      <w:r>
        <w:t xml:space="preserve">georeferenced resurvey and ULPIN. This is precisely why</w:t>
      </w:r>
      <w:r>
        <w:t xml:space="preserve"> </w:t>
      </w:r>
      <w:r>
        <w:t xml:space="preserve">“digitised record”</w:t>
      </w:r>
      <w:r>
        <w:t xml:space="preserve"> </w:t>
      </w:r>
      <w:r>
        <w:t xml:space="preserve">and</w:t>
      </w:r>
      <w:r>
        <w:t xml:space="preserve"> </w:t>
      </w:r>
      <w:r>
        <w:t xml:space="preserve">“modern</w:t>
      </w:r>
      <w:r>
        <w:t xml:space="preserve"> </w:t>
      </w:r>
      <w:r>
        <w:t xml:space="preserve">record”</w:t>
      </w:r>
      <w:r>
        <w:t xml:space="preserve"> </w:t>
      </w:r>
      <w:r>
        <w:t xml:space="preserve">must remain analytically separate.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Xba0890582b305b69ce02edb8047ca5e617ab730"/>
    <w:p>
      <w:pPr>
        <w:pStyle w:val="Heading2"/>
        <w:keepNext/>
      </w:pPr>
      <w:r>
        <w:t xml:space="preserve">4.4 Land Records Modernisation and Cash Transfer Schemes</w:t>
      </w:r>
    </w:p>
    <w:bookmarkStart w:id="187" w:name="central-argument-2"/>
    <w:p>
      <w:pPr>
        <w:pStyle w:val="Heading3"/>
        <w:keepNext/>
      </w:pPr>
      <w:r>
        <w:t xml:space="preserve">Central argument</w:t>
      </w:r>
    </w:p>
    <w:p>
      <w:pPr>
        <w:pStyle w:val="FirstParagraph"/>
      </w:pPr>
      <w:r>
        <w:t xml:space="preserve">The welfare significance of land records lies in a change of function. A record originally</w:t>
      </w:r>
      <w:r>
        <w:t xml:space="preserve"> </w:t>
      </w:r>
      <w:r>
        <w:t xml:space="preserve">maintained for revenue, property administration and evidence now becomes an input into</w:t>
      </w:r>
      <w:r>
        <w:t xml:space="preserve"> </w:t>
      </w:r>
      <w:r>
        <w:t xml:space="preserve">automated eligibility determination. This increases the material consequences of record</w:t>
      </w:r>
      <w:r>
        <w:t xml:space="preserve"> </w:t>
      </w:r>
      <w:r>
        <w:t xml:space="preserve">quality and changes the political constituency for mutation and correction.</w:t>
      </w:r>
    </w:p>
    <w:bookmarkEnd w:id="187"/>
    <w:bookmarkStart w:id="188" w:name="analytical-model"/>
    <w:p>
      <w:pPr>
        <w:pStyle w:val="Heading3"/>
        <w:keepNext/>
      </w:pPr>
      <w:r>
        <w:t xml:space="preserve">Analytical model</w:t>
      </w:r>
    </w:p>
    <w:p>
      <w:pPr>
        <w:pStyle w:val="FirstParagraph"/>
      </w:pPr>
      <w:r>
        <w:rPr>
          <w:rStyle w:val="VerbatimChar"/>
        </w:rPr>
        <w:t xml:space="preserve">RoR attributes + identity + family definition + residence + bank status + exclusion databases + scheme rule = eligibility decision</w:t>
      </w:r>
    </w:p>
    <w:p>
      <w:pPr>
        <w:pStyle w:val="BodyText"/>
      </w:pPr>
      <w:r>
        <w:t xml:space="preserve">An exclusion can therefore arise from:</w:t>
      </w:r>
    </w:p>
    <w:p>
      <w:pPr>
        <w:pStyle w:val="Compact"/>
        <w:numPr>
          <w:ilvl w:val="0"/>
          <w:numId w:val="1394"/>
        </w:numPr>
      </w:pPr>
      <w:r>
        <w:t xml:space="preserve">absence from the RoR;</w:t>
      </w:r>
    </w:p>
    <w:p>
      <w:pPr>
        <w:pStyle w:val="Compact"/>
        <w:numPr>
          <w:ilvl w:val="0"/>
          <w:numId w:val="1394"/>
        </w:numPr>
      </w:pPr>
      <w:r>
        <w:t xml:space="preserve">stale succession or partition;</w:t>
      </w:r>
    </w:p>
    <w:p>
      <w:pPr>
        <w:pStyle w:val="Compact"/>
        <w:numPr>
          <w:ilvl w:val="0"/>
          <w:numId w:val="1394"/>
        </w:numPr>
      </w:pPr>
      <w:r>
        <w:t xml:space="preserve">tenancy not recognised in the RoR;</w:t>
      </w:r>
    </w:p>
    <w:p>
      <w:pPr>
        <w:pStyle w:val="Compact"/>
        <w:numPr>
          <w:ilvl w:val="0"/>
          <w:numId w:val="1394"/>
        </w:numPr>
      </w:pPr>
      <w:r>
        <w:t xml:space="preserve">incorrect land size or classification;</w:t>
      </w:r>
    </w:p>
    <w:p>
      <w:pPr>
        <w:pStyle w:val="Compact"/>
        <w:numPr>
          <w:ilvl w:val="0"/>
          <w:numId w:val="1394"/>
        </w:numPr>
      </w:pPr>
      <w:r>
        <w:t xml:space="preserve">identity or spelling mismatch;</w:t>
      </w:r>
    </w:p>
    <w:p>
      <w:pPr>
        <w:pStyle w:val="Compact"/>
        <w:numPr>
          <w:ilvl w:val="0"/>
          <w:numId w:val="1394"/>
        </w:numPr>
      </w:pPr>
      <w:r>
        <w:t xml:space="preserve">family-deduplication rule;</w:t>
      </w:r>
    </w:p>
    <w:p>
      <w:pPr>
        <w:pStyle w:val="Compact"/>
        <w:numPr>
          <w:ilvl w:val="0"/>
          <w:numId w:val="1394"/>
        </w:numPr>
      </w:pPr>
      <w:r>
        <w:t xml:space="preserve">rural/urban classification;</w:t>
      </w:r>
    </w:p>
    <w:p>
      <w:pPr>
        <w:pStyle w:val="Compact"/>
        <w:numPr>
          <w:ilvl w:val="0"/>
          <w:numId w:val="1394"/>
        </w:numPr>
      </w:pPr>
      <w:r>
        <w:t xml:space="preserve">Aadhaar/e-KYC or NPCI failure;</w:t>
      </w:r>
    </w:p>
    <w:p>
      <w:pPr>
        <w:pStyle w:val="Compact"/>
        <w:numPr>
          <w:ilvl w:val="0"/>
          <w:numId w:val="1394"/>
        </w:numPr>
      </w:pPr>
      <w:r>
        <w:t xml:space="preserve">ration-card/NFSA mismatch;</w:t>
      </w:r>
    </w:p>
    <w:p>
      <w:pPr>
        <w:pStyle w:val="Compact"/>
        <w:numPr>
          <w:ilvl w:val="0"/>
          <w:numId w:val="1394"/>
        </w:numPr>
      </w:pPr>
      <w:r>
        <w:t xml:space="preserve">scheme-specific exclusion despite a correct land record.</w:t>
      </w:r>
    </w:p>
    <w:bookmarkEnd w:id="188"/>
    <w:bookmarkStart w:id="189" w:name="essential-comparative-readings"/>
    <w:p>
      <w:pPr>
        <w:pStyle w:val="Heading3"/>
        <w:keepNext/>
      </w:pPr>
      <w:r>
        <w:t xml:space="preserve">Essential comparative readings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World Bank 2021,</w:t>
      </w:r>
      <w:r>
        <w:t xml:space="preserve"> </w:t>
      </w:r>
      <w:r>
        <w:rPr>
          <w:i/>
          <w:iCs/>
        </w:rPr>
        <w:t xml:space="preserve">Agricultural Land Leasing Reform in India</w:t>
      </w:r>
      <w:r>
        <w:t xml:space="preserve">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CAG. 2024.</w:t>
      </w:r>
      <w:r>
        <w:t xml:space="preserve"> </w:t>
      </w:r>
      <w:r>
        <w:rPr>
          <w:i/>
          <w:iCs/>
        </w:rPr>
        <w:t xml:space="preserve">Report of the Comptroller and Auditor General of India</w:t>
      </w:r>
      <w:r>
        <w:rPr>
          <w:i/>
          <w:iCs/>
        </w:rPr>
        <w:t xml:space="preserve"> </w:t>
      </w:r>
      <w:r>
        <w:rPr>
          <w:i/>
          <w:iCs/>
        </w:rPr>
        <w:t xml:space="preserve">(Compliance Audit), Government of Odisha, for the year ended March 2022</w:t>
      </w:r>
      <w:r>
        <w:t xml:space="preserve">,</w:t>
      </w:r>
      <w:r>
        <w:t xml:space="preserve"> </w:t>
      </w:r>
      <w:r>
        <w:t xml:space="preserve">chapter II on KALIA.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PM-KISAN operational guidelines, clarifications and FAQs.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CM-KISAN guideline and SOP.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Mehrotra, Santosh, Rajesh Rajagopalan, and Rishabh Kumar. 2020.</w:t>
      </w:r>
      <w:r>
        <w:t xml:space="preserve"> </w:t>
      </w:r>
      <w:r>
        <w:t xml:space="preserve">Work on a minimum income guarantee and comparative cash-support schemes.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Khera, Reetika. Work on Aadhaar, welfare delivery and exclusion.</w:t>
      </w:r>
    </w:p>
    <w:p>
      <w:pPr>
        <w:pStyle w:val="Compact"/>
        <w:numPr>
          <w:ilvl w:val="1"/>
          <w:numId w:val="1396"/>
        </w:numPr>
      </w:pPr>
      <w:r>
        <w:t xml:space="preserve">Use for the general architecture of authentication and database-mediated welfare,</w:t>
      </w:r>
      <w:r>
        <w:t xml:space="preserve"> </w:t>
      </w:r>
      <w:r>
        <w:t xml:space="preserve">while deriving Odisha-specific claims from state evidence.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Drèze, Jean, and Reetika Khera. Research on social policy, identification and</w:t>
      </w:r>
      <w:r>
        <w:t xml:space="preserve"> </w:t>
      </w:r>
      <w:r>
        <w:t xml:space="preserve">exclusion.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7" w:name="cm-kisan-pm-kisan"/>
    <w:p>
      <w:pPr>
        <w:pStyle w:val="Heading2"/>
        <w:keepNext/>
      </w:pPr>
      <w:r>
        <w:t xml:space="preserve">4.4.1 CM-KISAN / PM-KISAN</w:t>
      </w:r>
    </w:p>
    <w:bookmarkStart w:id="191" w:name="scheme-chronology-to-establish"/>
    <w:p>
      <w:pPr>
        <w:pStyle w:val="Heading3"/>
        <w:keepNext/>
      </w:pPr>
      <w:r>
        <w:t xml:space="preserve">Scheme chronology to establish</w:t>
      </w:r>
    </w:p>
    <w:p>
      <w:pPr>
        <w:pStyle w:val="Compact"/>
        <w:numPr>
          <w:ilvl w:val="0"/>
          <w:numId w:val="1397"/>
        </w:numPr>
      </w:pPr>
      <w:r>
        <w:t xml:space="preserve">Odisha introduced KALIA in December 2018.</w:t>
      </w:r>
    </w:p>
    <w:p>
      <w:pPr>
        <w:pStyle w:val="Compact"/>
        <w:numPr>
          <w:ilvl w:val="0"/>
          <w:numId w:val="1397"/>
        </w:numPr>
      </w:pPr>
      <w:r>
        <w:t xml:space="preserve">PM-KISAN took effect from 1 December 2018 and was launched nationally in February</w:t>
      </w:r>
    </w:p>
    <w:p>
      <w:pPr>
        <w:pStyle w:val="Compact"/>
        <w:numPr>
          <w:ilvl w:val="0"/>
          <w:numId w:val="1397"/>
        </w:numPr>
      </w:pPr>
      <w:r>
        <w:t xml:space="preserve">KALIA’s original design included cultivators, sharecroppers and landless agricultural</w:t>
      </w:r>
      <w:r>
        <w:t xml:space="preserve"> </w:t>
      </w:r>
      <w:r>
        <w:t xml:space="preserve">households through multiple components and database sources.</w:t>
      </w:r>
    </w:p>
    <w:p>
      <w:pPr>
        <w:pStyle w:val="Compact"/>
        <w:numPr>
          <w:ilvl w:val="0"/>
          <w:numId w:val="1397"/>
        </w:numPr>
      </w:pPr>
      <w:r>
        <w:t xml:space="preserve">Odisha introduced CM-KISAN for financial year 2024-25.</w:t>
      </w:r>
    </w:p>
    <w:p>
      <w:pPr>
        <w:pStyle w:val="Compact"/>
        <w:numPr>
          <w:ilvl w:val="0"/>
          <w:numId w:val="1397"/>
        </w:numPr>
      </w:pPr>
      <w:r>
        <w:t xml:space="preserve">CM-KISAN and PM-KISAN are now designed for portal and API integration, including</w:t>
      </w:r>
      <w:r>
        <w:t xml:space="preserve"> </w:t>
      </w:r>
      <w:r>
        <w:t xml:space="preserve">sharing of land details, e-KYC and NPCI-seeding status.</w:t>
      </w:r>
    </w:p>
    <w:bookmarkEnd w:id="191"/>
    <w:bookmarkStart w:id="192" w:name="cm-kisan-design"/>
    <w:p>
      <w:pPr>
        <w:pStyle w:val="Heading3"/>
        <w:keepNext/>
      </w:pPr>
      <w:r>
        <w:t xml:space="preserve">CM-KISAN design</w:t>
      </w:r>
    </w:p>
    <w:p>
      <w:pPr>
        <w:pStyle w:val="FirstParagraph"/>
      </w:pPr>
      <w:r>
        <w:t xml:space="preserve">The official 2024-25 guideline/SOP states:</w:t>
      </w:r>
    </w:p>
    <w:p>
      <w:pPr>
        <w:pStyle w:val="Compact"/>
        <w:numPr>
          <w:ilvl w:val="0"/>
          <w:numId w:val="1399"/>
        </w:numPr>
      </w:pPr>
      <w:r>
        <w:t xml:space="preserve">support of Rs 2,000 per crop season, Rs 4,000 annually, for eligible small and marginal</w:t>
      </w:r>
      <w:r>
        <w:t xml:space="preserve"> </w:t>
      </w:r>
      <w:r>
        <w:t xml:space="preserve">cultivators;</w:t>
      </w:r>
    </w:p>
    <w:p>
      <w:pPr>
        <w:pStyle w:val="Compact"/>
        <w:numPr>
          <w:ilvl w:val="0"/>
          <w:numId w:val="1399"/>
        </w:numPr>
      </w:pPr>
      <w:r>
        <w:t xml:space="preserve">Rs 12,500 in livelihood support to eligible landless agricultural households through</w:t>
      </w:r>
      <w:r>
        <w:t xml:space="preserve"> </w:t>
      </w:r>
      <w:r>
        <w:t xml:space="preserve">specified activities and tranches;</w:t>
      </w:r>
    </w:p>
    <w:p>
      <w:pPr>
        <w:pStyle w:val="Compact"/>
        <w:numPr>
          <w:ilvl w:val="0"/>
          <w:numId w:val="1399"/>
        </w:numPr>
      </w:pPr>
      <w:r>
        <w:t xml:space="preserve">a Krushi Vidya Nidhi scholarship component;</w:t>
      </w:r>
    </w:p>
    <w:p>
      <w:pPr>
        <w:pStyle w:val="Compact"/>
        <w:numPr>
          <w:ilvl w:val="0"/>
          <w:numId w:val="1399"/>
        </w:numPr>
      </w:pPr>
      <w:r>
        <w:t xml:space="preserve">Odisha domicile;</w:t>
      </w:r>
    </w:p>
    <w:p>
      <w:pPr>
        <w:pStyle w:val="Compact"/>
        <w:numPr>
          <w:ilvl w:val="0"/>
          <w:numId w:val="1399"/>
        </w:numPr>
      </w:pPr>
      <w:r>
        <w:t xml:space="preserve">exclusion parameters involving age, identity mismatch, medium/large holdings, duplicate</w:t>
      </w:r>
      <w:r>
        <w:t xml:space="preserve"> </w:t>
      </w:r>
      <w:r>
        <w:t xml:space="preserve">family membership, tax or government-employment status, death, specified public offices</w:t>
      </w:r>
      <w:r>
        <w:t xml:space="preserve"> </w:t>
      </w:r>
      <w:r>
        <w:t xml:space="preserve">and professions, urban residence and invalid ration-card status;</w:t>
      </w:r>
    </w:p>
    <w:p>
      <w:pPr>
        <w:pStyle w:val="Compact"/>
        <w:numPr>
          <w:ilvl w:val="0"/>
          <w:numId w:val="1399"/>
        </w:numPr>
      </w:pPr>
      <w:r>
        <w:t xml:space="preserve">registration through Krushak Odisha and Bhulekh-authenticated land details for farmers;</w:t>
      </w:r>
    </w:p>
    <w:p>
      <w:pPr>
        <w:pStyle w:val="Compact"/>
        <w:numPr>
          <w:ilvl w:val="0"/>
          <w:numId w:val="1399"/>
        </w:numPr>
      </w:pPr>
      <w:r>
        <w:t xml:space="preserve">a transition toward PM-KISAN-style mandatory e-KYC, land seeding and NPCI seeding.</w:t>
      </w:r>
    </w:p>
    <w:p>
      <w:pPr>
        <w:pStyle w:val="FirstParagraph"/>
      </w:pPr>
      <w:r>
        <w:t xml:space="preserve">One version of the guideline expressly lists sharecroppers/actual cultivators among eligible</w:t>
      </w:r>
      <w:r>
        <w:t xml:space="preserve"> </w:t>
      </w:r>
      <w:r>
        <w:t xml:space="preserve">categories, while the SOP’s abbreviated eligibility list foregrounds small/marginal farmers</w:t>
      </w:r>
      <w:r>
        <w:t xml:space="preserve"> </w:t>
      </w:r>
      <w:r>
        <w:t xml:space="preserve">and landless agricultural households. This internal documentary variation must be resolved</w:t>
      </w:r>
      <w:r>
        <w:t xml:space="preserve"> </w:t>
      </w:r>
      <w:r>
        <w:t xml:space="preserve">through the latest operative order and implementation practice before making a definitive</w:t>
      </w:r>
      <w:r>
        <w:t xml:space="preserve"> </w:t>
      </w:r>
      <w:r>
        <w:t xml:space="preserve">claim.</w:t>
      </w:r>
    </w:p>
    <w:bookmarkEnd w:id="192"/>
    <w:bookmarkStart w:id="193" w:name="pm-kisan-design"/>
    <w:p>
      <w:pPr>
        <w:pStyle w:val="Heading3"/>
        <w:keepNext/>
      </w:pPr>
      <w:r>
        <w:t xml:space="preserve">PM-KISAN design</w:t>
      </w:r>
    </w:p>
    <w:p>
      <w:pPr>
        <w:pStyle w:val="FirstParagraph"/>
      </w:pPr>
      <w:r>
        <w:t xml:space="preserve">The official operational guidelines establish:</w:t>
      </w:r>
    </w:p>
    <w:p>
      <w:pPr>
        <w:pStyle w:val="Compact"/>
        <w:numPr>
          <w:ilvl w:val="0"/>
          <w:numId w:val="1400"/>
        </w:numPr>
      </w:pPr>
      <w:r>
        <w:t xml:space="preserve">eligibility based on a landholding farmer family with cultivable land in its name, subject</w:t>
      </w:r>
      <w:r>
        <w:t xml:space="preserve"> </w:t>
      </w:r>
      <w:r>
        <w:t xml:space="preserve">to exclusion categories;</w:t>
      </w:r>
    </w:p>
    <w:p>
      <w:pPr>
        <w:pStyle w:val="Compact"/>
        <w:numPr>
          <w:ilvl w:val="0"/>
          <w:numId w:val="1400"/>
        </w:numPr>
      </w:pPr>
      <w:r>
        <w:t xml:space="preserve">reliance on state land records and state administrative machinery;</w:t>
      </w:r>
    </w:p>
    <w:p>
      <w:pPr>
        <w:pStyle w:val="Compact"/>
        <w:numPr>
          <w:ilvl w:val="0"/>
          <w:numId w:val="1400"/>
        </w:numPr>
      </w:pPr>
      <w:r>
        <w:t xml:space="preserve">a cut-off and special rules for ownership change, especially succession;</w:t>
      </w:r>
    </w:p>
    <w:p>
      <w:pPr>
        <w:pStyle w:val="Compact"/>
        <w:numPr>
          <w:ilvl w:val="0"/>
          <w:numId w:val="1400"/>
        </w:numPr>
      </w:pPr>
      <w:r>
        <w:t xml:space="preserve">responsibility for mutation and updating eligibility when land rights change;</w:t>
      </w:r>
    </w:p>
    <w:p>
      <w:pPr>
        <w:pStyle w:val="Compact"/>
        <w:numPr>
          <w:ilvl w:val="0"/>
          <w:numId w:val="1400"/>
        </w:numPr>
      </w:pPr>
      <w:r>
        <w:t xml:space="preserve">Aadhaar/e-KYC and bank/payment requirements introduced or strengthened over time.</w:t>
      </w:r>
    </w:p>
    <w:bookmarkEnd w:id="193"/>
    <w:bookmarkStart w:id="194" w:name="essential-primary-and-audit-sources"/>
    <w:p>
      <w:pPr>
        <w:pStyle w:val="Heading3"/>
        <w:keepNext/>
      </w:pPr>
      <w:r>
        <w:t xml:space="preserve">Essential primary and audit sources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Government of Odisha. 2024.</w:t>
      </w:r>
      <w:r>
        <w:t xml:space="preserve"> </w:t>
      </w:r>
      <w:r>
        <w:rPr>
          <w:i/>
          <w:iCs/>
        </w:rPr>
        <w:t xml:space="preserve">Guideline of CM-KISAN</w:t>
      </w:r>
      <w:r>
        <w:t xml:space="preserve">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Government of Odisha. 2024.</w:t>
      </w:r>
      <w:r>
        <w:t xml:space="preserve"> </w:t>
      </w:r>
      <w:r>
        <w:rPr>
          <w:i/>
          <w:iCs/>
        </w:rPr>
        <w:t xml:space="preserve">Standard Operating Procedure /</w:t>
      </w:r>
      <w:r>
        <w:rPr>
          <w:i/>
          <w:iCs/>
        </w:rPr>
        <w:t xml:space="preserve"> </w:t>
      </w:r>
      <w:r>
        <w:rPr>
          <w:i/>
          <w:iCs/>
        </w:rPr>
        <w:t xml:space="preserve">Guidelines for Registration of Farmers under CM-KISAN and PM-KISAN</w:t>
      </w:r>
      <w:r>
        <w:t xml:space="preserve">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CM-KISAN portal FAQs, registration and grievance documentation.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Government of India. Revised PM-KISAN Operational Guidelines.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PM-KISAN clarifications on transfer, succession and land-record</w:t>
      </w:r>
      <w:r>
        <w:t xml:space="preserve"> </w:t>
      </w:r>
      <w:r>
        <w:t xml:space="preserve">updating.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PM-KISAN FAQs and dashboard, with retrieval date.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CAG 2024, KALIA compliance audit.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Odisha Agriculture and Farmers’ Empowerment Department KALIA</w:t>
      </w:r>
      <w:r>
        <w:t xml:space="preserve"> </w:t>
      </w:r>
      <w:r>
        <w:t xml:space="preserve">resolutions, implementation-committee minutes and database protocols.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Samagra and other implementation-partner accounts of KALIA.</w:t>
      </w:r>
    </w:p>
    <w:p>
      <w:pPr>
        <w:pStyle w:val="Compact"/>
        <w:numPr>
          <w:ilvl w:val="1"/>
          <w:numId w:val="1402"/>
        </w:numPr>
      </w:pPr>
      <w:r>
        <w:t xml:space="preserve">Useful for system design and insider reconstruction, but triangulate with government</w:t>
      </w:r>
      <w:r>
        <w:t xml:space="preserve"> </w:t>
      </w:r>
      <w:r>
        <w:t xml:space="preserve">files and audit evidence.</w:t>
      </w:r>
    </w:p>
    <w:bookmarkEnd w:id="194"/>
    <w:bookmarkStart w:id="195" w:name="what-the-cag-audit-contributes"/>
    <w:p>
      <w:pPr>
        <w:pStyle w:val="Heading3"/>
        <w:keepNext/>
      </w:pPr>
      <w:r>
        <w:t xml:space="preserve">What the CAG audit contributes</w:t>
      </w:r>
    </w:p>
    <w:p>
      <w:pPr>
        <w:pStyle w:val="FirstParagraph"/>
      </w:pPr>
      <w:r>
        <w:t xml:space="preserve">For 2018-21, the audit documents:</w:t>
      </w:r>
    </w:p>
    <w:p>
      <w:pPr>
        <w:pStyle w:val="Compact"/>
        <w:numPr>
          <w:ilvl w:val="0"/>
          <w:numId w:val="1403"/>
        </w:numPr>
      </w:pPr>
      <w:r>
        <w:t xml:space="preserve">incomplete implementation of KALIA components;</w:t>
      </w:r>
    </w:p>
    <w:p>
      <w:pPr>
        <w:pStyle w:val="Compact"/>
        <w:numPr>
          <w:ilvl w:val="0"/>
          <w:numId w:val="1403"/>
        </w:numPr>
      </w:pPr>
      <w:r>
        <w:t xml:space="preserve">use of multiple farmer and welfare databases;</w:t>
      </w:r>
    </w:p>
    <w:p>
      <w:pPr>
        <w:pStyle w:val="Compact"/>
        <w:numPr>
          <w:ilvl w:val="0"/>
          <w:numId w:val="1403"/>
        </w:numPr>
      </w:pPr>
      <w:r>
        <w:t xml:space="preserve">inability initially to use Bhulekh because the database lacked a common key such as</w:t>
      </w:r>
      <w:r>
        <w:t xml:space="preserve"> </w:t>
      </w:r>
      <w:r>
        <w:t xml:space="preserve">Aadhaar and farmer lists lacked khata and plot fields;</w:t>
      </w:r>
    </w:p>
    <w:p>
      <w:pPr>
        <w:pStyle w:val="Compact"/>
        <w:numPr>
          <w:ilvl w:val="0"/>
          <w:numId w:val="1403"/>
        </w:numPr>
      </w:pPr>
      <w:r>
        <w:t xml:space="preserve">large-scale subsequent identification of ineligible beneficiaries;</w:t>
      </w:r>
    </w:p>
    <w:p>
      <w:pPr>
        <w:pStyle w:val="Compact"/>
        <w:numPr>
          <w:ilvl w:val="0"/>
          <w:numId w:val="1403"/>
        </w:numPr>
      </w:pPr>
      <w:r>
        <w:t xml:space="preserve">duplicate, doubtful or mismatched records;</w:t>
      </w:r>
    </w:p>
    <w:p>
      <w:pPr>
        <w:pStyle w:val="Compact"/>
        <w:numPr>
          <w:ilvl w:val="0"/>
          <w:numId w:val="1403"/>
        </w:numPr>
      </w:pPr>
      <w:r>
        <w:t xml:space="preserve">missing input controls and audit trails; and</w:t>
      </w:r>
    </w:p>
    <w:p>
      <w:pPr>
        <w:pStyle w:val="Compact"/>
        <w:numPr>
          <w:ilvl w:val="0"/>
          <w:numId w:val="1403"/>
        </w:numPr>
      </w:pPr>
      <w:r>
        <w:t xml:space="preserve">payments where beneficiary and account-holder names differed.</w:t>
      </w:r>
    </w:p>
    <w:p>
      <w:pPr>
        <w:pStyle w:val="FirstParagraph"/>
      </w:pPr>
      <w:r>
        <w:t xml:space="preserve">The audit is exceptionally important because it shows that both inclusion and exclusion</w:t>
      </w:r>
      <w:r>
        <w:t xml:space="preserve"> </w:t>
      </w:r>
      <w:r>
        <w:t xml:space="preserve">errors can arise from database design. Do not present its findings as an evaluation of the</w:t>
      </w:r>
      <w:r>
        <w:t xml:space="preserve"> </w:t>
      </w:r>
      <w:r>
        <w:t xml:space="preserve">post-2024 CM-KISAN system; instead use them as the baseline problem that later integration</w:t>
      </w:r>
      <w:r>
        <w:t xml:space="preserve"> </w:t>
      </w:r>
      <w:r>
        <w:t xml:space="preserve">claims to solve.</w:t>
      </w:r>
    </w:p>
    <w:bookmarkEnd w:id="195"/>
    <w:bookmarkStart w:id="196" w:name="comparative-scheme-matrix"/>
    <w:p>
      <w:pPr>
        <w:pStyle w:val="Heading3"/>
        <w:keepNext/>
      </w:pPr>
      <w:r>
        <w:t xml:space="preserve">Comparative scheme matrix</w:t>
      </w:r>
    </w:p>
    <w:p>
      <w:pPr>
        <w:pStyle w:val="FirstParagraph"/>
      </w:pPr>
      <w:r>
        <w:rPr>
          <w:b/>
          <w:bCs/>
        </w:rPr>
        <w:t xml:space="preserve">Government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Odisha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Odisha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Union, implemented through States</w:t>
      </w:r>
    </w:p>
    <w:p>
      <w:pPr>
        <w:pStyle w:val="BodyText"/>
      </w:pPr>
      <w:r>
        <w:rPr>
          <w:b/>
          <w:bCs/>
        </w:rPr>
        <w:t xml:space="preserve">Basic orientation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Cultivation and livelihood package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Cultivation, landless livelihood and scholarship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Income support to eligible landholding farmer families</w:t>
      </w:r>
    </w:p>
    <w:p>
      <w:pPr>
        <w:pStyle w:val="BodyText"/>
      </w:pPr>
      <w:r>
        <w:rPr>
          <w:b/>
          <w:bCs/>
        </w:rPr>
        <w:t xml:space="preserve">Recorded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One input among multiple databases; difficult initial linkage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Bhulekh authentication central for farmer registration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Foundational eligibility condition</w:t>
      </w:r>
    </w:p>
    <w:p>
      <w:pPr>
        <w:pStyle w:val="BodyText"/>
      </w:pPr>
      <w:r>
        <w:rPr>
          <w:b/>
          <w:bCs/>
        </w:rPr>
        <w:t xml:space="preserve">Tenant/sharecropper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Explicitly contemplated in original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Documentary wording requires current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Generally excluded unless recorded landholder</w:t>
      </w:r>
    </w:p>
    <w:p>
      <w:pPr>
        <w:pStyle w:val="BodyText"/>
      </w:pPr>
      <w:r>
        <w:rPr>
          <w:b/>
          <w:bCs/>
        </w:rPr>
        <w:t xml:space="preserve">Landless household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Separate component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Separate livelihood component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Excluded by landholding design</w:t>
      </w:r>
    </w:p>
    <w:p>
      <w:pPr>
        <w:pStyle w:val="BodyText"/>
      </w:pPr>
      <w:r>
        <w:rPr>
          <w:b/>
          <w:bCs/>
        </w:rPr>
        <w:t xml:space="preserve">Family identification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Multiple data sources and scheme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NFSA database specified in SOP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Scheme family definition plus state data</w:t>
      </w:r>
    </w:p>
    <w:p>
      <w:pPr>
        <w:pStyle w:val="BodyText"/>
      </w:pPr>
      <w:r>
        <w:rPr>
          <w:b/>
          <w:bCs/>
        </w:rPr>
        <w:t xml:space="preserve">Identity/payment stack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Developed through KALIA database and DBT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Aadhaar/e-KYC, land seeding, NPCI and API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Aadhaar/e-KYC, bank and land seeding</w:t>
      </w:r>
    </w:p>
    <w:p>
      <w:pPr>
        <w:pStyle w:val="BodyText"/>
      </w:pPr>
      <w:r>
        <w:rPr>
          <w:b/>
          <w:bCs/>
        </w:rPr>
        <w:t xml:space="preserve">Core land-record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KALIA (original period):</w:t>
      </w:r>
      <w:r>
        <w:t xml:space="preserve"> </w:t>
      </w:r>
      <w:r>
        <w:t xml:space="preserve">Weak common identifiers and classification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CM-KISAN:</w:t>
      </w:r>
      <w:r>
        <w:t xml:space="preserve"> </w:t>
      </w:r>
      <w:r>
        <w:t xml:space="preserve">Stale/mismatched Bhulekh data can block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PM-KISAN:</w:t>
      </w:r>
      <w:r>
        <w:t xml:space="preserve"> </w:t>
      </w:r>
      <w:r>
        <w:t xml:space="preserve">Unrecorded cultivators and heirs fail ownership test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8" w:name="X57403ad78c3a2d5454e37776dea039aff33e1d8"/>
    <w:p>
      <w:pPr>
        <w:pStyle w:val="Heading2"/>
        <w:keepNext/>
      </w:pPr>
      <w:r>
        <w:t xml:space="preserve">4.4.2 Dynamism Between RoRs from Bhulekh and Cash Transfer Eligibility</w:t>
      </w:r>
    </w:p>
    <w:bookmarkStart w:id="198" w:name="central-research-problem"/>
    <w:p>
      <w:pPr>
        <w:pStyle w:val="Heading3"/>
        <w:keepNext/>
      </w:pPr>
      <w:r>
        <w:t xml:space="preserve">Central research problem</w:t>
      </w:r>
    </w:p>
    <w:p>
      <w:pPr>
        <w:pStyle w:val="FirstParagraph"/>
      </w:pPr>
      <w:r>
        <w:t xml:space="preserve">“Dynamism”</w:t>
      </w:r>
      <w:r>
        <w:t xml:space="preserve"> </w:t>
      </w:r>
      <w:r>
        <w:t xml:space="preserve">should mean two-way institutional interaction:</w:t>
      </w:r>
    </w:p>
    <w:p>
      <w:pPr>
        <w:pStyle w:val="Compact"/>
        <w:numPr>
          <w:ilvl w:val="0"/>
          <w:numId w:val="1404"/>
        </w:numPr>
      </w:pPr>
      <w:r>
        <w:t xml:space="preserve">Changes in the RoR alter eligibility, landholding category or household recognition.</w:t>
      </w:r>
    </w:p>
    <w:p>
      <w:pPr>
        <w:pStyle w:val="Compact"/>
        <w:numPr>
          <w:ilvl w:val="0"/>
          <w:numId w:val="1404"/>
        </w:numPr>
      </w:pPr>
      <w:r>
        <w:t xml:space="preserve">Welfare verification creates pressure to mutate, partition, correct or seed the RoR.</w:t>
      </w:r>
    </w:p>
    <w:p>
      <w:pPr>
        <w:pStyle w:val="Compact"/>
        <w:numPr>
          <w:ilvl w:val="0"/>
          <w:numId w:val="1404"/>
        </w:numPr>
      </w:pPr>
      <w:r>
        <w:t xml:space="preserve">Welfare databases may reveal inconsistencies but cannot legally adjudicate land rights.</w:t>
      </w:r>
    </w:p>
    <w:p>
      <w:pPr>
        <w:pStyle w:val="Compact"/>
        <w:numPr>
          <w:ilvl w:val="0"/>
          <w:numId w:val="1404"/>
        </w:numPr>
      </w:pPr>
      <w:r>
        <w:t xml:space="preserve">API integration can speed propagation of correct data and also propagate an error.</w:t>
      </w:r>
    </w:p>
    <w:bookmarkEnd w:id="198"/>
    <w:bookmarkStart w:id="205" w:name="mechanisms-to-examine"/>
    <w:p>
      <w:pPr>
        <w:pStyle w:val="Heading3"/>
        <w:keepNext/>
      </w:pPr>
      <w:r>
        <w:t xml:space="preserve">Mechanisms to examine</w:t>
      </w:r>
    </w:p>
    <w:bookmarkStart w:id="199" w:name="succession"/>
    <w:p>
      <w:pPr>
        <w:pStyle w:val="Heading4"/>
        <w:keepNext/>
      </w:pPr>
      <w:r>
        <w:t xml:space="preserve">Succession</w:t>
      </w:r>
    </w:p>
    <w:p>
      <w:pPr>
        <w:pStyle w:val="FirstParagraph"/>
      </w:pPr>
      <w:r>
        <w:t xml:space="preserve">A deceased person remains in Bhulekh; heirs cultivate but have not mutated. Determine:</w:t>
      </w:r>
    </w:p>
    <w:p>
      <w:pPr>
        <w:pStyle w:val="Compact"/>
        <w:numPr>
          <w:ilvl w:val="0"/>
          <w:numId w:val="1405"/>
        </w:numPr>
      </w:pPr>
      <w:r>
        <w:t xml:space="preserve">whether the benefit stops;</w:t>
      </w:r>
    </w:p>
    <w:p>
      <w:pPr>
        <w:pStyle w:val="Compact"/>
        <w:numPr>
          <w:ilvl w:val="0"/>
          <w:numId w:val="1405"/>
        </w:numPr>
      </w:pPr>
      <w:r>
        <w:t xml:space="preserve">whether the account continues temporarily;</w:t>
      </w:r>
    </w:p>
    <w:p>
      <w:pPr>
        <w:pStyle w:val="Compact"/>
        <w:numPr>
          <w:ilvl w:val="0"/>
          <w:numId w:val="1405"/>
        </w:numPr>
      </w:pPr>
      <w:r>
        <w:t xml:space="preserve">which heir applies;</w:t>
      </w:r>
    </w:p>
    <w:p>
      <w:pPr>
        <w:pStyle w:val="Compact"/>
        <w:numPr>
          <w:ilvl w:val="0"/>
          <w:numId w:val="1405"/>
        </w:numPr>
      </w:pPr>
      <w:r>
        <w:t xml:space="preserve">whether all heirs must be recorded;</w:t>
      </w:r>
    </w:p>
    <w:p>
      <w:pPr>
        <w:pStyle w:val="Compact"/>
        <w:numPr>
          <w:ilvl w:val="0"/>
          <w:numId w:val="1405"/>
        </w:numPr>
      </w:pPr>
      <w:r>
        <w:t xml:space="preserve">how family duplication is handled; and</w:t>
      </w:r>
    </w:p>
    <w:p>
      <w:pPr>
        <w:pStyle w:val="Compact"/>
        <w:numPr>
          <w:ilvl w:val="0"/>
          <w:numId w:val="1405"/>
        </w:numPr>
      </w:pPr>
      <w:r>
        <w:t xml:space="preserve">how long the correction takes to reach each portal.</w:t>
      </w:r>
    </w:p>
    <w:bookmarkEnd w:id="199"/>
    <w:bookmarkStart w:id="200" w:name="oral-partition"/>
    <w:p>
      <w:pPr>
        <w:pStyle w:val="Heading4"/>
        <w:keepNext/>
      </w:pPr>
      <w:r>
        <w:t xml:space="preserve">Oral partition</w:t>
      </w:r>
    </w:p>
    <w:p>
      <w:pPr>
        <w:pStyle w:val="FirstParagraph"/>
      </w:pPr>
      <w:r>
        <w:t xml:space="preserve">Brothers cultivate separate parcels but remain jointly recorded. Determine:</w:t>
      </w:r>
    </w:p>
    <w:p>
      <w:pPr>
        <w:pStyle w:val="Compact"/>
        <w:numPr>
          <w:ilvl w:val="0"/>
          <w:numId w:val="1406"/>
        </w:numPr>
      </w:pPr>
      <w:r>
        <w:t xml:space="preserve">whether each household qualifies independently;</w:t>
      </w:r>
    </w:p>
    <w:p>
      <w:pPr>
        <w:pStyle w:val="Compact"/>
        <w:numPr>
          <w:ilvl w:val="0"/>
          <w:numId w:val="1406"/>
        </w:numPr>
      </w:pPr>
      <w:r>
        <w:t xml:space="preserve">whether acreage is allocated by recorded share or actual possession;</w:t>
      </w:r>
    </w:p>
    <w:p>
      <w:pPr>
        <w:pStyle w:val="Compact"/>
        <w:numPr>
          <w:ilvl w:val="0"/>
          <w:numId w:val="1406"/>
        </w:numPr>
      </w:pPr>
      <w:r>
        <w:t xml:space="preserve">whether NFSA family data and RoR family structure conflict; and</w:t>
      </w:r>
    </w:p>
    <w:p>
      <w:pPr>
        <w:pStyle w:val="Compact"/>
        <w:numPr>
          <w:ilvl w:val="0"/>
          <w:numId w:val="1406"/>
        </w:numPr>
      </w:pPr>
      <w:r>
        <w:t xml:space="preserve">whether welfare incentives encourage formal partition.</w:t>
      </w:r>
    </w:p>
    <w:bookmarkEnd w:id="200"/>
    <w:bookmarkStart w:id="201" w:name="concealed-tenancysharecropping"/>
    <w:p>
      <w:pPr>
        <w:pStyle w:val="Heading4"/>
        <w:keepNext/>
      </w:pPr>
      <w:r>
        <w:t xml:space="preserve">Concealed tenancy/sharecropping</w:t>
      </w:r>
    </w:p>
    <w:p>
      <w:pPr>
        <w:pStyle w:val="FirstParagraph"/>
      </w:pPr>
      <w:r>
        <w:t xml:space="preserve">The owner appears in Bhulekh while another household cultivates. Determine:</w:t>
      </w:r>
    </w:p>
    <w:p>
      <w:pPr>
        <w:pStyle w:val="Compact"/>
        <w:numPr>
          <w:ilvl w:val="0"/>
          <w:numId w:val="1407"/>
        </w:numPr>
      </w:pPr>
      <w:r>
        <w:t xml:space="preserve">which scheme recognises the cultivator;</w:t>
      </w:r>
    </w:p>
    <w:p>
      <w:pPr>
        <w:pStyle w:val="Compact"/>
        <w:numPr>
          <w:ilvl w:val="0"/>
          <w:numId w:val="1407"/>
        </w:numPr>
      </w:pPr>
      <w:r>
        <w:t xml:space="preserve">what proof is accepted;</w:t>
      </w:r>
    </w:p>
    <w:p>
      <w:pPr>
        <w:pStyle w:val="Compact"/>
        <w:numPr>
          <w:ilvl w:val="0"/>
          <w:numId w:val="1407"/>
        </w:numPr>
      </w:pPr>
      <w:r>
        <w:t xml:space="preserve">whether claiming cultivation threatens the tenancy arrangement;</w:t>
      </w:r>
    </w:p>
    <w:p>
      <w:pPr>
        <w:pStyle w:val="Compact"/>
        <w:numPr>
          <w:ilvl w:val="0"/>
          <w:numId w:val="1407"/>
        </w:numPr>
      </w:pPr>
      <w:r>
        <w:t xml:space="preserve">whether the owner receives an ownership-based benefit; and</w:t>
      </w:r>
    </w:p>
    <w:p>
      <w:pPr>
        <w:pStyle w:val="Compact"/>
        <w:numPr>
          <w:ilvl w:val="0"/>
          <w:numId w:val="1407"/>
        </w:numPr>
      </w:pPr>
      <w:r>
        <w:t xml:space="preserve">whether the system risks double support or complete exclusion.</w:t>
      </w:r>
    </w:p>
    <w:bookmarkEnd w:id="201"/>
    <w:bookmarkStart w:id="202" w:name="womens-claims"/>
    <w:p>
      <w:pPr>
        <w:pStyle w:val="Heading4"/>
        <w:keepNext/>
      </w:pPr>
      <w:r>
        <w:t xml:space="preserve">Women’s claims</w:t>
      </w:r>
    </w:p>
    <w:p>
      <w:pPr>
        <w:pStyle w:val="FirstParagraph"/>
      </w:pPr>
      <w:r>
        <w:t xml:space="preserve">Land remains in a deceased father-in-law’s or husband’s name. Determine:</w:t>
      </w:r>
    </w:p>
    <w:p>
      <w:pPr>
        <w:pStyle w:val="Compact"/>
        <w:numPr>
          <w:ilvl w:val="0"/>
          <w:numId w:val="1408"/>
        </w:numPr>
      </w:pPr>
      <w:r>
        <w:t xml:space="preserve">whether a widow or daughter can register without completed mutation;</w:t>
      </w:r>
    </w:p>
    <w:p>
      <w:pPr>
        <w:pStyle w:val="Compact"/>
        <w:numPr>
          <w:ilvl w:val="0"/>
          <w:numId w:val="1408"/>
        </w:numPr>
      </w:pPr>
      <w:r>
        <w:t xml:space="preserve">how joint ownership and family deduplication work;</w:t>
      </w:r>
    </w:p>
    <w:p>
      <w:pPr>
        <w:pStyle w:val="Compact"/>
        <w:numPr>
          <w:ilvl w:val="0"/>
          <w:numId w:val="1408"/>
        </w:numPr>
      </w:pPr>
      <w:r>
        <w:t xml:space="preserve">whether a woman cultivator is treated as farmer or dependent; and</w:t>
      </w:r>
    </w:p>
    <w:p>
      <w:pPr>
        <w:pStyle w:val="Compact"/>
        <w:numPr>
          <w:ilvl w:val="0"/>
          <w:numId w:val="1408"/>
        </w:numPr>
      </w:pPr>
      <w:r>
        <w:t xml:space="preserve">whether welfare access motivates or discourages assertion of inheritance.</w:t>
      </w:r>
    </w:p>
    <w:bookmarkEnd w:id="202"/>
    <w:bookmarkStart w:id="203" w:name="tribal-forest-and-common-property-rights"/>
    <w:p>
      <w:pPr>
        <w:pStyle w:val="Heading4"/>
        <w:keepNext/>
      </w:pPr>
      <w:r>
        <w:t xml:space="preserve">Tribal, forest and common-property rights</w:t>
      </w:r>
    </w:p>
    <w:p>
      <w:pPr>
        <w:pStyle w:val="FirstParagraph"/>
      </w:pPr>
      <w:r>
        <w:t xml:space="preserve">Determine whether:</w:t>
      </w:r>
    </w:p>
    <w:p>
      <w:pPr>
        <w:pStyle w:val="Compact"/>
        <w:numPr>
          <w:ilvl w:val="0"/>
          <w:numId w:val="1409"/>
        </w:numPr>
      </w:pPr>
      <w:r>
        <w:t xml:space="preserve">FRA titles are recognised in Bhulekh;</w:t>
      </w:r>
    </w:p>
    <w:p>
      <w:pPr>
        <w:pStyle w:val="Compact"/>
        <w:numPr>
          <w:ilvl w:val="0"/>
          <w:numId w:val="1409"/>
        </w:numPr>
      </w:pPr>
      <w:r>
        <w:t xml:space="preserve">community titles can generate individual farmer eligibility;</w:t>
      </w:r>
    </w:p>
    <w:p>
      <w:pPr>
        <w:pStyle w:val="Compact"/>
        <w:numPr>
          <w:ilvl w:val="0"/>
          <w:numId w:val="1409"/>
        </w:numPr>
      </w:pPr>
      <w:r>
        <w:t xml:space="preserve">land recorded as forest/government but cultivated under a recognised claim passes</w:t>
      </w:r>
      <w:r>
        <w:t xml:space="preserve"> </w:t>
      </w:r>
      <w:r>
        <w:t xml:space="preserve">land-seeding checks; and</w:t>
      </w:r>
    </w:p>
    <w:p>
      <w:pPr>
        <w:pStyle w:val="Compact"/>
        <w:numPr>
          <w:ilvl w:val="0"/>
          <w:numId w:val="1409"/>
        </w:numPr>
      </w:pPr>
      <w:r>
        <w:t xml:space="preserve">non-individual rights remain invisible.</w:t>
      </w:r>
    </w:p>
    <w:bookmarkEnd w:id="203"/>
    <w:bookmarkStart w:id="204" w:name="text-map-mismatch"/>
    <w:p>
      <w:pPr>
        <w:pStyle w:val="Heading4"/>
        <w:keepNext/>
      </w:pPr>
      <w:r>
        <w:t xml:space="preserve">Text-map mismatch</w:t>
      </w:r>
    </w:p>
    <w:p>
      <w:pPr>
        <w:pStyle w:val="FirstParagraph"/>
      </w:pPr>
      <w:r>
        <w:t xml:space="preserve">If textual ownership passes but parcel geometry or area is wrong:</w:t>
      </w:r>
    </w:p>
    <w:p>
      <w:pPr>
        <w:pStyle w:val="Compact"/>
        <w:numPr>
          <w:ilvl w:val="0"/>
          <w:numId w:val="1410"/>
        </w:numPr>
      </w:pPr>
      <w:r>
        <w:t xml:space="preserve">which value determines small/marginal status;</w:t>
      </w:r>
    </w:p>
    <w:p>
      <w:pPr>
        <w:pStyle w:val="Compact"/>
        <w:numPr>
          <w:ilvl w:val="0"/>
          <w:numId w:val="1410"/>
        </w:numPr>
      </w:pPr>
      <w:r>
        <w:t xml:space="preserve">whether benefit calculation uses area;</w:t>
      </w:r>
    </w:p>
    <w:p>
      <w:pPr>
        <w:pStyle w:val="Compact"/>
        <w:numPr>
          <w:ilvl w:val="0"/>
          <w:numId w:val="1410"/>
        </w:numPr>
      </w:pPr>
      <w:r>
        <w:t xml:space="preserve">whether map correction is necessary; and</w:t>
      </w:r>
    </w:p>
    <w:p>
      <w:pPr>
        <w:pStyle w:val="Compact"/>
        <w:numPr>
          <w:ilvl w:val="0"/>
          <w:numId w:val="1410"/>
        </w:numPr>
      </w:pPr>
      <w:r>
        <w:t xml:space="preserve">whether ULPIN introduces a new failure point.</w:t>
      </w:r>
    </w:p>
    <w:bookmarkEnd w:id="204"/>
    <w:bookmarkEnd w:id="205"/>
    <w:bookmarkStart w:id="206" w:name="empirical-data-architecture"/>
    <w:p>
      <w:pPr>
        <w:pStyle w:val="Heading3"/>
        <w:keepNext/>
      </w:pPr>
      <w:r>
        <w:t xml:space="preserve">Empirical data architecture</w:t>
      </w:r>
    </w:p>
    <w:p>
      <w:pPr>
        <w:pStyle w:val="FirstParagraph"/>
      </w:pPr>
      <w:r>
        <w:t xml:space="preserve">Create a linked, anonymised case table:</w:t>
      </w:r>
    </w:p>
    <w:p>
      <w:pPr>
        <w:pStyle w:val="BodyText"/>
      </w:pPr>
      <w:r>
        <w:t xml:space="preserve">Add event dates for:</w:t>
      </w:r>
    </w:p>
    <w:p>
      <w:pPr>
        <w:pStyle w:val="Compact"/>
        <w:numPr>
          <w:ilvl w:val="0"/>
          <w:numId w:val="1411"/>
        </w:numPr>
      </w:pPr>
      <w:r>
        <w:t xml:space="preserve">underlying transfer/death/partition;</w:t>
      </w:r>
    </w:p>
    <w:p>
      <w:pPr>
        <w:pStyle w:val="Compact"/>
        <w:numPr>
          <w:ilvl w:val="0"/>
          <w:numId w:val="1411"/>
        </w:numPr>
      </w:pPr>
      <w:r>
        <w:t xml:space="preserve">mutation application and order;</w:t>
      </w:r>
    </w:p>
    <w:p>
      <w:pPr>
        <w:pStyle w:val="Compact"/>
        <w:numPr>
          <w:ilvl w:val="0"/>
          <w:numId w:val="1411"/>
        </w:numPr>
      </w:pPr>
      <w:r>
        <w:t xml:space="preserve">Bhulekh update;</w:t>
      </w:r>
    </w:p>
    <w:p>
      <w:pPr>
        <w:pStyle w:val="Compact"/>
        <w:numPr>
          <w:ilvl w:val="0"/>
          <w:numId w:val="1411"/>
        </w:numPr>
      </w:pPr>
      <w:r>
        <w:t xml:space="preserve">scheme registration;</w:t>
      </w:r>
    </w:p>
    <w:p>
      <w:pPr>
        <w:pStyle w:val="Compact"/>
        <w:numPr>
          <w:ilvl w:val="0"/>
          <w:numId w:val="1411"/>
        </w:numPr>
      </w:pPr>
      <w:r>
        <w:t xml:space="preserve">land-seeding validation;</w:t>
      </w:r>
    </w:p>
    <w:p>
      <w:pPr>
        <w:pStyle w:val="Compact"/>
        <w:numPr>
          <w:ilvl w:val="0"/>
          <w:numId w:val="1411"/>
        </w:numPr>
      </w:pPr>
      <w:r>
        <w:t xml:space="preserve">grievance;</w:t>
      </w:r>
    </w:p>
    <w:p>
      <w:pPr>
        <w:pStyle w:val="Compact"/>
        <w:numPr>
          <w:ilvl w:val="0"/>
          <w:numId w:val="1411"/>
        </w:numPr>
      </w:pPr>
      <w:r>
        <w:t xml:space="preserve">payment or rejection.</w:t>
      </w:r>
    </w:p>
    <w:p>
      <w:pPr>
        <w:pStyle w:val="FirstParagraph"/>
      </w:pPr>
      <w:r>
        <w:t xml:space="preserve">This permits process tracing of whether administrative latency causes welfare exclusion.</w:t>
      </w:r>
    </w:p>
    <w:bookmarkEnd w:id="206"/>
    <w:bookmarkStart w:id="207" w:name="hypotheses-for-village-level-testing"/>
    <w:p>
      <w:pPr>
        <w:pStyle w:val="Heading3"/>
        <w:keepNext/>
      </w:pPr>
      <w:r>
        <w:t xml:space="preserve">Hypotheses for village-level testing</w:t>
      </w:r>
    </w:p>
    <w:p>
      <w:pPr>
        <w:pStyle w:val="Compact"/>
        <w:numPr>
          <w:ilvl w:val="0"/>
          <w:numId w:val="1412"/>
        </w:numPr>
      </w:pPr>
      <w:r>
        <w:t xml:space="preserve">Households with recent unmutated succession are more likely to fail land seeding or rely</w:t>
      </w:r>
      <w:r>
        <w:t xml:space="preserve"> </w:t>
      </w:r>
      <w:r>
        <w:t xml:space="preserve">on the recorded deceased person’s scheme status.</w:t>
      </w:r>
    </w:p>
    <w:p>
      <w:pPr>
        <w:pStyle w:val="Compact"/>
        <w:numPr>
          <w:ilvl w:val="0"/>
          <w:numId w:val="1412"/>
        </w:numPr>
      </w:pPr>
      <w:r>
        <w:t xml:space="preserve">Women cultivators are more likely than men to be absent from both the RoR and</w:t>
      </w:r>
      <w:r>
        <w:t xml:space="preserve"> </w:t>
      </w:r>
      <w:r>
        <w:t xml:space="preserve">ownership-linked farmer lists.</w:t>
      </w:r>
    </w:p>
    <w:p>
      <w:pPr>
        <w:pStyle w:val="Compact"/>
        <w:numPr>
          <w:ilvl w:val="0"/>
          <w:numId w:val="1412"/>
        </w:numPr>
      </w:pPr>
      <w:r>
        <w:t xml:space="preserve">Tenants and sharecroppers depend on non-RoR routes, making recognition more</w:t>
      </w:r>
      <w:r>
        <w:t xml:space="preserve"> </w:t>
      </w:r>
      <w:r>
        <w:t xml:space="preserve">discretionary.</w:t>
      </w:r>
    </w:p>
    <w:p>
      <w:pPr>
        <w:pStyle w:val="Compact"/>
        <w:numPr>
          <w:ilvl w:val="0"/>
          <w:numId w:val="1412"/>
        </w:numPr>
      </w:pPr>
      <w:r>
        <w:t xml:space="preserve">Joint holdings and oral partitions create mismatch between revenue and welfare definitions</w:t>
      </w:r>
      <w:r>
        <w:t xml:space="preserve"> </w:t>
      </w:r>
      <w:r>
        <w:t xml:space="preserve">of family.</w:t>
      </w:r>
    </w:p>
    <w:p>
      <w:pPr>
        <w:pStyle w:val="Compact"/>
        <w:numPr>
          <w:ilvl w:val="0"/>
          <w:numId w:val="1412"/>
        </w:numPr>
      </w:pPr>
      <w:r>
        <w:t xml:space="preserve">Portal interoperability reduces processing time for standard registered transfers but does</w:t>
      </w:r>
      <w:r>
        <w:t xml:space="preserve"> </w:t>
      </w:r>
      <w:r>
        <w:t xml:space="preserve">less for inheritance, oral partition and disputed possession.</w:t>
      </w:r>
    </w:p>
    <w:p>
      <w:pPr>
        <w:pStyle w:val="Compact"/>
        <w:numPr>
          <w:ilvl w:val="0"/>
          <w:numId w:val="1412"/>
        </w:numPr>
      </w:pPr>
      <w:r>
        <w:t xml:space="preserve">Welfare stakes increase demand for mutation but may also increase strategic or contested</w:t>
      </w:r>
      <w:r>
        <w:t xml:space="preserve"> </w:t>
      </w:r>
      <w:r>
        <w:t xml:space="preserve">claims to recorded ownership.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7" w:name="X6152071bad151db11bbd5177f20e61dcd42a028"/>
    <w:p>
      <w:pPr>
        <w:pStyle w:val="Heading2"/>
        <w:keepNext/>
      </w:pPr>
      <w:r>
        <w:t xml:space="preserve">4.5 Progress of DILRMP and Challenges: Comparative Insights and Need for Village-Level Assessment in Odisha</w:t>
      </w:r>
    </w:p>
    <w:bookmarkStart w:id="209" w:name="purpose-3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This concluding section must synthesise rather than add a new literature review. It should</w:t>
      </w:r>
      <w:r>
        <w:t xml:space="preserve"> </w:t>
      </w:r>
      <w:r>
        <w:t xml:space="preserve">compare Odisha’s administrative achievements with unresolved substantive questions and</w:t>
      </w:r>
      <w:r>
        <w:t xml:space="preserve"> </w:t>
      </w:r>
      <w:r>
        <w:t xml:space="preserve">justify the design of Chapters 5 and 6.</w:t>
      </w:r>
    </w:p>
    <w:bookmarkEnd w:id="209"/>
    <w:bookmarkStart w:id="210" w:name="comparative-reference-points"/>
    <w:p>
      <w:pPr>
        <w:pStyle w:val="Heading3"/>
        <w:keepNext/>
      </w:pPr>
      <w:r>
        <w:t xml:space="preserve">Comparative reference points</w:t>
      </w:r>
    </w:p>
    <w:p>
      <w:pPr>
        <w:pStyle w:val="FirstParagraph"/>
      </w:pPr>
      <w:r>
        <w:t xml:space="preserve">Use comparison strategically: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Karnataka/Bhoomi:</w:t>
      </w:r>
      <w:r>
        <w:t xml:space="preserve"> </w:t>
      </w:r>
      <w:r>
        <w:t xml:space="preserve">early computerisation, mutation workflow and evidence on credit or</w:t>
      </w:r>
      <w:r>
        <w:t xml:space="preserve"> </w:t>
      </w:r>
      <w:r>
        <w:t xml:space="preserve">service delivery.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Andhra Pradesh/Telangana:</w:t>
      </w:r>
      <w:r>
        <w:t xml:space="preserve"> </w:t>
      </w:r>
      <w:r>
        <w:t xml:space="preserve">resurvey, integrated platforms and tenant-recognition</w:t>
      </w:r>
      <w:r>
        <w:t xml:space="preserve"> </w:t>
      </w:r>
      <w:r>
        <w:t xml:space="preserve">experiments.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West Bengal:</w:t>
      </w:r>
      <w:r>
        <w:t xml:space="preserve"> </w:t>
      </w:r>
      <w:r>
        <w:t xml:space="preserve">tenancy recording under Operation Barga and the difference between</w:t>
      </w:r>
      <w:r>
        <w:t xml:space="preserve"> </w:t>
      </w:r>
      <w:r>
        <w:t xml:space="preserve">recording use rights and ownership-only systems.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Bihar:</w:t>
      </w:r>
      <w:r>
        <w:t xml:space="preserve"> </w:t>
      </w:r>
      <w:r>
        <w:t xml:space="preserve">computerisation and survey challenges in a state with outdated records and</w:t>
      </w:r>
      <w:r>
        <w:t xml:space="preserve"> </w:t>
      </w:r>
      <w:r>
        <w:t xml:space="preserve">complex tenancy.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Maharashtra/Gujarat:</w:t>
      </w:r>
      <w:r>
        <w:t xml:space="preserve"> </w:t>
      </w:r>
      <w:r>
        <w:t xml:space="preserve">mutation, registration linkage and map modernisation.</w:t>
      </w:r>
    </w:p>
    <w:p>
      <w:pPr>
        <w:pStyle w:val="FirstParagraph"/>
      </w:pPr>
      <w:r>
        <w:t xml:space="preserve">Do not rank states using a single DILRMP percentage. Compare components, legal systems,</w:t>
      </w:r>
      <w:r>
        <w:t xml:space="preserve"> </w:t>
      </w:r>
      <w:r>
        <w:t xml:space="preserve">record types and social structure.</w:t>
      </w:r>
    </w:p>
    <w:bookmarkEnd w:id="210"/>
    <w:bookmarkStart w:id="211" w:name="essential-comparative-readings-1"/>
    <w:p>
      <w:pPr>
        <w:pStyle w:val="Heading3"/>
        <w:keepNext/>
      </w:pPr>
      <w:r>
        <w:t xml:space="preserve">Essential comparative readings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2022, Odisha-Karnataka comparison.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Deininger and Goyal 2012.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Jain, Vikram, et al. 2023. Work on women’s access to digital land records in</w:t>
      </w:r>
      <w:r>
        <w:t xml:space="preserve"> </w:t>
      </w:r>
      <w:r>
        <w:t xml:space="preserve">India.</w:t>
      </w:r>
    </w:p>
    <w:p>
      <w:pPr>
        <w:pStyle w:val="Compact"/>
        <w:numPr>
          <w:ilvl w:val="1"/>
          <w:numId w:val="1415"/>
        </w:numPr>
      </w:pPr>
      <w:r>
        <w:t xml:space="preserve">Use for gendered access and the difference between digitisation and effective control.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World Bank 2021 on land leasing reform.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Deininger, Klaus, and others on computerisation, land administration and women’s</w:t>
      </w:r>
      <w:r>
        <w:t xml:space="preserve"> </w:t>
      </w:r>
      <w:r>
        <w:t xml:space="preserve">rights in Indian states.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NITI Aayog. 2016.</w:t>
      </w:r>
      <w:r>
        <w:t xml:space="preserve"> </w:t>
      </w:r>
      <w:r>
        <w:rPr>
          <w:i/>
          <w:iCs/>
        </w:rPr>
        <w:t xml:space="preserve">Report of the Expert Committee on Land Leasing</w:t>
      </w:r>
      <w:r>
        <w:t xml:space="preserve"> </w:t>
      </w:r>
      <w:r>
        <w:t xml:space="preserve">and</w:t>
      </w:r>
      <w:r>
        <w:t xml:space="preserve"> </w:t>
      </w:r>
      <w:r>
        <w:t xml:space="preserve">Model Agricultural Land Leasing Act.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PRS 2018 on DILRMP.</w:t>
      </w:r>
    </w:p>
    <w:bookmarkEnd w:id="211"/>
    <w:bookmarkStart w:id="212" w:name="odisha-progress-challenge-matrix"/>
    <w:p>
      <w:pPr>
        <w:pStyle w:val="Heading3"/>
        <w:keepNext/>
      </w:pPr>
      <w:r>
        <w:t xml:space="preserve">Odisha progress-challenge matrix</w:t>
      </w:r>
    </w:p>
    <w:p>
      <w:pPr>
        <w:pStyle w:val="FirstParagraph"/>
      </w:pPr>
      <w:r>
        <w:rPr>
          <w:b/>
          <w:bCs/>
        </w:rPr>
        <w:t xml:space="preserve">Near-universal RoR computerisation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Are ownership, succession, share and classification current?</w:t>
      </w:r>
    </w:p>
    <w:p>
      <w:pPr>
        <w:pStyle w:val="BodyText"/>
      </w:pPr>
      <w:r>
        <w:rPr>
          <w:b/>
          <w:bCs/>
        </w:rPr>
        <w:t xml:space="preserve">Near-universal map digitisation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Do mapped boundaries and areas correspond to possession?</w:t>
      </w:r>
    </w:p>
    <w:p>
      <w:pPr>
        <w:pStyle w:val="BodyText"/>
      </w:pPr>
      <w:r>
        <w:rPr>
          <w:b/>
          <w:bCs/>
        </w:rPr>
        <w:t xml:space="preserve">Textual-spatial linkage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Is linkage geometrically and legally reconciled or only relational?</w:t>
      </w:r>
    </w:p>
    <w:p>
      <w:pPr>
        <w:pStyle w:val="BodyText"/>
      </w:pPr>
      <w:r>
        <w:rPr>
          <w:b/>
          <w:bCs/>
        </w:rPr>
        <w:t xml:space="preserve">Fully computerised SROs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Does every relevant transaction produce timely, uncontested mutation?</w:t>
      </w:r>
    </w:p>
    <w:p>
      <w:pPr>
        <w:pStyle w:val="BodyText"/>
      </w:pPr>
      <w:r>
        <w:rPr>
          <w:b/>
          <w:bCs/>
        </w:rPr>
        <w:t xml:space="preserve">Computerised revenue courts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Are pendency, access, reasoning and order implementation improved?</w:t>
      </w:r>
    </w:p>
    <w:p>
      <w:pPr>
        <w:pStyle w:val="BodyText"/>
      </w:pPr>
      <w:r>
        <w:rPr>
          <w:b/>
          <w:bCs/>
        </w:rPr>
        <w:t xml:space="preserve">Modern record rooms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Are old source records complete, searchable and linked to digital entries?</w:t>
      </w:r>
    </w:p>
    <w:p>
      <w:pPr>
        <w:pStyle w:val="BodyText"/>
      </w:pPr>
      <w:r>
        <w:rPr>
          <w:b/>
          <w:bCs/>
        </w:rPr>
        <w:t xml:space="preserve">e-Mutation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Which case types remain manual, delayed or outside automatic workflows?</w:t>
      </w:r>
    </w:p>
    <w:p>
      <w:pPr>
        <w:pStyle w:val="BodyText"/>
      </w:pPr>
      <w:r>
        <w:rPr>
          <w:b/>
          <w:bCs/>
        </w:rPr>
        <w:t xml:space="preserve">Special survey/drone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How are objections, commons and legacy boundaries treated?</w:t>
      </w:r>
    </w:p>
    <w:p>
      <w:pPr>
        <w:pStyle w:val="BodyText"/>
      </w:pPr>
      <w:r>
        <w:rPr>
          <w:b/>
          <w:bCs/>
        </w:rPr>
        <w:t xml:space="preserve">ULPIN rollout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Does parcel identity survive subdivision, consolidation and competing claims?</w:t>
      </w:r>
    </w:p>
    <w:p>
      <w:pPr>
        <w:pStyle w:val="BodyText"/>
      </w:pPr>
      <w:r>
        <w:rPr>
          <w:b/>
          <w:bCs/>
        </w:rPr>
        <w:t xml:space="preserve">Welfare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Unresolved question requiring field evidence:</w:t>
      </w:r>
      <w:r>
        <w:t xml:space="preserve"> </w:t>
      </w:r>
      <w:r>
        <w:t xml:space="preserve">Who is excluded because owner, family and cultivator are different persons?</w:t>
      </w:r>
    </w:p>
    <w:bookmarkEnd w:id="212"/>
    <w:bookmarkStart w:id="213" w:name="X7aa9939bf81b4bb8574d2d85a362846c11a3733"/>
    <w:p>
      <w:pPr>
        <w:pStyle w:val="Heading3"/>
        <w:keepNext/>
      </w:pPr>
      <w:r>
        <w:t xml:space="preserve">Why village-level assessment is necessary</w:t>
      </w:r>
    </w:p>
    <w:p>
      <w:pPr>
        <w:pStyle w:val="FirstParagraph"/>
      </w:pPr>
      <w:r>
        <w:t xml:space="preserve">Aggregate administrative data cannot directly observe:</w:t>
      </w:r>
    </w:p>
    <w:p>
      <w:pPr>
        <w:pStyle w:val="Compact"/>
        <w:numPr>
          <w:ilvl w:val="0"/>
          <w:numId w:val="1416"/>
        </w:numPr>
      </w:pPr>
      <w:r>
        <w:t xml:space="preserve">oral tenancy and sharecropping;</w:t>
      </w:r>
    </w:p>
    <w:p>
      <w:pPr>
        <w:pStyle w:val="Compact"/>
        <w:numPr>
          <w:ilvl w:val="0"/>
          <w:numId w:val="1416"/>
        </w:numPr>
      </w:pPr>
      <w:r>
        <w:t xml:space="preserve">oral partition and unmutated inheritance;</w:t>
      </w:r>
    </w:p>
    <w:p>
      <w:pPr>
        <w:pStyle w:val="Compact"/>
        <w:numPr>
          <w:ilvl w:val="0"/>
          <w:numId w:val="1416"/>
        </w:numPr>
      </w:pPr>
      <w:r>
        <w:t xml:space="preserve">gendered relinquishment or non-assertion of inheritance;</w:t>
      </w:r>
    </w:p>
    <w:p>
      <w:pPr>
        <w:pStyle w:val="Compact"/>
        <w:numPr>
          <w:ilvl w:val="0"/>
          <w:numId w:val="1416"/>
        </w:numPr>
      </w:pPr>
      <w:r>
        <w:t xml:space="preserve">local recognition of possession;</w:t>
      </w:r>
    </w:p>
    <w:p>
      <w:pPr>
        <w:pStyle w:val="Compact"/>
        <w:numPr>
          <w:ilvl w:val="0"/>
          <w:numId w:val="1416"/>
        </w:numPr>
      </w:pPr>
      <w:r>
        <w:t xml:space="preserve">boundary markers and plot access;</w:t>
      </w:r>
    </w:p>
    <w:p>
      <w:pPr>
        <w:pStyle w:val="Compact"/>
        <w:numPr>
          <w:ilvl w:val="0"/>
          <w:numId w:val="1416"/>
        </w:numPr>
      </w:pPr>
      <w:r>
        <w:t xml:space="preserve">common-property and forest use;</w:t>
      </w:r>
    </w:p>
    <w:p>
      <w:pPr>
        <w:pStyle w:val="Compact"/>
        <w:numPr>
          <w:ilvl w:val="0"/>
          <w:numId w:val="1416"/>
        </w:numPr>
      </w:pPr>
      <w:r>
        <w:t xml:space="preserve">informal costs and intermediaries;</w:t>
      </w:r>
    </w:p>
    <w:p>
      <w:pPr>
        <w:pStyle w:val="Compact"/>
        <w:numPr>
          <w:ilvl w:val="0"/>
          <w:numId w:val="1416"/>
        </w:numPr>
      </w:pPr>
      <w:r>
        <w:t xml:space="preserve">differences between portal display and Tahasil source records;</w:t>
      </w:r>
    </w:p>
    <w:p>
      <w:pPr>
        <w:pStyle w:val="Compact"/>
        <w:numPr>
          <w:ilvl w:val="0"/>
          <w:numId w:val="1416"/>
        </w:numPr>
      </w:pPr>
      <w:r>
        <w:t xml:space="preserve">correction attempts abandoned because of cost;</w:t>
      </w:r>
    </w:p>
    <w:p>
      <w:pPr>
        <w:pStyle w:val="Compact"/>
        <w:numPr>
          <w:ilvl w:val="0"/>
          <w:numId w:val="1416"/>
        </w:numPr>
      </w:pPr>
      <w:r>
        <w:t xml:space="preserve">welfare exclusion that households do not formally grieve.</w:t>
      </w:r>
    </w:p>
    <w:bookmarkEnd w:id="213"/>
    <w:bookmarkStart w:id="214" w:name="village-and-parcel-assessment-design"/>
    <w:p>
      <w:pPr>
        <w:pStyle w:val="Heading3"/>
        <w:keepNext/>
      </w:pPr>
      <w:r>
        <w:t xml:space="preserve">Village and parcel assessment design</w:t>
      </w:r>
    </w:p>
    <w:p>
      <w:pPr>
        <w:pStyle w:val="FirstParagraph"/>
      </w:pPr>
      <w:r>
        <w:t xml:space="preserve">For each selected village:</w:t>
      </w:r>
    </w:p>
    <w:p>
      <w:pPr>
        <w:pStyle w:val="Compact"/>
        <w:numPr>
          <w:ilvl w:val="0"/>
          <w:numId w:val="1417"/>
        </w:numPr>
      </w:pPr>
      <w:r>
        <w:t xml:space="preserve">Reconstruct settlement and consolidation history.</w:t>
      </w:r>
    </w:p>
    <w:p>
      <w:pPr>
        <w:pStyle w:val="Compact"/>
        <w:numPr>
          <w:ilvl w:val="0"/>
          <w:numId w:val="1417"/>
        </w:numPr>
      </w:pPr>
      <w:r>
        <w:t xml:space="preserve">Identify the operative Sabik and Hal map/record series.</w:t>
      </w:r>
    </w:p>
    <w:p>
      <w:pPr>
        <w:pStyle w:val="Compact"/>
        <w:numPr>
          <w:ilvl w:val="0"/>
          <w:numId w:val="1417"/>
        </w:numPr>
      </w:pPr>
      <w:r>
        <w:t xml:space="preserve">Obtain or inspect the village RoR, cadastral map and mutation register.</w:t>
      </w:r>
    </w:p>
    <w:p>
      <w:pPr>
        <w:pStyle w:val="Compact"/>
        <w:numPr>
          <w:ilvl w:val="0"/>
          <w:numId w:val="1417"/>
        </w:numPr>
      </w:pPr>
      <w:r>
        <w:t xml:space="preserve">Draw a stratified parcel sample by tenure and social category.</w:t>
      </w:r>
    </w:p>
    <w:p>
      <w:pPr>
        <w:pStyle w:val="Compact"/>
        <w:numPr>
          <w:ilvl w:val="0"/>
          <w:numId w:val="1417"/>
        </w:numPr>
      </w:pPr>
      <w:r>
        <w:t xml:space="preserve">Compare Bhulekh, Bhunaksha, certified record, household claim and observed possession.</w:t>
      </w:r>
    </w:p>
    <w:p>
      <w:pPr>
        <w:pStyle w:val="Compact"/>
        <w:numPr>
          <w:ilvl w:val="0"/>
          <w:numId w:val="1417"/>
        </w:numPr>
      </w:pPr>
      <w:r>
        <w:t xml:space="preserve">Oversample recent succession, partition, tenancy, women-owned, ST, government-land and</w:t>
      </w:r>
      <w:r>
        <w:t xml:space="preserve"> </w:t>
      </w:r>
      <w:r>
        <w:t xml:space="preserve">disputed parcels.</w:t>
      </w:r>
    </w:p>
    <w:p>
      <w:pPr>
        <w:pStyle w:val="Compact"/>
        <w:numPr>
          <w:ilvl w:val="0"/>
          <w:numId w:val="1417"/>
        </w:numPr>
      </w:pPr>
      <w:r>
        <w:t xml:space="preserve">Link household welfare status to the record condition.</w:t>
      </w:r>
    </w:p>
    <w:p>
      <w:pPr>
        <w:pStyle w:val="Compact"/>
        <w:numPr>
          <w:ilvl w:val="0"/>
          <w:numId w:val="1417"/>
        </w:numPr>
      </w:pPr>
      <w:r>
        <w:t xml:space="preserve">Trace selected mutation and grievance cases prospectively or retrospectively.</w:t>
      </w:r>
    </w:p>
    <w:p>
      <w:pPr>
        <w:pStyle w:val="Compact"/>
        <w:numPr>
          <w:ilvl w:val="0"/>
          <w:numId w:val="1417"/>
        </w:numPr>
      </w:pPr>
      <w:r>
        <w:t xml:space="preserve">Interview officials and intermediaries at each point in the chain.</w:t>
      </w:r>
    </w:p>
    <w:p>
      <w:pPr>
        <w:pStyle w:val="Compact"/>
        <w:numPr>
          <w:ilvl w:val="0"/>
          <w:numId w:val="1417"/>
        </w:numPr>
      </w:pPr>
      <w:r>
        <w:t xml:space="preserve">Record both successful and failed correction to avoid a problem-only sample.</w:t>
      </w:r>
    </w:p>
    <w:bookmarkEnd w:id="214"/>
    <w:bookmarkStart w:id="215" w:name="suggested-parcel-discrepancy-typology"/>
    <w:p>
      <w:pPr>
        <w:pStyle w:val="Heading3"/>
        <w:keepNext/>
      </w:pPr>
      <w:r>
        <w:t xml:space="preserve">Suggested parcel discrepancy typology</w:t>
      </w:r>
    </w:p>
    <w:p>
      <w:pPr>
        <w:pStyle w:val="FirstParagraph"/>
      </w:pPr>
      <w:r>
        <w:rPr>
          <w:b/>
          <w:bCs/>
        </w:rPr>
        <w:t xml:space="preserve">D1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Recorded owner deceased; succession not mutated</w:t>
      </w:r>
    </w:p>
    <w:p>
      <w:pPr>
        <w:pStyle w:val="BodyText"/>
      </w:pPr>
      <w:r>
        <w:rPr>
          <w:b/>
          <w:bCs/>
        </w:rPr>
        <w:t xml:space="preserve">D2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Joint RoR; possession divided by oral partition</w:t>
      </w:r>
    </w:p>
    <w:p>
      <w:pPr>
        <w:pStyle w:val="BodyText"/>
      </w:pPr>
      <w:r>
        <w:rPr>
          <w:b/>
          <w:bCs/>
        </w:rPr>
        <w:t xml:space="preserve">D3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Recorded owner differs from cultivator due to tenancy/sharecropping</w:t>
      </w:r>
    </w:p>
    <w:p>
      <w:pPr>
        <w:pStyle w:val="BodyText"/>
      </w:pPr>
      <w:r>
        <w:rPr>
          <w:b/>
          <w:bCs/>
        </w:rPr>
        <w:t xml:space="preserve">D4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Textual area differs from cadastral or measured area</w:t>
      </w:r>
    </w:p>
    <w:p>
      <w:pPr>
        <w:pStyle w:val="BodyText"/>
      </w:pPr>
      <w:r>
        <w:rPr>
          <w:b/>
          <w:bCs/>
        </w:rPr>
        <w:t xml:space="preserve">D5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Parcel boundary/shape differs from field possession</w:t>
      </w:r>
    </w:p>
    <w:p>
      <w:pPr>
        <w:pStyle w:val="BodyText"/>
      </w:pPr>
      <w:r>
        <w:rPr>
          <w:b/>
          <w:bCs/>
        </w:rPr>
        <w:t xml:space="preserve">D6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Kisam or land use is obsolete</w:t>
      </w:r>
    </w:p>
    <w:p>
      <w:pPr>
        <w:pStyle w:val="BodyText"/>
      </w:pPr>
      <w:r>
        <w:rPr>
          <w:b/>
          <w:bCs/>
        </w:rPr>
        <w:t xml:space="preserve">D7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Government/forest/common status conflicts with household or community claim</w:t>
      </w:r>
    </w:p>
    <w:p>
      <w:pPr>
        <w:pStyle w:val="BodyText"/>
      </w:pPr>
      <w:r>
        <w:rPr>
          <w:b/>
          <w:bCs/>
        </w:rPr>
        <w:t xml:space="preserve">D8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Registered transaction not reflected in RoR</w:t>
      </w:r>
    </w:p>
    <w:p>
      <w:pPr>
        <w:pStyle w:val="BodyText"/>
      </w:pPr>
      <w:r>
        <w:rPr>
          <w:b/>
          <w:bCs/>
        </w:rPr>
        <w:t xml:space="preserve">D9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Mutation order not reflected in map or portal</w:t>
      </w:r>
    </w:p>
    <w:p>
      <w:pPr>
        <w:pStyle w:val="BodyText"/>
      </w:pPr>
      <w:r>
        <w:rPr>
          <w:b/>
          <w:bCs/>
        </w:rPr>
        <w:t xml:space="preserve">D10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Name, identity or share mismatch blocks welfare authentication</w:t>
      </w:r>
    </w:p>
    <w:p>
      <w:pPr>
        <w:pStyle w:val="BodyText"/>
      </w:pPr>
      <w:r>
        <w:rPr>
          <w:b/>
          <w:bCs/>
        </w:rPr>
        <w:t xml:space="preserve">D11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Woman’s legal share absent or relinquished without meaningful choice</w:t>
      </w:r>
    </w:p>
    <w:p>
      <w:pPr>
        <w:pStyle w:val="BodyText"/>
      </w:pPr>
      <w:r>
        <w:rPr>
          <w:b/>
          <w:bCs/>
        </w:rPr>
        <w:t xml:space="preserve">D12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Multiple databases assign inconsistent family or beneficiary status</w:t>
      </w:r>
    </w:p>
    <w:bookmarkEnd w:id="215"/>
    <w:bookmarkStart w:id="216" w:name="chapter-4-concluding-propositions"/>
    <w:p>
      <w:pPr>
        <w:pStyle w:val="Heading3"/>
        <w:keepNext/>
      </w:pPr>
      <w:r>
        <w:t xml:space="preserve">Chapter 4 concluding propositions</w:t>
      </w:r>
    </w:p>
    <w:p>
      <w:pPr>
        <w:pStyle w:val="FirstParagraph"/>
      </w:pPr>
      <w:r>
        <w:t xml:space="preserve">The section should end with a disciplined set of propositions:</w:t>
      </w:r>
    </w:p>
    <w:p>
      <w:pPr>
        <w:pStyle w:val="Compact"/>
        <w:numPr>
          <w:ilvl w:val="0"/>
          <w:numId w:val="1418"/>
        </w:numPr>
      </w:pPr>
      <w:r>
        <w:t xml:space="preserve">Odisha has largely achieved digital conversion and online availability of legacy records.</w:t>
      </w:r>
    </w:p>
    <w:p>
      <w:pPr>
        <w:pStyle w:val="Compact"/>
        <w:numPr>
          <w:ilvl w:val="0"/>
          <w:numId w:val="1418"/>
        </w:numPr>
      </w:pPr>
      <w:r>
        <w:t xml:space="preserve">The unfinished task is substantive reconciliation of record, map, possession, cultivation</w:t>
      </w:r>
      <w:r>
        <w:t xml:space="preserve"> </w:t>
      </w:r>
      <w:r>
        <w:t xml:space="preserve">and lawful claim.</w:t>
      </w:r>
    </w:p>
    <w:p>
      <w:pPr>
        <w:pStyle w:val="Compact"/>
        <w:numPr>
          <w:ilvl w:val="0"/>
          <w:numId w:val="1418"/>
        </w:numPr>
      </w:pPr>
      <w:r>
        <w:t xml:space="preserve">Historical tenure regions and post-independence reform implementation are likely to</w:t>
      </w:r>
      <w:r>
        <w:t xml:space="preserve"> </w:t>
      </w:r>
      <w:r>
        <w:t xml:space="preserve">explain part of present spatial variation.</w:t>
      </w:r>
    </w:p>
    <w:p>
      <w:pPr>
        <w:pStyle w:val="Compact"/>
        <w:numPr>
          <w:ilvl w:val="0"/>
          <w:numId w:val="1418"/>
        </w:numPr>
      </w:pPr>
      <w:r>
        <w:t xml:space="preserve">Routine mutation is the principal mechanism for continuous updating, but it is least suited</w:t>
      </w:r>
      <w:r>
        <w:t xml:space="preserve"> </w:t>
      </w:r>
      <w:r>
        <w:t xml:space="preserve">to socially complex events such as oral partition, concealed tenancy and disputed</w:t>
      </w:r>
      <w:r>
        <w:t xml:space="preserve"> </w:t>
      </w:r>
      <w:r>
        <w:t xml:space="preserve">succession.</w:t>
      </w:r>
    </w:p>
    <w:p>
      <w:pPr>
        <w:pStyle w:val="Compact"/>
        <w:numPr>
          <w:ilvl w:val="0"/>
          <w:numId w:val="1418"/>
        </w:numPr>
      </w:pPr>
      <w:r>
        <w:t xml:space="preserve">Special survey and ULPIN can improve spatial identification but cannot by technology</w:t>
      </w:r>
      <w:r>
        <w:t xml:space="preserve"> </w:t>
      </w:r>
      <w:r>
        <w:t xml:space="preserve">alone decide competing rights.</w:t>
      </w:r>
    </w:p>
    <w:p>
      <w:pPr>
        <w:pStyle w:val="Compact"/>
        <w:numPr>
          <w:ilvl w:val="0"/>
          <w:numId w:val="1418"/>
        </w:numPr>
      </w:pPr>
      <w:r>
        <w:t xml:space="preserve">Welfare integration raises the cost of record error and makes correction a question of</w:t>
      </w:r>
      <w:r>
        <w:t xml:space="preserve"> </w:t>
      </w:r>
      <w:r>
        <w:t xml:space="preserve">distributive citizenship.</w:t>
      </w:r>
    </w:p>
    <w:p>
      <w:pPr>
        <w:pStyle w:val="Compact"/>
        <w:numPr>
          <w:ilvl w:val="0"/>
          <w:numId w:val="1418"/>
        </w:numPr>
      </w:pPr>
      <w:r>
        <w:t xml:space="preserve">Village- and parcel-level comparison is therefore not a supplement to DILRMP evaluation;</w:t>
      </w:r>
      <w:r>
        <w:t xml:space="preserve"> </w:t>
      </w:r>
      <w:r>
        <w:t xml:space="preserve">it is required to determine whether administrative completion corresponds to lived tenure</w:t>
      </w:r>
      <w:r>
        <w:t xml:space="preserve"> </w:t>
      </w:r>
      <w:r>
        <w:t xml:space="preserve">security.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3" w:name="recommended-reading-sequence"/>
    <w:p>
      <w:pPr>
        <w:pStyle w:val="Heading2"/>
        <w:keepNext/>
      </w:pPr>
      <w:r>
        <w:t xml:space="preserve">Recommended Reading Sequence</w:t>
      </w:r>
    </w:p>
    <w:bookmarkStart w:id="218" w:name="X1842274cc9915edc95622d3bcd2bb211d9db512"/>
    <w:p>
      <w:pPr>
        <w:pStyle w:val="Heading3"/>
        <w:keepNext/>
      </w:pPr>
      <w:r>
        <w:t xml:space="preserve">Phase 1: Build the Odisha historical and legal skeleton</w:t>
      </w:r>
    </w:p>
    <w:p>
      <w:pPr>
        <w:pStyle w:val="Compact"/>
        <w:numPr>
          <w:ilvl w:val="0"/>
          <w:numId w:val="1419"/>
        </w:numPr>
      </w:pPr>
      <w:r>
        <w:t xml:space="preserve">Nayak 2021.</w:t>
      </w:r>
    </w:p>
    <w:p>
      <w:pPr>
        <w:pStyle w:val="Compact"/>
        <w:numPr>
          <w:ilvl w:val="0"/>
          <w:numId w:val="1419"/>
        </w:numPr>
      </w:pPr>
      <w:r>
        <w:t xml:space="preserve">Mearns and Sinha 1999.</w:t>
      </w:r>
    </w:p>
    <w:p>
      <w:pPr>
        <w:pStyle w:val="Compact"/>
        <w:numPr>
          <w:ilvl w:val="0"/>
          <w:numId w:val="1419"/>
        </w:numPr>
      </w:pPr>
      <w:r>
        <w:t xml:space="preserve">Patnaik 2008.</w:t>
      </w:r>
    </w:p>
    <w:p>
      <w:pPr>
        <w:pStyle w:val="Compact"/>
        <w:numPr>
          <w:ilvl w:val="0"/>
          <w:numId w:val="1419"/>
        </w:numPr>
      </w:pPr>
      <w:r>
        <w:t xml:space="preserve">Estates Abolition Act, Survey and Settlement Act/Rules, Land Reforms Act and</w:t>
      </w:r>
      <w:r>
        <w:t xml:space="preserve"> </w:t>
      </w:r>
      <w:r>
        <w:t xml:space="preserve">Scheduled Areas Regulation.</w:t>
      </w:r>
    </w:p>
    <w:p>
      <w:pPr>
        <w:pStyle w:val="Compact"/>
        <w:numPr>
          <w:ilvl w:val="0"/>
          <w:numId w:val="1419"/>
        </w:numPr>
      </w:pPr>
      <w:r>
        <w:t xml:space="preserve">Pati’s selected agrarian histories.</w:t>
      </w:r>
    </w:p>
    <w:bookmarkEnd w:id="218"/>
    <w:bookmarkStart w:id="219" w:name="Xf25c13143571c0d5405106c56ff0102499b3d7a"/>
    <w:p>
      <w:pPr>
        <w:pStyle w:val="Heading3"/>
        <w:keepNext/>
      </w:pPr>
      <w:r>
        <w:t xml:space="preserve">Phase 2: Understand implementation and administrative power</w:t>
      </w:r>
    </w:p>
    <w:p>
      <w:pPr>
        <w:pStyle w:val="Compact"/>
        <w:numPr>
          <w:ilvl w:val="0"/>
          <w:numId w:val="1420"/>
        </w:numPr>
      </w:pPr>
      <w:r>
        <w:t xml:space="preserve">Sinha 2014.</w:t>
      </w:r>
    </w:p>
    <w:p>
      <w:pPr>
        <w:pStyle w:val="Compact"/>
        <w:numPr>
          <w:ilvl w:val="0"/>
          <w:numId w:val="1420"/>
        </w:numPr>
      </w:pPr>
      <w:r>
        <w:t xml:space="preserve">Appu 1975 and 1996.</w:t>
      </w:r>
    </w:p>
    <w:p>
      <w:pPr>
        <w:pStyle w:val="Compact"/>
        <w:numPr>
          <w:ilvl w:val="0"/>
          <w:numId w:val="1420"/>
        </w:numPr>
      </w:pPr>
      <w:r>
        <w:t xml:space="preserve">Odisha Mutation Manual.</w:t>
      </w:r>
    </w:p>
    <w:p>
      <w:pPr>
        <w:pStyle w:val="Compact"/>
        <w:numPr>
          <w:ilvl w:val="0"/>
          <w:numId w:val="1420"/>
        </w:numPr>
      </w:pPr>
      <w:r>
        <w:t xml:space="preserve">Registration and e-Mutation material.</w:t>
      </w:r>
    </w:p>
    <w:p>
      <w:pPr>
        <w:pStyle w:val="Compact"/>
        <w:numPr>
          <w:ilvl w:val="0"/>
          <w:numId w:val="1420"/>
        </w:numPr>
      </w:pPr>
      <w:r>
        <w:t xml:space="preserve">World Bank/Landesa work on women and tribal land rights.</w:t>
      </w:r>
    </w:p>
    <w:bookmarkEnd w:id="219"/>
    <w:bookmarkStart w:id="220" w:name="phase-3-reconstruct-modernisation"/>
    <w:p>
      <w:pPr>
        <w:pStyle w:val="Heading3"/>
        <w:keepNext/>
      </w:pPr>
      <w:r>
        <w:t xml:space="preserve">Phase 3: Reconstruct modernisation</w:t>
      </w:r>
    </w:p>
    <w:p>
      <w:pPr>
        <w:pStyle w:val="Compact"/>
        <w:numPr>
          <w:ilvl w:val="0"/>
          <w:numId w:val="1421"/>
        </w:numPr>
      </w:pPr>
      <w:r>
        <w:t xml:space="preserve">Nayak 2022.</w:t>
      </w:r>
    </w:p>
    <w:p>
      <w:pPr>
        <w:pStyle w:val="Compact"/>
        <w:numPr>
          <w:ilvl w:val="0"/>
          <w:numId w:val="1421"/>
        </w:numPr>
      </w:pPr>
      <w:r>
        <w:t xml:space="preserve">Odisha DILRMP circulars and technical manual.</w:t>
      </w:r>
    </w:p>
    <w:p>
      <w:pPr>
        <w:pStyle w:val="Compact"/>
        <w:numPr>
          <w:ilvl w:val="0"/>
          <w:numId w:val="1421"/>
        </w:numPr>
      </w:pPr>
      <w:r>
        <w:t xml:space="preserve">Bhulekh/Bhunaksha/LRMS workflow documents.</w:t>
      </w:r>
    </w:p>
    <w:p>
      <w:pPr>
        <w:pStyle w:val="Compact"/>
        <w:numPr>
          <w:ilvl w:val="0"/>
          <w:numId w:val="1421"/>
        </w:numPr>
      </w:pPr>
      <w:r>
        <w:t xml:space="preserve">Parida, Sanabada, and Tripathi 2014.</w:t>
      </w:r>
    </w:p>
    <w:p>
      <w:pPr>
        <w:pStyle w:val="Compact"/>
        <w:numPr>
          <w:ilvl w:val="0"/>
          <w:numId w:val="1421"/>
        </w:numPr>
      </w:pPr>
      <w:r>
        <w:t xml:space="preserve">DILRMP MIS component data.</w:t>
      </w:r>
    </w:p>
    <w:bookmarkEnd w:id="220"/>
    <w:bookmarkStart w:id="221" w:name="phase-4-analyse-welfare-integration"/>
    <w:p>
      <w:pPr>
        <w:pStyle w:val="Heading3"/>
        <w:keepNext/>
      </w:pPr>
      <w:r>
        <w:t xml:space="preserve">Phase 4: Analyse welfare integration</w:t>
      </w:r>
    </w:p>
    <w:p>
      <w:pPr>
        <w:pStyle w:val="Compact"/>
        <w:numPr>
          <w:ilvl w:val="0"/>
          <w:numId w:val="1422"/>
        </w:numPr>
      </w:pPr>
      <w:r>
        <w:t xml:space="preserve">CAG 2024 KALIA audit.</w:t>
      </w:r>
    </w:p>
    <w:p>
      <w:pPr>
        <w:pStyle w:val="Compact"/>
        <w:numPr>
          <w:ilvl w:val="0"/>
          <w:numId w:val="1422"/>
        </w:numPr>
      </w:pPr>
      <w:r>
        <w:t xml:space="preserve">CM-KISAN guideline and SOP.</w:t>
      </w:r>
    </w:p>
    <w:p>
      <w:pPr>
        <w:pStyle w:val="Compact"/>
        <w:numPr>
          <w:ilvl w:val="0"/>
          <w:numId w:val="1422"/>
        </w:numPr>
      </w:pPr>
      <w:r>
        <w:t xml:space="preserve">PM-KISAN operational guidelines and clarifications.</w:t>
      </w:r>
    </w:p>
    <w:p>
      <w:pPr>
        <w:pStyle w:val="Compact"/>
        <w:numPr>
          <w:ilvl w:val="0"/>
          <w:numId w:val="1422"/>
        </w:numPr>
      </w:pPr>
      <w:r>
        <w:t xml:space="preserve">World Bank 2021 on land leasing and welfare access.</w:t>
      </w:r>
    </w:p>
    <w:p>
      <w:pPr>
        <w:pStyle w:val="Compact"/>
        <w:numPr>
          <w:ilvl w:val="0"/>
          <w:numId w:val="1422"/>
        </w:numPr>
      </w:pPr>
      <w:r>
        <w:t xml:space="preserve">Current portal, grievance and administrative documents.</w:t>
      </w:r>
    </w:p>
    <w:bookmarkEnd w:id="221"/>
    <w:bookmarkStart w:id="222" w:name="phase-5-cases-and-field-design"/>
    <w:p>
      <w:pPr>
        <w:pStyle w:val="Heading3"/>
        <w:keepNext/>
      </w:pPr>
      <w:r>
        <w:t xml:space="preserve">Phase 5: Cases and field design</w:t>
      </w:r>
    </w:p>
    <w:p>
      <w:pPr>
        <w:pStyle w:val="Compact"/>
        <w:numPr>
          <w:ilvl w:val="0"/>
          <w:numId w:val="1423"/>
        </w:numPr>
      </w:pPr>
      <w:r>
        <w:t xml:space="preserve">Selected landmark judgments.</w:t>
      </w:r>
    </w:p>
    <w:p>
      <w:pPr>
        <w:pStyle w:val="Compact"/>
        <w:numPr>
          <w:ilvl w:val="0"/>
          <w:numId w:val="1423"/>
        </w:numPr>
      </w:pPr>
      <w:r>
        <w:t xml:space="preserve">District settlement/gazetteer material for sample sites.</w:t>
      </w:r>
    </w:p>
    <w:p>
      <w:pPr>
        <w:pStyle w:val="Compact"/>
        <w:numPr>
          <w:ilvl w:val="0"/>
          <w:numId w:val="1423"/>
        </w:numPr>
      </w:pPr>
      <w:r>
        <w:t xml:space="preserve">Mutation and scheme case files.</w:t>
      </w:r>
    </w:p>
    <w:p>
      <w:pPr>
        <w:pStyle w:val="Compact"/>
        <w:numPr>
          <w:ilvl w:val="0"/>
          <w:numId w:val="1423"/>
        </w:numPr>
      </w:pPr>
      <w:r>
        <w:t xml:space="preserve">Village RoR-map-household comparison.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source-collection-checklist"/>
    <w:p>
      <w:pPr>
        <w:pStyle w:val="Heading2"/>
        <w:keepNext/>
      </w:pPr>
      <w:r>
        <w:t xml:space="preserve">Source Collection Checklist</w:t>
      </w:r>
    </w:p>
    <w:p>
      <w:pPr>
        <w:pStyle w:val="FirstParagraph"/>
      </w:pPr>
      <w:r>
        <w:t xml:space="preserve">Before final prose drafting, assemble:</w:t>
      </w:r>
    </w:p>
    <w:p>
      <w:pPr>
        <w:pStyle w:val="Compact"/>
        <w:numPr>
          <w:ilvl w:val="0"/>
          <w:numId w:val="1424"/>
        </w:numPr>
      </w:pPr>
      <w:r>
        <w:t xml:space="preserve">consolidated and amendment histories of every Odisha land statute used;</w:t>
      </w:r>
    </w:p>
    <w:p>
      <w:pPr>
        <w:pStyle w:val="Compact"/>
        <w:numPr>
          <w:ilvl w:val="0"/>
          <w:numId w:val="1424"/>
        </w:numPr>
      </w:pPr>
      <w:r>
        <w:t xml:space="preserve">official PDFs of Rules and current administrative manuals;</w:t>
      </w:r>
    </w:p>
    <w:p>
      <w:pPr>
        <w:pStyle w:val="Compact"/>
        <w:numPr>
          <w:ilvl w:val="0"/>
          <w:numId w:val="1424"/>
        </w:numPr>
      </w:pPr>
      <w:r>
        <w:t xml:space="preserve">authoritative judgment copies and verified citations;</w:t>
      </w:r>
    </w:p>
    <w:p>
      <w:pPr>
        <w:pStyle w:val="Compact"/>
        <w:numPr>
          <w:ilvl w:val="0"/>
          <w:numId w:val="1424"/>
        </w:numPr>
      </w:pPr>
      <w:r>
        <w:t xml:space="preserve">state annual reports and Board of Revenue reports;</w:t>
      </w:r>
    </w:p>
    <w:p>
      <w:pPr>
        <w:pStyle w:val="Compact"/>
        <w:numPr>
          <w:ilvl w:val="0"/>
          <w:numId w:val="1424"/>
        </w:numPr>
      </w:pPr>
      <w:r>
        <w:t xml:space="preserve">district settlement reports and gazetteers for field districts;</w:t>
      </w:r>
    </w:p>
    <w:p>
      <w:pPr>
        <w:pStyle w:val="Compact"/>
        <w:numPr>
          <w:ilvl w:val="0"/>
          <w:numId w:val="1424"/>
        </w:numPr>
      </w:pPr>
      <w:r>
        <w:t xml:space="preserve">DILRMP downloadable reports saved with retrieval date;</w:t>
      </w:r>
    </w:p>
    <w:p>
      <w:pPr>
        <w:pStyle w:val="Compact"/>
        <w:numPr>
          <w:ilvl w:val="0"/>
          <w:numId w:val="1424"/>
        </w:numPr>
      </w:pPr>
      <w:r>
        <w:t xml:space="preserve">screenshots or archived copies of portal fields and help pages;</w:t>
      </w:r>
    </w:p>
    <w:p>
      <w:pPr>
        <w:pStyle w:val="Compact"/>
        <w:numPr>
          <w:ilvl w:val="0"/>
          <w:numId w:val="1424"/>
        </w:numPr>
      </w:pPr>
      <w:r>
        <w:t xml:space="preserve">CM-KISAN and PM-KISAN guidelines, clarifications and grievance procedures;</w:t>
      </w:r>
    </w:p>
    <w:p>
      <w:pPr>
        <w:pStyle w:val="Compact"/>
        <w:numPr>
          <w:ilvl w:val="0"/>
          <w:numId w:val="1424"/>
        </w:numPr>
      </w:pPr>
      <w:r>
        <w:t xml:space="preserve">KALIA resolutions and implementation documents;</w:t>
      </w:r>
    </w:p>
    <w:p>
      <w:pPr>
        <w:pStyle w:val="Compact"/>
        <w:numPr>
          <w:ilvl w:val="0"/>
          <w:numId w:val="1424"/>
        </w:numPr>
      </w:pPr>
      <w:r>
        <w:t xml:space="preserve">CAG audit tables and government replies;</w:t>
      </w:r>
    </w:p>
    <w:p>
      <w:pPr>
        <w:pStyle w:val="Compact"/>
        <w:numPr>
          <w:ilvl w:val="0"/>
          <w:numId w:val="1424"/>
        </w:numPr>
      </w:pPr>
      <w:r>
        <w:t xml:space="preserve">Bhulekh/Bhunaksha samples for field villages;</w:t>
      </w:r>
    </w:p>
    <w:p>
      <w:pPr>
        <w:pStyle w:val="Compact"/>
        <w:numPr>
          <w:ilvl w:val="0"/>
          <w:numId w:val="1424"/>
        </w:numPr>
      </w:pPr>
      <w:r>
        <w:t xml:space="preserve">mutation, partition and correction case samples;</w:t>
      </w:r>
    </w:p>
    <w:p>
      <w:pPr>
        <w:pStyle w:val="Compact"/>
        <w:numPr>
          <w:ilvl w:val="0"/>
          <w:numId w:val="1424"/>
        </w:numPr>
      </w:pPr>
      <w:r>
        <w:t xml:space="preserve">welfare rejection and grievance reason codes, if obtainable;</w:t>
      </w:r>
    </w:p>
    <w:p>
      <w:pPr>
        <w:pStyle w:val="Compact"/>
        <w:numPr>
          <w:ilvl w:val="0"/>
          <w:numId w:val="1424"/>
        </w:numPr>
      </w:pPr>
      <w:r>
        <w:t xml:space="preserve">documentation of data-sharing APIs and identifiers, subject to access and ethics.</w:t>
      </w:r>
    </w:p>
    <w:bookmarkEnd w:id="224"/>
    <w:bookmarkStart w:id="239" w:name="verified-official-web-entry-points"/>
    <w:p>
      <w:pPr>
        <w:pStyle w:val="Heading2"/>
        <w:keepNext/>
      </w:pPr>
      <w:r>
        <w:t xml:space="preserve">Verified Official Web Entry Points</w:t>
      </w:r>
    </w:p>
    <w:p>
      <w:pPr>
        <w:pStyle w:val="FirstParagraph"/>
      </w:pPr>
      <w:r>
        <w:t xml:space="preserve">Use these as entry points and save dated copies of every page or report used:</w:t>
      </w:r>
    </w:p>
    <w:p>
      <w:pPr>
        <w:pStyle w:val="Compact"/>
        <w:numPr>
          <w:ilvl w:val="0"/>
          <w:numId w:val="1425"/>
        </w:numPr>
      </w:pPr>
      <w:r>
        <w:t xml:space="preserve">Odisha Revenue and Disaster Management Department:</w:t>
      </w:r>
      <w:r>
        <w:t xml:space="preserve"> </w:t>
      </w:r>
      <w:hyperlink r:id="rId225">
        <w:r>
          <w:rPr>
            <w:rStyle w:val="Hyperlink"/>
          </w:rPr>
          <w:t xml:space="preserve">https://revenue.odisha.gov.in/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Odisha land laws:</w:t>
      </w:r>
      <w:r>
        <w:t xml:space="preserve"> </w:t>
      </w:r>
      <w:hyperlink r:id="rId226">
        <w:r>
          <w:rPr>
            <w:rStyle w:val="Hyperlink"/>
          </w:rPr>
          <w:t xml:space="preserve">https://revenue.odisha.gov.in/act-rules/act</w:t>
        </w:r>
      </w:hyperlink>
    </w:p>
    <w:p>
      <w:pPr>
        <w:pStyle w:val="Compact"/>
        <w:numPr>
          <w:ilvl w:val="0"/>
          <w:numId w:val="1425"/>
        </w:numPr>
      </w:pPr>
      <w:r>
        <w:t xml:space="preserve">Odisha land rules:</w:t>
      </w:r>
      <w:r>
        <w:t xml:space="preserve"> </w:t>
      </w:r>
      <w:hyperlink r:id="rId227">
        <w:r>
          <w:rPr>
            <w:rStyle w:val="Hyperlink"/>
          </w:rPr>
          <w:t xml:space="preserve">https://revenue.odisha.gov.in/act-rules/rules</w:t>
        </w:r>
      </w:hyperlink>
    </w:p>
    <w:p>
      <w:pPr>
        <w:pStyle w:val="Compact"/>
        <w:numPr>
          <w:ilvl w:val="0"/>
          <w:numId w:val="1425"/>
        </w:numPr>
      </w:pPr>
      <w:r>
        <w:t xml:space="preserve">Odisha mutation communications and manuals:</w:t>
      </w:r>
      <w:r>
        <w:t xml:space="preserve"> </w:t>
      </w:r>
      <w:hyperlink r:id="rId228">
        <w:r>
          <w:rPr>
            <w:rStyle w:val="Hyperlink"/>
          </w:rPr>
          <w:t xml:space="preserve">https://revenue.odisha.gov.in/communication/mutation</w:t>
        </w:r>
      </w:hyperlink>
    </w:p>
    <w:p>
      <w:pPr>
        <w:pStyle w:val="Compact"/>
        <w:numPr>
          <w:ilvl w:val="0"/>
          <w:numId w:val="1425"/>
        </w:numPr>
      </w:pPr>
      <w:r>
        <w:t xml:space="preserve">Odisha land-reform communications:</w:t>
      </w:r>
      <w:r>
        <w:t xml:space="preserve"> </w:t>
      </w:r>
      <w:hyperlink r:id="rId229">
        <w:r>
          <w:rPr>
            <w:rStyle w:val="Hyperlink"/>
          </w:rPr>
          <w:t xml:space="preserve">https://revenue.odisha.gov.in/communication/land-reforms</w:t>
        </w:r>
      </w:hyperlink>
    </w:p>
    <w:p>
      <w:pPr>
        <w:pStyle w:val="Compact"/>
        <w:numPr>
          <w:ilvl w:val="0"/>
          <w:numId w:val="1425"/>
        </w:numPr>
      </w:pPr>
      <w:r>
        <w:t xml:space="preserve">Bhulekh Odisha:</w:t>
      </w:r>
      <w:r>
        <w:t xml:space="preserve"> </w:t>
      </w:r>
      <w:hyperlink r:id="rId230">
        <w:r>
          <w:rPr>
            <w:rStyle w:val="Hyperlink"/>
          </w:rPr>
          <w:t xml:space="preserve">https://bhulekh.ori.nic.in/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Bhunaksha Odisha:</w:t>
      </w:r>
      <w:r>
        <w:t xml:space="preserve"> </w:t>
      </w:r>
      <w:hyperlink r:id="rId231">
        <w:r>
          <w:rPr>
            <w:rStyle w:val="Hyperlink"/>
          </w:rPr>
          <w:t xml:space="preserve">https://bhunakshaodisha.nic.in/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DILRMP MIS 4.0:</w:t>
      </w:r>
      <w:r>
        <w:t xml:space="preserve"> </w:t>
      </w:r>
      <w:hyperlink r:id="rId232">
        <w:r>
          <w:rPr>
            <w:rStyle w:val="Hyperlink"/>
          </w:rPr>
          <w:t xml:space="preserve">https://dilrmp.gov.in/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Department of Land Resources DILRMP scheme page:</w:t>
      </w:r>
      <w:r>
        <w:t xml:space="preserve"> </w:t>
      </w:r>
      <w:hyperlink r:id="rId233">
        <w:r>
          <w:rPr>
            <w:rStyle w:val="Hyperlink"/>
          </w:rPr>
          <w:t xml:space="preserve">https://dolr.gov.in/programmes-schemes/dilrmp-2/</w:t>
        </w:r>
      </w:hyperlink>
    </w:p>
    <w:p>
      <w:pPr>
        <w:pStyle w:val="Compact"/>
        <w:numPr>
          <w:ilvl w:val="0"/>
          <w:numId w:val="1425"/>
        </w:numPr>
      </w:pPr>
      <w:r>
        <w:t xml:space="preserve">CM-KISAN:</w:t>
      </w:r>
      <w:r>
        <w:t xml:space="preserve"> </w:t>
      </w:r>
      <w:hyperlink r:id="rId234">
        <w:r>
          <w:rPr>
            <w:rStyle w:val="Hyperlink"/>
          </w:rPr>
          <w:t xml:space="preserve">https://cmkisan.odisha.gov.in/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PM-KISAN:</w:t>
      </w:r>
      <w:r>
        <w:t xml:space="preserve"> </w:t>
      </w:r>
      <w:hyperlink r:id="rId235">
        <w:r>
          <w:rPr>
            <w:rStyle w:val="Hyperlink"/>
          </w:rPr>
          <w:t xml:space="preserve">https://pmkisan.gov.in/</w:t>
        </w:r>
      </w:hyperlink>
    </w:p>
    <w:p>
      <w:pPr>
        <w:pStyle w:val="Compact"/>
        <w:numPr>
          <w:ilvl w:val="0"/>
          <w:numId w:val="1425"/>
        </w:numPr>
      </w:pPr>
      <w:r>
        <w:t xml:space="preserve">CAG Odisha reports:</w:t>
      </w:r>
      <w:r>
        <w:t xml:space="preserve"> </w:t>
      </w:r>
      <w:hyperlink r:id="rId236">
        <w:r>
          <w:rPr>
            <w:rStyle w:val="Hyperlink"/>
          </w:rPr>
          <w:t xml:space="preserve">https://cag.gov.in/ag/odisha/en</w:t>
        </w:r>
      </w:hyperlink>
    </w:p>
    <w:p>
      <w:pPr>
        <w:pStyle w:val="Compact"/>
        <w:numPr>
          <w:ilvl w:val="0"/>
          <w:numId w:val="1425"/>
        </w:numPr>
      </w:pPr>
      <w:r>
        <w:t xml:space="preserve">Supreme Court of India judgments:</w:t>
      </w:r>
      <w:r>
        <w:t xml:space="preserve"> </w:t>
      </w:r>
      <w:hyperlink r:id="rId237">
        <w:r>
          <w:rPr>
            <w:rStyle w:val="Hyperlink"/>
          </w:rPr>
          <w:t xml:space="preserve">https://www.sci.gov.in/judgements-judgement-date/</w:t>
        </w:r>
      </w:hyperlink>
    </w:p>
    <w:p>
      <w:pPr>
        <w:pStyle w:val="Compact"/>
        <w:numPr>
          <w:ilvl w:val="0"/>
          <w:numId w:val="1425"/>
        </w:numPr>
      </w:pPr>
      <w:r>
        <w:t xml:space="preserve">Orissa High Court judgments:</w:t>
      </w:r>
      <w:r>
        <w:t xml:space="preserve"> </w:t>
      </w:r>
      <w:hyperlink r:id="rId238">
        <w:r>
          <w:rPr>
            <w:rStyle w:val="Hyperlink"/>
          </w:rPr>
          <w:t xml:space="preserve">https://orissahighcourt.nic.in/judgements/</w:t>
        </w:r>
      </w:hyperlink>
    </w:p>
    <w:bookmarkEnd w:id="239"/>
    <w:bookmarkStart w:id="240" w:name="Xce60ffd87979b072b64145b5a6c9e96900352fd"/>
    <w:p>
      <w:pPr>
        <w:pStyle w:val="Heading2"/>
        <w:keepNext/>
      </w:pPr>
      <w:r>
        <w:t xml:space="preserve">Sources Requiring Verification Before Citation</w:t>
      </w:r>
    </w:p>
    <w:p>
      <w:pPr>
        <w:pStyle w:val="Compact"/>
        <w:numPr>
          <w:ilvl w:val="0"/>
          <w:numId w:val="1426"/>
        </w:numPr>
      </w:pPr>
      <w:r>
        <w:t xml:space="preserve">Any recent amendment described only in a news report.</w:t>
      </w:r>
    </w:p>
    <w:p>
      <w:pPr>
        <w:pStyle w:val="Compact"/>
        <w:numPr>
          <w:ilvl w:val="0"/>
          <w:numId w:val="1426"/>
        </w:numPr>
      </w:pPr>
      <w:r>
        <w:t xml:space="preserve">The operative legal status of proposed tenancy or leasing reform in Odisha.</w:t>
      </w:r>
    </w:p>
    <w:p>
      <w:pPr>
        <w:pStyle w:val="Compact"/>
        <w:numPr>
          <w:ilvl w:val="0"/>
          <w:numId w:val="1426"/>
        </w:numPr>
      </w:pPr>
      <w:r>
        <w:t xml:space="preserve">Exact citation and later treatment of Odisha High Court mutation cases.</w:t>
      </w:r>
    </w:p>
    <w:p>
      <w:pPr>
        <w:pStyle w:val="Compact"/>
        <w:numPr>
          <w:ilvl w:val="0"/>
          <w:numId w:val="1426"/>
        </w:numPr>
      </w:pPr>
      <w:r>
        <w:t xml:space="preserve">Current number of villages, Tahasils, digitised records, georeferenced villages and ULPINs.</w:t>
      </w:r>
    </w:p>
    <w:p>
      <w:pPr>
        <w:pStyle w:val="Compact"/>
        <w:numPr>
          <w:ilvl w:val="0"/>
          <w:numId w:val="1426"/>
        </w:numPr>
      </w:pPr>
      <w:r>
        <w:t xml:space="preserve">Whether Bhulekh output is legally certified or informational for each use.</w:t>
      </w:r>
    </w:p>
    <w:p>
      <w:pPr>
        <w:pStyle w:val="Compact"/>
        <w:numPr>
          <w:ilvl w:val="0"/>
          <w:numId w:val="1426"/>
        </w:numPr>
      </w:pPr>
      <w:r>
        <w:t xml:space="preserve">The latest operative CM-KISAN eligibility wording for sharecroppers/actual cultivators.</w:t>
      </w:r>
    </w:p>
    <w:p>
      <w:pPr>
        <w:pStyle w:val="Compact"/>
        <w:numPr>
          <w:ilvl w:val="0"/>
          <w:numId w:val="1426"/>
        </w:numPr>
      </w:pPr>
      <w:r>
        <w:t xml:space="preserve">Whether PM-KISAN cut-off, succession and transfer rules have been modified.</w:t>
      </w:r>
    </w:p>
    <w:p>
      <w:pPr>
        <w:pStyle w:val="Compact"/>
        <w:numPr>
          <w:ilvl w:val="0"/>
          <w:numId w:val="1426"/>
        </w:numPr>
      </w:pPr>
      <w:r>
        <w:t xml:space="preserve">Whether farmer-registry or AgriStack requirements have become mandatory in Odisha.</w:t>
      </w:r>
    </w:p>
    <w:p>
      <w:pPr>
        <w:pStyle w:val="Compact"/>
        <w:numPr>
          <w:ilvl w:val="0"/>
          <w:numId w:val="1426"/>
        </w:numPr>
      </w:pPr>
      <w:r>
        <w:t xml:space="preserve">Current grievance route and service timelines.</w:t>
      </w:r>
    </w:p>
    <w:p>
      <w:pPr>
        <w:pStyle w:val="Compact"/>
        <w:numPr>
          <w:ilvl w:val="0"/>
          <w:numId w:val="1426"/>
        </w:numPr>
      </w:pPr>
      <w:r>
        <w:t xml:space="preserve">Current workflow for automatic mutation and exceptions.</w:t>
      </w:r>
    </w:p>
    <w:bookmarkEnd w:id="240"/>
    <w:bookmarkStart w:id="241" w:name="materials-not-to-over-rely-on"/>
    <w:p>
      <w:pPr>
        <w:pStyle w:val="Heading2"/>
        <w:keepNext/>
      </w:pPr>
      <w:r>
        <w:t xml:space="preserve">Materials Not to Over-Rely On</w:t>
      </w:r>
    </w:p>
    <w:p>
      <w:pPr>
        <w:pStyle w:val="Compact"/>
        <w:numPr>
          <w:ilvl w:val="0"/>
          <w:numId w:val="1427"/>
        </w:numPr>
      </w:pPr>
      <w:r>
        <w:t xml:space="preserve">Coaching or property-service websites explaining Odisha land law.</w:t>
      </w:r>
    </w:p>
    <w:p>
      <w:pPr>
        <w:pStyle w:val="Compact"/>
        <w:numPr>
          <w:ilvl w:val="0"/>
          <w:numId w:val="1427"/>
        </w:numPr>
      </w:pPr>
      <w:r>
        <w:t xml:space="preserve">Undated portal summaries.</w:t>
      </w:r>
    </w:p>
    <w:p>
      <w:pPr>
        <w:pStyle w:val="Compact"/>
        <w:numPr>
          <w:ilvl w:val="0"/>
          <w:numId w:val="1427"/>
        </w:numPr>
      </w:pPr>
      <w:r>
        <w:t xml:space="preserve">News reports used in place of gazette notifications.</w:t>
      </w:r>
    </w:p>
    <w:p>
      <w:pPr>
        <w:pStyle w:val="Compact"/>
        <w:numPr>
          <w:ilvl w:val="0"/>
          <w:numId w:val="1427"/>
        </w:numPr>
      </w:pPr>
      <w:r>
        <w:t xml:space="preserve">Programme success stories without methods or underlying data.</w:t>
      </w:r>
    </w:p>
    <w:p>
      <w:pPr>
        <w:pStyle w:val="Compact"/>
        <w:numPr>
          <w:ilvl w:val="0"/>
          <w:numId w:val="1427"/>
        </w:numPr>
      </w:pPr>
      <w:r>
        <w:t xml:space="preserve">Low-quality recent journal articles that reproduce scheme descriptions without evidence.</w:t>
      </w:r>
    </w:p>
    <w:p>
      <w:pPr>
        <w:pStyle w:val="Compact"/>
        <w:numPr>
          <w:ilvl w:val="0"/>
          <w:numId w:val="1427"/>
        </w:numPr>
      </w:pPr>
      <w:r>
        <w:t xml:space="preserve">DILRMP percentages treated as proof of accuracy.</w:t>
      </w:r>
    </w:p>
    <w:p>
      <w:pPr>
        <w:pStyle w:val="Compact"/>
        <w:numPr>
          <w:ilvl w:val="0"/>
          <w:numId w:val="1427"/>
        </w:numPr>
      </w:pPr>
      <w:r>
        <w:t xml:space="preserve">Search results whose titles do not match the underlying PDF.</w:t>
      </w:r>
    </w:p>
    <w:p>
      <w:pPr>
        <w:pStyle w:val="FirstParagraph"/>
      </w:pPr>
      <w:r>
        <w:t xml:space="preserve">One locally archived file titled</w:t>
      </w:r>
      <w:r>
        <w:t xml:space="preserve"> </w:t>
      </w:r>
      <w:r>
        <w:rPr>
          <w:rStyle w:val="VerbatimChar"/>
        </w:rPr>
        <w:t xml:space="preserve">Tenancy Farming and Policy Interventions Odisha 2025.pdf</w:t>
      </w:r>
      <w:r>
        <w:t xml:space="preserve"> </w:t>
      </w:r>
      <w:r>
        <w:t xml:space="preserve">does not contain the study indicated by its filename and should not be cited as such.</w:t>
      </w:r>
    </w:p>
    <w:bookmarkEnd w:id="241"/>
    <w:bookmarkStart w:id="242" w:name="final-drafting-architecture"/>
    <w:p>
      <w:pPr>
        <w:pStyle w:val="Heading2"/>
        <w:keepNext/>
      </w:pPr>
      <w:r>
        <w:t xml:space="preserve">Final Drafting Architecture</w:t>
      </w:r>
    </w:p>
    <w:p>
      <w:pPr>
        <w:pStyle w:val="FirstParagraph"/>
      </w:pPr>
      <w:r>
        <w:t xml:space="preserve">A coherent final Chapter 4 can follow this narrative: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Inherited diversity:</w:t>
      </w:r>
      <w:r>
        <w:t xml:space="preserve"> </w:t>
      </w:r>
      <w:r>
        <w:t xml:space="preserve">Odisha began with multiple tenure and record regimes.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Postcolonial unification:</w:t>
      </w:r>
      <w:r>
        <w:t xml:space="preserve"> </w:t>
      </w:r>
      <w:r>
        <w:t xml:space="preserve">reform laws and statewide survey created a common legal</w:t>
      </w:r>
      <w:r>
        <w:t xml:space="preserve"> </w:t>
      </w:r>
      <w:r>
        <w:t xml:space="preserve">framework but uneven implementation.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Record as reform infrastructure:</w:t>
      </w:r>
      <w:r>
        <w:t xml:space="preserve"> </w:t>
      </w:r>
      <w:r>
        <w:t xml:space="preserve">rights depended on inscription, maintenance and</w:t>
      </w:r>
      <w:r>
        <w:t xml:space="preserve"> </w:t>
      </w:r>
      <w:r>
        <w:t xml:space="preserve">possession.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Administrative chain:</w:t>
      </w:r>
      <w:r>
        <w:t xml:space="preserve"> </w:t>
      </w:r>
      <w:r>
        <w:t xml:space="preserve">registration, mutation, partition, correction and adjudication</w:t>
      </w:r>
      <w:r>
        <w:t xml:space="preserve"> </w:t>
      </w:r>
      <w:r>
        <w:t xml:space="preserve">distributed authority across institutions.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Digital transformation:</w:t>
      </w:r>
      <w:r>
        <w:t xml:space="preserve"> </w:t>
      </w:r>
      <w:r>
        <w:t xml:space="preserve">Bhulekh, Bhunaksha and DILRMP changed access, speed and</w:t>
      </w:r>
      <w:r>
        <w:t xml:space="preserve"> </w:t>
      </w:r>
      <w:r>
        <w:t xml:space="preserve">interoperability while retaining legacy content.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Welfare turn:</w:t>
      </w:r>
      <w:r>
        <w:t xml:space="preserve"> </w:t>
      </w:r>
      <w:r>
        <w:t xml:space="preserve">RoRs became inputs to cash-transfer eligibility and database</w:t>
      </w:r>
      <w:r>
        <w:t xml:space="preserve"> </w:t>
      </w:r>
      <w:r>
        <w:t xml:space="preserve">authentication.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Unresolved empirical question:</w:t>
      </w:r>
      <w:r>
        <w:t xml:space="preserve"> </w:t>
      </w:r>
      <w:r>
        <w:t xml:space="preserve">whether high administrative coverage corresponds to</w:t>
      </w:r>
      <w:r>
        <w:t xml:space="preserve"> </w:t>
      </w:r>
      <w:r>
        <w:t xml:space="preserve">accurate, current and socially inclusive records.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Research transition:</w:t>
      </w:r>
      <w:r>
        <w:t xml:space="preserve"> </w:t>
      </w:r>
      <w:r>
        <w:t xml:space="preserve">Chapters 5 and 6 test that correspondence through village,</w:t>
      </w:r>
      <w:r>
        <w:t xml:space="preserve"> </w:t>
      </w:r>
      <w:r>
        <w:t xml:space="preserve">household, case-file and parcel evidence.</w:t>
      </w:r>
    </w:p>
    <w:p>
      <w:pPr>
        <w:pStyle w:val="FirstParagraph"/>
      </w:pPr>
      <w:r>
        <w:t xml:space="preserve">The chapter’s contribution is therefore to show how Odisha’s historical agrarian order is</w:t>
      </w:r>
      <w:r>
        <w:t xml:space="preserve"> </w:t>
      </w:r>
      <w:r>
        <w:t xml:space="preserve">carried into contemporary governance through the land record, and how digitisation magnifies</w:t>
      </w:r>
      <w:r>
        <w:t xml:space="preserve"> </w:t>
      </w:r>
      <w:r>
        <w:t xml:space="preserve">both the administrative utility and the distributive consequences of that record.</w:t>
      </w:r>
    </w:p>
    <w:bookmarkEnd w:id="242"/>
    <w:bookmarkEnd w:id="243"/>
    <w:bookmarkStart w:id="422" w:name="X25d0b8122c1b58e446cd0e32e940908f4065334"/>
    <w:p>
      <w:pPr>
        <w:pStyle w:val="Heading1"/>
        <w:keepNext/>
        <w:pageBreakBefore/>
        <w:spacing w:before="240" w:after="320"/>
      </w:pPr>
      <w:r>
        <w:t xml:space="preserve">Chapter 5: Village Studies: Ground-Level Realities of Land Governance</w:t>
      </w:r>
    </w:p>
    <w:p>
      <w:pPr>
        <w:pStyle w:val="FirstParagraph"/>
        <w:spacing w:after="240"/>
      </w:pPr>
      <w:r>
        <w:rPr>
          <w:b/>
          <w:bCs/>
          <w:color w:val="667085"/>
        </w:rPr>
        <w:t xml:space="preserve">Document function:</w:t>
      </w:r>
      <w:r>
        <w:rPr>
          <w:color w:val="667085"/>
        </w:rPr>
        <w:t xml:space="preserve"> </w:t>
      </w:r>
      <w:r>
        <w:rPr>
          <w:color w:val="667085"/>
        </w:rPr>
        <w:t xml:space="preserve">Fieldwork and writing guide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Comprehensive architecture, refreshed and cross-checked 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Fieldwork design, data-analysis plan, writing guide and prioritised reading</w:t>
      </w:r>
      <w:r>
        <w:t xml:space="preserve"> </w:t>
      </w:r>
      <w:r>
        <w:t xml:space="preserve">architecture for Chapter 5</w:t>
      </w:r>
      <w:r>
        <w:br/>
      </w:r>
      <w:r>
        <w:rPr>
          <w:b/>
          <w:bCs/>
        </w:rPr>
        <w:t xml:space="preserve">Provisional chapter title:</w:t>
      </w:r>
      <w:r>
        <w:t xml:space="preserve"> </w:t>
      </w:r>
      <w:r>
        <w:rPr>
          <w:i/>
          <w:iCs/>
        </w:rPr>
        <w:t xml:space="preserve">Village Studies: Ground-Level Realities of Land Governance</w:t>
      </w:r>
    </w:p>
    <w:bookmarkStart w:id="244" w:name="X2702249914a83bb5ee55d59704f8038496bbfdf"/>
    <w:p>
      <w:pPr>
        <w:pStyle w:val="Heading2"/>
        <w:keepNext/>
      </w:pPr>
      <w:r>
        <w:t xml:space="preserve">Why Chapter 5 Requires a Different Strategy</w:t>
      </w:r>
    </w:p>
    <w:p>
      <w:pPr>
        <w:pStyle w:val="FirstParagraph"/>
      </w:pPr>
      <w:r>
        <w:t xml:space="preserve">Chapters 2-4 are principally literature-, law- and policy-led. Chapter 5 must be</w:t>
      </w:r>
      <w:r>
        <w:t xml:space="preserve"> </w:t>
      </w:r>
      <w:r>
        <w:t xml:space="preserve">evidence-led. The literature should provide concepts, comparisons and interpretive leverage,</w:t>
      </w:r>
      <w:r>
        <w:t xml:space="preserve"> </w:t>
      </w:r>
      <w:r>
        <w:t xml:space="preserve">but it should not overwhelm the voices, histories, records and institutional encounters</w:t>
      </w:r>
      <w:r>
        <w:t xml:space="preserve"> </w:t>
      </w:r>
      <w:r>
        <w:t xml:space="preserve">observed in the two villages.</w:t>
      </w:r>
    </w:p>
    <w:p>
      <w:pPr>
        <w:pStyle w:val="BodyText"/>
      </w:pPr>
      <w:r>
        <w:t xml:space="preserve">The chapter should be designed as a</w:t>
      </w:r>
      <w:r>
        <w:t xml:space="preserve"> </w:t>
      </w:r>
      <w:r>
        <w:rPr>
          <w:b/>
          <w:bCs/>
        </w:rPr>
        <w:t xml:space="preserve">comparative, qualitatively led mixed-methods village</w:t>
      </w:r>
      <w:r>
        <w:rPr>
          <w:b/>
          <w:bCs/>
        </w:rPr>
        <w:t xml:space="preserve"> </w:t>
      </w:r>
      <w:r>
        <w:rPr>
          <w:b/>
          <w:bCs/>
        </w:rPr>
        <w:t xml:space="preserve">study</w:t>
      </w:r>
      <w:r>
        <w:t xml:space="preserve">. Its evidence will come from:</w:t>
      </w:r>
    </w:p>
    <w:p>
      <w:pPr>
        <w:pStyle w:val="Compact"/>
        <w:numPr>
          <w:ilvl w:val="0"/>
          <w:numId w:val="1429"/>
        </w:numPr>
      </w:pPr>
      <w:r>
        <w:t xml:space="preserve">household-level land and livelihood data;</w:t>
      </w:r>
    </w:p>
    <w:p>
      <w:pPr>
        <w:pStyle w:val="Compact"/>
        <w:numPr>
          <w:ilvl w:val="0"/>
          <w:numId w:val="1429"/>
        </w:numPr>
      </w:pPr>
      <w:r>
        <w:t xml:space="preserve">semi-structured interviews and household land histories;</w:t>
      </w:r>
    </w:p>
    <w:p>
      <w:pPr>
        <w:pStyle w:val="Compact"/>
        <w:numPr>
          <w:ilvl w:val="0"/>
          <w:numId w:val="1429"/>
        </w:numPr>
      </w:pPr>
      <w:r>
        <w:t xml:space="preserve">village social and settlement histories;</w:t>
      </w:r>
    </w:p>
    <w:p>
      <w:pPr>
        <w:pStyle w:val="Compact"/>
        <w:numPr>
          <w:ilvl w:val="0"/>
          <w:numId w:val="1429"/>
        </w:numPr>
      </w:pPr>
      <w:r>
        <w:t xml:space="preserve">Bhulekh RoRs and Bhunaksha maps;</w:t>
      </w:r>
    </w:p>
    <w:p>
      <w:pPr>
        <w:pStyle w:val="Compact"/>
        <w:numPr>
          <w:ilvl w:val="0"/>
          <w:numId w:val="1429"/>
        </w:numPr>
      </w:pPr>
      <w:r>
        <w:t xml:space="preserve">mutation, partition and correction experiences;</w:t>
      </w:r>
    </w:p>
    <w:p>
      <w:pPr>
        <w:pStyle w:val="Compact"/>
        <w:numPr>
          <w:ilvl w:val="0"/>
          <w:numId w:val="1429"/>
        </w:numPr>
      </w:pPr>
      <w:r>
        <w:t xml:space="preserve">CM-KISAN/PM-KISAN application and payment histories;</w:t>
      </w:r>
    </w:p>
    <w:p>
      <w:pPr>
        <w:pStyle w:val="Compact"/>
        <w:numPr>
          <w:ilvl w:val="0"/>
          <w:numId w:val="1429"/>
        </w:numPr>
      </w:pPr>
      <w:r>
        <w:t xml:space="preserve">records of commons, encroachment and land-use conversion;</w:t>
      </w:r>
    </w:p>
    <w:p>
      <w:pPr>
        <w:pStyle w:val="Compact"/>
        <w:numPr>
          <w:ilvl w:val="0"/>
          <w:numId w:val="1429"/>
        </w:numPr>
      </w:pPr>
      <w:r>
        <w:t xml:space="preserve">interviews with Revenue Inspectors, Amins, Tahasil staff and intermediaries;</w:t>
      </w:r>
    </w:p>
    <w:p>
      <w:pPr>
        <w:pStyle w:val="Compact"/>
        <w:numPr>
          <w:ilvl w:val="0"/>
          <w:numId w:val="1429"/>
        </w:numPr>
      </w:pPr>
      <w:r>
        <w:t xml:space="preserve">observations of village space, caste sahis, boundaries and land use; and</w:t>
      </w:r>
    </w:p>
    <w:p>
      <w:pPr>
        <w:pStyle w:val="Compact"/>
        <w:numPr>
          <w:ilvl w:val="0"/>
          <w:numId w:val="1429"/>
        </w:numPr>
      </w:pPr>
      <w:r>
        <w:t xml:space="preserve">selected parcel evidence, with detailed parcel measurement reserved for Chapter 6.</w:t>
      </w:r>
    </w:p>
    <w:p>
      <w:pPr>
        <w:pStyle w:val="FirstParagraph"/>
      </w:pPr>
      <w:r>
        <w:t xml:space="preserve">The chapter is not intended to estimate causal effects or produce statistically representative</w:t>
      </w:r>
      <w:r>
        <w:t xml:space="preserve"> </w:t>
      </w:r>
      <w:r>
        <w:t xml:space="preserve">findings for Odisha. Its purpose is to identify and explain mechanisms, patterned</w:t>
      </w:r>
      <w:r>
        <w:t xml:space="preserve"> </w:t>
      </w:r>
      <w:r>
        <w:t xml:space="preserve">relationships and contrasting institutional configurations.</w:t>
      </w:r>
    </w:p>
    <w:bookmarkEnd w:id="244"/>
    <w:bookmarkStart w:id="245" w:name="correction-to-the-approved-outline"/>
    <w:p>
      <w:pPr>
        <w:pStyle w:val="Heading2"/>
        <w:keepNext/>
      </w:pPr>
      <w:r>
        <w:t xml:space="preserve">Correction to the Approved Outline</w:t>
      </w:r>
    </w:p>
    <w:p>
      <w:pPr>
        <w:pStyle w:val="FirstParagraph"/>
      </w:pPr>
      <w:r>
        <w:t xml:space="preserve">The outline contains a numbering error. The two subsections placed after section 5.4 as</w:t>
      </w:r>
      <w:r>
        <w:t xml:space="preserve"> </w:t>
      </w:r>
      <w:r>
        <w:rPr>
          <w:rStyle w:val="VerbatimChar"/>
        </w:rPr>
        <w:t xml:space="preserve">5.3.1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5.3.2</w:t>
      </w:r>
      <w:r>
        <w:t xml:space="preserve"> </w:t>
      </w:r>
      <w:r>
        <w:t xml:space="preserve">should be renumbered: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5.4.1 Gendered and caste-based landholding patterns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5.4.2 Commons and encroachments</w:t>
      </w:r>
    </w:p>
    <w:p>
      <w:pPr>
        <w:pStyle w:val="FirstParagraph"/>
      </w:pPr>
      <w:r>
        <w:t xml:space="preserve">The guide preserves all substantive headings while correcting this numbering.</w:t>
      </w:r>
    </w:p>
    <w:bookmarkEnd w:id="245"/>
    <w:bookmarkStart w:id="246" w:name="the-argument-chapter-5-should-build"/>
    <w:p>
      <w:pPr>
        <w:pStyle w:val="Heading2"/>
        <w:keepNext/>
      </w:pPr>
      <w:r>
        <w:t xml:space="preserve">The Argument Chapter 5 Should Build</w:t>
      </w:r>
    </w:p>
    <w:p>
      <w:pPr>
        <w:pStyle w:val="FirstParagraph"/>
      </w:pPr>
      <w:r>
        <w:t xml:space="preserve">The final argument must emerge from the field evidence. It should not be predetermined.</w:t>
      </w:r>
      <w:r>
        <w:t xml:space="preserve"> </w:t>
      </w:r>
      <w:r>
        <w:t xml:space="preserve">Nevertheless, the chapter can investigate the following provisional argument:</w:t>
      </w:r>
    </w:p>
    <w:p>
      <w:pPr>
        <w:pStyle w:val="Compact"/>
        <w:numPr>
          <w:ilvl w:val="0"/>
          <w:numId w:val="1431"/>
        </w:numPr>
      </w:pPr>
      <w:r>
        <w:t xml:space="preserve">Land records in the two villages are not external descriptions of agrarian society. They</w:t>
      </w:r>
      <w:r>
        <w:t xml:space="preserve"> </w:t>
      </w:r>
      <w:r>
        <w:t xml:space="preserve">are historically accumulated institutional artefacts that shape who can sell, inherit,</w:t>
      </w:r>
      <w:r>
        <w:t xml:space="preserve"> </w:t>
      </w:r>
      <w:r>
        <w:t xml:space="preserve">partition, mortgage, receive compensation and establish welfare eligibility.</w:t>
      </w:r>
    </w:p>
    <w:p>
      <w:pPr>
        <w:pStyle w:val="Compact"/>
        <w:numPr>
          <w:ilvl w:val="0"/>
          <w:numId w:val="1431"/>
        </w:numPr>
      </w:pPr>
      <w:r>
        <w:t xml:space="preserve">Ownership, possession, cultivation and the recorded right frequently overlap, but they are not</w:t>
      </w:r>
      <w:r>
        <w:t xml:space="preserve"> </w:t>
      </w:r>
      <w:r>
        <w:t xml:space="preserve">identical. Their divergence is generated through identifiable social processes: death,</w:t>
      </w:r>
      <w:r>
        <w:t xml:space="preserve"> </w:t>
      </w:r>
      <w:r>
        <w:t xml:space="preserve">inheritance, oral partition, concealed tenancy, informal sale, encroachment, land-use</w:t>
      </w:r>
      <w:r>
        <w:t xml:space="preserve"> </w:t>
      </w:r>
      <w:r>
        <w:t xml:space="preserve">change, boundary adjustment and delayed administrative updating.</w:t>
      </w:r>
    </w:p>
    <w:p>
      <w:pPr>
        <w:pStyle w:val="Compact"/>
        <w:numPr>
          <w:ilvl w:val="0"/>
          <w:numId w:val="1431"/>
        </w:numPr>
      </w:pPr>
      <w:r>
        <w:t xml:space="preserve">Record discrepancies are socially differentiated. Households do not have equal capacity</w:t>
      </w:r>
      <w:r>
        <w:t xml:space="preserve"> </w:t>
      </w:r>
      <w:r>
        <w:t xml:space="preserve">to detect, tolerate, exploit or correct them. Caste location, gender, wealth, education,</w:t>
      </w:r>
      <w:r>
        <w:t xml:space="preserve"> </w:t>
      </w:r>
      <w:r>
        <w:t xml:space="preserve">migration, political connections and familiarity with officials affect the cost and outcome</w:t>
      </w:r>
      <w:r>
        <w:t xml:space="preserve"> </w:t>
      </w:r>
      <w:r>
        <w:t xml:space="preserve">of formalisation.</w:t>
      </w:r>
    </w:p>
    <w:p>
      <w:pPr>
        <w:pStyle w:val="Compact"/>
        <w:numPr>
          <w:ilvl w:val="0"/>
          <w:numId w:val="1431"/>
        </w:numPr>
      </w:pPr>
      <w:r>
        <w:t xml:space="preserve">Multi-owner RoRs can provide evidence of inherited rights while simultaneously obscuring</w:t>
      </w:r>
      <w:r>
        <w:t xml:space="preserve"> </w:t>
      </w:r>
      <w:r>
        <w:t xml:space="preserve">actual household shares and possession. They transfer the cost of clarification from the</w:t>
      </w:r>
      <w:r>
        <w:t xml:space="preserve"> </w:t>
      </w:r>
      <w:r>
        <w:t xml:space="preserve">state to families and become increasingly difficult to correct over generations.</w:t>
      </w:r>
    </w:p>
    <w:p>
      <w:pPr>
        <w:pStyle w:val="Compact"/>
        <w:numPr>
          <w:ilvl w:val="0"/>
          <w:numId w:val="1431"/>
        </w:numPr>
      </w:pPr>
      <w:r>
        <w:t xml:space="preserve">Village knowledge often supplies a workable account of possession and boundaries, but</w:t>
      </w:r>
      <w:r>
        <w:t xml:space="preserve"> </w:t>
      </w:r>
      <w:r>
        <w:t xml:space="preserve">it does not automatically protect weaker claimants. Local recognition is structured by</w:t>
      </w:r>
      <w:r>
        <w:t xml:space="preserve"> </w:t>
      </w:r>
      <w:r>
        <w:t xml:space="preserve">power, kinship, caste and gender.</w:t>
      </w:r>
    </w:p>
    <w:p>
      <w:pPr>
        <w:pStyle w:val="Compact"/>
        <w:numPr>
          <w:ilvl w:val="0"/>
          <w:numId w:val="1431"/>
        </w:numPr>
      </w:pPr>
      <w:r>
        <w:t xml:space="preserve">Bhulekh and Bhunaksha increase visibility and reduce some search costs. Digital access</w:t>
      </w:r>
      <w:r>
        <w:t xml:space="preserve"> </w:t>
      </w:r>
      <w:r>
        <w:t xml:space="preserve">does not remove dependence on RIs, Amins, kiosks, deed writers, brokers and Tahasil</w:t>
      </w:r>
      <w:r>
        <w:t xml:space="preserve"> </w:t>
      </w:r>
      <w:r>
        <w:t xml:space="preserve">officials when a record is incomplete, contested or spatially inaccurate.</w:t>
      </w:r>
    </w:p>
    <w:p>
      <w:pPr>
        <w:pStyle w:val="Compact"/>
        <w:numPr>
          <w:ilvl w:val="0"/>
          <w:numId w:val="1431"/>
        </w:numPr>
      </w:pPr>
      <w:r>
        <w:t xml:space="preserve">Welfare integration increases the material value of an updated RoR. It can motivate</w:t>
      </w:r>
      <w:r>
        <w:t xml:space="preserve"> </w:t>
      </w:r>
      <w:r>
        <w:t xml:space="preserve">mutation and correction, but it also converts historical record omissions into present</w:t>
      </w:r>
      <w:r>
        <w:t xml:space="preserve"> </w:t>
      </w:r>
      <w:r>
        <w:t xml:space="preserve">exclusions from CM-KISAN and PM-KISAN.</w:t>
      </w:r>
    </w:p>
    <w:p>
      <w:pPr>
        <w:pStyle w:val="Compact"/>
        <w:numPr>
          <w:ilvl w:val="0"/>
          <w:numId w:val="1431"/>
        </w:numPr>
      </w:pPr>
      <w:r>
        <w:t xml:space="preserve">Differences between the villages should be explained through settlement history,</w:t>
      </w:r>
      <w:r>
        <w:t xml:space="preserve"> </w:t>
      </w:r>
      <w:r>
        <w:t xml:space="preserve">landholding structure, irrigation and markets, development interventions, social</w:t>
      </w:r>
      <w:r>
        <w:t xml:space="preserve"> </w:t>
      </w:r>
      <w:r>
        <w:t xml:space="preserve">composition, administrative proximity and political mediation rather than being presented</w:t>
      </w:r>
      <w:r>
        <w:t xml:space="preserve"> </w:t>
      </w:r>
      <w:r>
        <w:t xml:space="preserve">as two isolated descriptions.</w:t>
      </w:r>
    </w:p>
    <w:bookmarkEnd w:id="246"/>
    <w:bookmarkStart w:id="251" w:name="what-chapter-5-must-contribute"/>
    <w:p>
      <w:pPr>
        <w:pStyle w:val="Heading2"/>
        <w:keepNext/>
      </w:pPr>
      <w:r>
        <w:t xml:space="preserve">What Chapter 5 Must Contribute</w:t>
      </w:r>
    </w:p>
    <w:p>
      <w:pPr>
        <w:pStyle w:val="FirstParagraph"/>
      </w:pPr>
      <w:r>
        <w:t xml:space="preserve">Chapter 5 should answer four kinds of questions.</w:t>
      </w:r>
    </w:p>
    <w:bookmarkStart w:id="247" w:name="descriptive"/>
    <w:p>
      <w:pPr>
        <w:pStyle w:val="Heading3"/>
        <w:keepNext/>
      </w:pPr>
      <w:r>
        <w:t xml:space="preserve">Descriptive</w:t>
      </w:r>
    </w:p>
    <w:p>
      <w:pPr>
        <w:pStyle w:val="Compact"/>
        <w:numPr>
          <w:ilvl w:val="0"/>
          <w:numId w:val="1432"/>
        </w:numPr>
      </w:pPr>
      <w:r>
        <w:t xml:space="preserve">Who owns, possesses and cultivates land?</w:t>
      </w:r>
    </w:p>
    <w:p>
      <w:pPr>
        <w:pStyle w:val="Compact"/>
        <w:numPr>
          <w:ilvl w:val="0"/>
          <w:numId w:val="1432"/>
        </w:numPr>
      </w:pPr>
      <w:r>
        <w:t xml:space="preserve">How unequal and fragmented are holdings?</w:t>
      </w:r>
    </w:p>
    <w:p>
      <w:pPr>
        <w:pStyle w:val="Compact"/>
        <w:numPr>
          <w:ilvl w:val="0"/>
          <w:numId w:val="1432"/>
        </w:numPr>
      </w:pPr>
      <w:r>
        <w:t xml:space="preserve">What economic activities depend on land and commons?</w:t>
      </w:r>
    </w:p>
    <w:p>
      <w:pPr>
        <w:pStyle w:val="Compact"/>
        <w:numPr>
          <w:ilvl w:val="0"/>
          <w:numId w:val="1432"/>
        </w:numPr>
      </w:pPr>
      <w:r>
        <w:t xml:space="preserve">How widespread are joint records, oral partitions, tenancy and unmutated inheritance?</w:t>
      </w:r>
    </w:p>
    <w:p>
      <w:pPr>
        <w:pStyle w:val="Compact"/>
        <w:numPr>
          <w:ilvl w:val="0"/>
          <w:numId w:val="1432"/>
        </w:numPr>
      </w:pPr>
      <w:r>
        <w:t xml:space="preserve">Who accesses Bhulekh, Bhunaksha and farmer transfers?</w:t>
      </w:r>
    </w:p>
    <w:bookmarkEnd w:id="247"/>
    <w:bookmarkStart w:id="248" w:name="explanatory"/>
    <w:p>
      <w:pPr>
        <w:pStyle w:val="Heading3"/>
        <w:keepNext/>
      </w:pPr>
      <w:r>
        <w:t xml:space="preserve">Explanatory</w:t>
      </w:r>
    </w:p>
    <w:p>
      <w:pPr>
        <w:pStyle w:val="Compact"/>
        <w:numPr>
          <w:ilvl w:val="0"/>
          <w:numId w:val="1433"/>
        </w:numPr>
      </w:pPr>
      <w:r>
        <w:t xml:space="preserve">Through which processes did current landholding patterns emerge?</w:t>
      </w:r>
    </w:p>
    <w:p>
      <w:pPr>
        <w:pStyle w:val="Compact"/>
        <w:numPr>
          <w:ilvl w:val="0"/>
          <w:numId w:val="1433"/>
        </w:numPr>
      </w:pPr>
      <w:r>
        <w:t xml:space="preserve">Why do records and possession diverge?</w:t>
      </w:r>
    </w:p>
    <w:p>
      <w:pPr>
        <w:pStyle w:val="Compact"/>
        <w:numPr>
          <w:ilvl w:val="0"/>
          <w:numId w:val="1433"/>
        </w:numPr>
      </w:pPr>
      <w:r>
        <w:t xml:space="preserve">Why do some households correct records while others do not?</w:t>
      </w:r>
    </w:p>
    <w:p>
      <w:pPr>
        <w:pStyle w:val="Compact"/>
        <w:numPr>
          <w:ilvl w:val="0"/>
          <w:numId w:val="1433"/>
        </w:numPr>
      </w:pPr>
      <w:r>
        <w:t xml:space="preserve">Why are some record discrepancies tolerated for long periods?</w:t>
      </w:r>
    </w:p>
    <w:p>
      <w:pPr>
        <w:pStyle w:val="Compact"/>
        <w:numPr>
          <w:ilvl w:val="0"/>
          <w:numId w:val="1433"/>
        </w:numPr>
      </w:pPr>
      <w:r>
        <w:t xml:space="preserve">Why do similar record problems produce different outcomes across households?</w:t>
      </w:r>
    </w:p>
    <w:bookmarkEnd w:id="248"/>
    <w:bookmarkStart w:id="249" w:name="institutional"/>
    <w:p>
      <w:pPr>
        <w:pStyle w:val="Heading3"/>
        <w:keepNext/>
      </w:pPr>
      <w:r>
        <w:t xml:space="preserve">Institutional</w:t>
      </w:r>
    </w:p>
    <w:p>
      <w:pPr>
        <w:pStyle w:val="Compact"/>
        <w:numPr>
          <w:ilvl w:val="0"/>
          <w:numId w:val="1434"/>
        </w:numPr>
      </w:pPr>
      <w:r>
        <w:t xml:space="preserve">How do villagers interact with the RI, Amin, Tahasil, Sub-Registrar, kiosks and brokers?</w:t>
      </w:r>
    </w:p>
    <w:p>
      <w:pPr>
        <w:pStyle w:val="Compact"/>
        <w:numPr>
          <w:ilvl w:val="0"/>
          <w:numId w:val="1434"/>
        </w:numPr>
      </w:pPr>
      <w:r>
        <w:t xml:space="preserve">Which problems enter formal mutation or correction proceedings?</w:t>
      </w:r>
    </w:p>
    <w:p>
      <w:pPr>
        <w:pStyle w:val="Compact"/>
        <w:numPr>
          <w:ilvl w:val="0"/>
          <w:numId w:val="1434"/>
        </w:numPr>
      </w:pPr>
      <w:r>
        <w:t xml:space="preserve">Which remain outside the state system?</w:t>
      </w:r>
    </w:p>
    <w:p>
      <w:pPr>
        <w:pStyle w:val="Compact"/>
        <w:numPr>
          <w:ilvl w:val="0"/>
          <w:numId w:val="1434"/>
        </w:numPr>
      </w:pPr>
      <w:r>
        <w:t xml:space="preserve">What documents, costs, delays and discretionary decisions shape outcomes?</w:t>
      </w:r>
    </w:p>
    <w:bookmarkEnd w:id="249"/>
    <w:bookmarkStart w:id="250" w:name="political-economic"/>
    <w:p>
      <w:pPr>
        <w:pStyle w:val="Heading3"/>
        <w:keepNext/>
      </w:pPr>
      <w:r>
        <w:t xml:space="preserve">Political-economic</w:t>
      </w:r>
    </w:p>
    <w:p>
      <w:pPr>
        <w:pStyle w:val="Compact"/>
        <w:numPr>
          <w:ilvl w:val="0"/>
          <w:numId w:val="1435"/>
        </w:numPr>
      </w:pPr>
      <w:r>
        <w:t xml:space="preserve">Who benefits from record clarity, ambiguity and delay?</w:t>
      </w:r>
    </w:p>
    <w:p>
      <w:pPr>
        <w:pStyle w:val="Compact"/>
        <w:numPr>
          <w:ilvl w:val="0"/>
          <w:numId w:val="1435"/>
        </w:numPr>
      </w:pPr>
      <w:r>
        <w:t xml:space="preserve">How do caste, gender, class, kinship and political connections structure access?</w:t>
      </w:r>
    </w:p>
    <w:p>
      <w:pPr>
        <w:pStyle w:val="Compact"/>
        <w:numPr>
          <w:ilvl w:val="0"/>
          <w:numId w:val="1435"/>
        </w:numPr>
      </w:pPr>
      <w:r>
        <w:t xml:space="preserve">Does digitisation reduce transaction costs or reorganise intermediation?</w:t>
      </w:r>
    </w:p>
    <w:p>
      <w:pPr>
        <w:pStyle w:val="Compact"/>
        <w:numPr>
          <w:ilvl w:val="0"/>
          <w:numId w:val="1435"/>
        </w:numPr>
      </w:pPr>
      <w:r>
        <w:t xml:space="preserve">How does welfare eligibility change the value and meaning of the RoR?</w:t>
      </w:r>
    </w:p>
    <w:bookmarkEnd w:id="250"/>
    <w:bookmarkEnd w:id="251"/>
    <w:bookmarkStart w:id="252" w:name="relationship-to-the-thesis-questions"/>
    <w:p>
      <w:pPr>
        <w:pStyle w:val="Heading2"/>
        <w:keepNext/>
      </w:pPr>
      <w:r>
        <w:t xml:space="preserve">Relationship to the Thesis Questions</w:t>
      </w:r>
    </w:p>
    <w:p>
      <w:pPr>
        <w:pStyle w:val="FirstParagraph"/>
      </w:pPr>
      <w:r>
        <w:rPr>
          <w:b/>
          <w:bCs/>
        </w:rPr>
        <w:t xml:space="preserve">Progress and outcomes of modernisation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Tests how programme outputs are experienced by villagers</w:t>
      </w:r>
    </w:p>
    <w:p>
      <w:pPr>
        <w:pStyle w:val="BodyText"/>
      </w:pPr>
      <w:r>
        <w:rPr>
          <w:b/>
          <w:bCs/>
        </w:rPr>
        <w:t xml:space="preserve">Uses of updated 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Shows their uses in transfer, inheritance, welfare and dispute</w:t>
      </w:r>
    </w:p>
    <w:p>
      <w:pPr>
        <w:pStyle w:val="BodyText"/>
      </w:pPr>
      <w:r>
        <w:rPr>
          <w:b/>
          <w:bCs/>
        </w:rPr>
        <w:t xml:space="preserve">History and current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Reconstructs intergenerational land trajectories</w:t>
      </w:r>
    </w:p>
    <w:p>
      <w:pPr>
        <w:pStyle w:val="BodyText"/>
      </w:pPr>
      <w:r>
        <w:rPr>
          <w:b/>
          <w:bCs/>
        </w:rPr>
        <w:t xml:space="preserve">Source of record-possession disjuncture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Identifies social and administrative mechanisms</w:t>
      </w:r>
    </w:p>
    <w:p>
      <w:pPr>
        <w:pStyle w:val="BodyText"/>
      </w:pPr>
      <w:r>
        <w:rPr>
          <w:b/>
          <w:bCs/>
        </w:rPr>
        <w:t xml:space="preserve">Technocratic character of reform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Compares digital solutions with socially complex problems</w:t>
      </w:r>
    </w:p>
    <w:p>
      <w:pPr>
        <w:pStyle w:val="BodyText"/>
      </w:pPr>
      <w:r>
        <w:rPr>
          <w:b/>
          <w:bCs/>
        </w:rPr>
        <w:t xml:space="preserve">Alternatives to survey and settlement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 contribution:</w:t>
      </w:r>
      <w:r>
        <w:t xml:space="preserve"> </w:t>
      </w:r>
      <w:r>
        <w:t xml:space="preserve">Tests whether continuous mutation and portal integration reconcile village realities</w:t>
      </w:r>
    </w:p>
    <w:bookmarkEnd w:id="252"/>
    <w:bookmarkStart w:id="255" w:name="boundary-between-chapters-5-and-6"/>
    <w:p>
      <w:pPr>
        <w:pStyle w:val="Heading2"/>
        <w:keepNext/>
      </w:pPr>
      <w:r>
        <w:t xml:space="preserve">Boundary Between Chapters 5 and 6</w:t>
      </w:r>
    </w:p>
    <w:p>
      <w:pPr>
        <w:pStyle w:val="FirstParagraph"/>
      </w:pPr>
      <w:r>
        <w:t xml:space="preserve">This distinction is essential.</w:t>
      </w:r>
    </w:p>
    <w:bookmarkStart w:id="253" w:name="X34ae2eeda0a337c2bf2480a59c84aacf69ff482"/>
    <w:p>
      <w:pPr>
        <w:pStyle w:val="Heading3"/>
        <w:keepNext/>
      </w:pPr>
      <w:r>
        <w:t xml:space="preserve">Chapter 5: Social and institutional analysis</w:t>
      </w:r>
    </w:p>
    <w:p>
      <w:pPr>
        <w:pStyle w:val="Compact"/>
        <w:numPr>
          <w:ilvl w:val="0"/>
          <w:numId w:val="1436"/>
        </w:numPr>
      </w:pPr>
      <w:r>
        <w:t xml:space="preserve">village-level agrarian structure;</w:t>
      </w:r>
    </w:p>
    <w:p>
      <w:pPr>
        <w:pStyle w:val="Compact"/>
        <w:numPr>
          <w:ilvl w:val="0"/>
          <w:numId w:val="1436"/>
        </w:numPr>
      </w:pPr>
      <w:r>
        <w:t xml:space="preserve">household ownership, possession and cultivation;</w:t>
      </w:r>
    </w:p>
    <w:p>
      <w:pPr>
        <w:pStyle w:val="Compact"/>
        <w:numPr>
          <w:ilvl w:val="0"/>
          <w:numId w:val="1436"/>
        </w:numPr>
      </w:pPr>
      <w:r>
        <w:t xml:space="preserve">caste, gender and class differentiation;</w:t>
      </w:r>
    </w:p>
    <w:p>
      <w:pPr>
        <w:pStyle w:val="Compact"/>
        <w:numPr>
          <w:ilvl w:val="0"/>
          <w:numId w:val="1436"/>
        </w:numPr>
      </w:pPr>
      <w:r>
        <w:t xml:space="preserve">histories of inheritance, partition, tenancy and encroachment;</w:t>
      </w:r>
    </w:p>
    <w:p>
      <w:pPr>
        <w:pStyle w:val="Compact"/>
        <w:numPr>
          <w:ilvl w:val="0"/>
          <w:numId w:val="1436"/>
        </w:numPr>
      </w:pPr>
      <w:r>
        <w:t xml:space="preserve">perceptions and uses of RoRs;</w:t>
      </w:r>
    </w:p>
    <w:p>
      <w:pPr>
        <w:pStyle w:val="Compact"/>
        <w:numPr>
          <w:ilvl w:val="0"/>
          <w:numId w:val="1436"/>
        </w:numPr>
      </w:pPr>
      <w:r>
        <w:t xml:space="preserve">administrative encounters;</w:t>
      </w:r>
    </w:p>
    <w:p>
      <w:pPr>
        <w:pStyle w:val="Compact"/>
        <w:numPr>
          <w:ilvl w:val="0"/>
          <w:numId w:val="1436"/>
        </w:numPr>
      </w:pPr>
      <w:r>
        <w:t xml:space="preserve">welfare inclusion and exclusion;</w:t>
      </w:r>
    </w:p>
    <w:p>
      <w:pPr>
        <w:pStyle w:val="Compact"/>
        <w:numPr>
          <w:ilvl w:val="0"/>
          <w:numId w:val="1436"/>
        </w:numPr>
      </w:pPr>
      <w:r>
        <w:t xml:space="preserve">aggregate frequencies of discrepancy types;</w:t>
      </w:r>
    </w:p>
    <w:p>
      <w:pPr>
        <w:pStyle w:val="Compact"/>
        <w:numPr>
          <w:ilvl w:val="0"/>
          <w:numId w:val="1436"/>
        </w:numPr>
      </w:pPr>
      <w:r>
        <w:t xml:space="preserve">selected household cases used to explain mechanisms.</w:t>
      </w:r>
    </w:p>
    <w:bookmarkEnd w:id="253"/>
    <w:bookmarkStart w:id="254" w:name="chapter-6-parcel-level-forensic-analysis"/>
    <w:p>
      <w:pPr>
        <w:pStyle w:val="Heading3"/>
        <w:keepNext/>
      </w:pPr>
      <w:r>
        <w:t xml:space="preserve">Chapter 6: Parcel-level forensic analysis</w:t>
      </w:r>
    </w:p>
    <w:p>
      <w:pPr>
        <w:pStyle w:val="Compact"/>
        <w:numPr>
          <w:ilvl w:val="0"/>
          <w:numId w:val="1437"/>
        </w:numPr>
      </w:pPr>
      <w:r>
        <w:t xml:space="preserve">selection of 15 parcels in each village;</w:t>
      </w:r>
    </w:p>
    <w:p>
      <w:pPr>
        <w:pStyle w:val="Compact"/>
        <w:numPr>
          <w:ilvl w:val="0"/>
          <w:numId w:val="1437"/>
        </w:numPr>
      </w:pPr>
      <w:r>
        <w:t xml:space="preserve">RoR-to-Bhunaksha-to-field matching;</w:t>
      </w:r>
    </w:p>
    <w:p>
      <w:pPr>
        <w:pStyle w:val="Compact"/>
        <w:numPr>
          <w:ilvl w:val="0"/>
          <w:numId w:val="1437"/>
        </w:numPr>
      </w:pPr>
      <w:r>
        <w:t xml:space="preserve">area, boundary, shape and location comparison;</w:t>
      </w:r>
    </w:p>
    <w:p>
      <w:pPr>
        <w:pStyle w:val="Compact"/>
        <w:numPr>
          <w:ilvl w:val="0"/>
          <w:numId w:val="1437"/>
        </w:numPr>
      </w:pPr>
      <w:r>
        <w:t xml:space="preserve">measured spatial discrepancies;</w:t>
      </w:r>
    </w:p>
    <w:p>
      <w:pPr>
        <w:pStyle w:val="Compact"/>
        <w:numPr>
          <w:ilvl w:val="0"/>
          <w:numId w:val="1437"/>
        </w:numPr>
      </w:pPr>
      <w:r>
        <w:t xml:space="preserve">plot-level classifications;</w:t>
      </w:r>
    </w:p>
    <w:p>
      <w:pPr>
        <w:pStyle w:val="Compact"/>
        <w:numPr>
          <w:ilvl w:val="0"/>
          <w:numId w:val="1437"/>
        </w:numPr>
      </w:pPr>
      <w:r>
        <w:t xml:space="preserve">technical survey method and accuracy limits;</w:t>
      </w:r>
    </w:p>
    <w:p>
      <w:pPr>
        <w:pStyle w:val="Compact"/>
        <w:numPr>
          <w:ilvl w:val="0"/>
          <w:numId w:val="1437"/>
        </w:numPr>
      </w:pPr>
      <w:r>
        <w:t xml:space="preserve">parcel histories and map overlays;</w:t>
      </w:r>
    </w:p>
    <w:p>
      <w:pPr>
        <w:pStyle w:val="Compact"/>
        <w:numPr>
          <w:ilvl w:val="0"/>
          <w:numId w:val="1437"/>
        </w:numPr>
      </w:pPr>
      <w:r>
        <w:t xml:space="preserve">detailed assessment of whether the textual and spatial record corresponds to possession.</w:t>
      </w:r>
    </w:p>
    <w:p>
      <w:pPr>
        <w:pStyle w:val="FirstParagraph"/>
      </w:pPr>
      <w:r>
        <w:t xml:space="preserve">Chapter 5 may state that a class of discrepancy exists and report its household-level pattern.</w:t>
      </w:r>
      <w:r>
        <w:t xml:space="preserve"> </w:t>
      </w:r>
      <w:r>
        <w:t xml:space="preserve">Chapter 6 should demonstrate its spatial and parcel-specific form.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72" w:name="introduction-and-methodology"/>
    <w:p>
      <w:pPr>
        <w:pStyle w:val="Heading2"/>
        <w:keepNext/>
      </w:pPr>
      <w:r>
        <w:t xml:space="preserve">5.1 Introduction and Methodology</w:t>
      </w:r>
    </w:p>
    <w:bookmarkStart w:id="256" w:name="function-of-the-introduction"/>
    <w:p>
      <w:pPr>
        <w:pStyle w:val="Heading3"/>
        <w:keepNext/>
      </w:pPr>
      <w:r>
        <w:t xml:space="preserve">Function of the introduction</w:t>
      </w:r>
    </w:p>
    <w:p>
      <w:pPr>
        <w:pStyle w:val="FirstParagraph"/>
      </w:pPr>
      <w:r>
        <w:t xml:space="preserve">The introduction should do six things in a disciplined sequence:</w:t>
      </w:r>
    </w:p>
    <w:p>
      <w:pPr>
        <w:pStyle w:val="Compact"/>
        <w:numPr>
          <w:ilvl w:val="0"/>
          <w:numId w:val="1438"/>
        </w:numPr>
      </w:pPr>
      <w:r>
        <w:t xml:space="preserve">Restate the problem carried forward from Chapter 4.</w:t>
      </w:r>
    </w:p>
    <w:p>
      <w:pPr>
        <w:pStyle w:val="Compact"/>
        <w:numPr>
          <w:ilvl w:val="0"/>
          <w:numId w:val="1438"/>
        </w:numPr>
      </w:pPr>
      <w:r>
        <w:t xml:space="preserve">Explain why aggregate DILRMP indicators require village-level investigation.</w:t>
      </w:r>
    </w:p>
    <w:p>
      <w:pPr>
        <w:pStyle w:val="Compact"/>
        <w:numPr>
          <w:ilvl w:val="0"/>
          <w:numId w:val="1438"/>
        </w:numPr>
      </w:pPr>
      <w:r>
        <w:t xml:space="preserve">Introduce the two villages and the logic of their selection.</w:t>
      </w:r>
    </w:p>
    <w:p>
      <w:pPr>
        <w:pStyle w:val="Compact"/>
        <w:numPr>
          <w:ilvl w:val="0"/>
          <w:numId w:val="1438"/>
        </w:numPr>
      </w:pPr>
      <w:r>
        <w:t xml:space="preserve">State the fieldwork period, sources and methods.</w:t>
      </w:r>
    </w:p>
    <w:p>
      <w:pPr>
        <w:pStyle w:val="Compact"/>
        <w:numPr>
          <w:ilvl w:val="0"/>
          <w:numId w:val="1438"/>
        </w:numPr>
      </w:pPr>
      <w:r>
        <w:t xml:space="preserve">Clarify the chapter’s analytical limits.</w:t>
      </w:r>
    </w:p>
    <w:p>
      <w:pPr>
        <w:pStyle w:val="Compact"/>
        <w:numPr>
          <w:ilvl w:val="0"/>
          <w:numId w:val="1438"/>
        </w:numPr>
      </w:pPr>
      <w:r>
        <w:t xml:space="preserve">Preview the comparative argument and section structure.</w:t>
      </w:r>
    </w:p>
    <w:bookmarkEnd w:id="256"/>
    <w:bookmarkStart w:id="257" w:name="recommended-opening-movement"/>
    <w:p>
      <w:pPr>
        <w:pStyle w:val="Heading3"/>
        <w:keepNext/>
      </w:pPr>
      <w:r>
        <w:t xml:space="preserve">Recommended opening movement</w:t>
      </w:r>
    </w:p>
    <w:p>
      <w:pPr>
        <w:pStyle w:val="FirstParagraph"/>
      </w:pPr>
      <w:r>
        <w:t xml:space="preserve">Begin with a concrete institutional problem, not a general statement about Indian villages.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439"/>
        </w:numPr>
      </w:pPr>
      <w:r>
        <w:t xml:space="preserve">a family cultivates separately while its RoR remains in the names of deceased ancestors;</w:t>
      </w:r>
    </w:p>
    <w:p>
      <w:pPr>
        <w:pStyle w:val="Compact"/>
        <w:numPr>
          <w:ilvl w:val="0"/>
          <w:numId w:val="1439"/>
        </w:numPr>
      </w:pPr>
      <w:r>
        <w:t xml:space="preserve">a sharecropper cultivates but the owner is legible to PM-KISAN;</w:t>
      </w:r>
    </w:p>
    <w:p>
      <w:pPr>
        <w:pStyle w:val="Compact"/>
        <w:numPr>
          <w:ilvl w:val="0"/>
          <w:numId w:val="1439"/>
        </w:numPr>
      </w:pPr>
      <w:r>
        <w:t xml:space="preserve">a digitally available map reproduces a boundary no longer recognised on the ground; or</w:t>
      </w:r>
    </w:p>
    <w:p>
      <w:pPr>
        <w:pStyle w:val="Compact"/>
        <w:numPr>
          <w:ilvl w:val="0"/>
          <w:numId w:val="1439"/>
        </w:numPr>
      </w:pPr>
      <w:r>
        <w:t xml:space="preserve">a welfare rejection prompts a household’s first attempt to mutate inherited land.</w:t>
      </w:r>
    </w:p>
    <w:p>
      <w:pPr>
        <w:pStyle w:val="FirstParagraph"/>
      </w:pPr>
      <w:r>
        <w:t xml:space="preserve">Then widen the lens: the episode is not an isolated error but a point where family, caste,</w:t>
      </w:r>
      <w:r>
        <w:t xml:space="preserve"> </w:t>
      </w:r>
      <w:r>
        <w:t xml:space="preserve">property, bureaucracy and digital welfare infrastructure meet.</w:t>
      </w:r>
    </w:p>
    <w:bookmarkEnd w:id="257"/>
    <w:bookmarkStart w:id="258" w:name="research-design"/>
    <w:p>
      <w:pPr>
        <w:pStyle w:val="Heading3"/>
        <w:keepNext/>
      </w:pPr>
      <w:r>
        <w:t xml:space="preserve">Research design</w:t>
      </w:r>
    </w:p>
    <w:p>
      <w:pPr>
        <w:pStyle w:val="FirstParagraph"/>
      </w:pPr>
      <w:r>
        <w:t xml:space="preserve">Describe the study as:</w:t>
      </w:r>
    </w:p>
    <w:p>
      <w:pPr>
        <w:pStyle w:val="BlockText"/>
      </w:pPr>
      <w:r>
        <w:t xml:space="preserve">A comparative, qualitatively led mixed-methods study of two purposively selected villages</w:t>
      </w:r>
      <w:r>
        <w:t xml:space="preserve"> </w:t>
      </w:r>
      <w:r>
        <w:t xml:space="preserve">in Nayagarh district, combining household-level descriptive data, semi-structured</w:t>
      </w:r>
      <w:r>
        <w:t xml:space="preserve"> </w:t>
      </w:r>
      <w:r>
        <w:t xml:space="preserve">interviews, archival and administrative records, digital RoRs and maps, observation and</w:t>
      </w:r>
      <w:r>
        <w:t xml:space="preserve"> </w:t>
      </w:r>
      <w:r>
        <w:t xml:space="preserve">parcel-level verification.</w:t>
      </w:r>
    </w:p>
    <w:p>
      <w:pPr>
        <w:pStyle w:val="FirstParagraph"/>
      </w:pPr>
      <w:r>
        <w:t xml:space="preserve">Do not claim statistical representativeness unless a probability sample was actually used.</w:t>
      </w:r>
      <w:r>
        <w:t xml:space="preserve"> </w:t>
      </w:r>
      <w:r>
        <w:t xml:space="preserve">Do not call the household component a census unless every resident household under a</w:t>
      </w:r>
      <w:r>
        <w:t xml:space="preserve"> </w:t>
      </w:r>
      <w:r>
        <w:t xml:space="preserve">clearly defined village boundary was enumerated.</w:t>
      </w:r>
    </w:p>
    <w:bookmarkEnd w:id="258"/>
    <w:bookmarkStart w:id="259" w:name="village-selection"/>
    <w:p>
      <w:pPr>
        <w:pStyle w:val="Heading3"/>
        <w:keepNext/>
      </w:pPr>
      <w:r>
        <w:t xml:space="preserve">Village selection</w:t>
      </w:r>
    </w:p>
    <w:p>
      <w:pPr>
        <w:pStyle w:val="FirstParagraph"/>
      </w:pPr>
      <w:r>
        <w:t xml:space="preserve">Explain selection using explicit dimensions:</w:t>
      </w:r>
    </w:p>
    <w:p>
      <w:pPr>
        <w:pStyle w:val="Compact"/>
        <w:numPr>
          <w:ilvl w:val="0"/>
          <w:numId w:val="1440"/>
        </w:numPr>
      </w:pPr>
      <w:r>
        <w:t xml:space="preserve">settlement and tenure history;</w:t>
      </w:r>
    </w:p>
    <w:p>
      <w:pPr>
        <w:pStyle w:val="Compact"/>
        <w:numPr>
          <w:ilvl w:val="0"/>
          <w:numId w:val="1440"/>
        </w:numPr>
      </w:pPr>
      <w:r>
        <w:t xml:space="preserve">caste and tribal composition;</w:t>
      </w:r>
    </w:p>
    <w:p>
      <w:pPr>
        <w:pStyle w:val="Compact"/>
        <w:numPr>
          <w:ilvl w:val="0"/>
          <w:numId w:val="1440"/>
        </w:numPr>
      </w:pPr>
      <w:r>
        <w:t xml:space="preserve">agrarian and non-agrarian livelihood structure;</w:t>
      </w:r>
    </w:p>
    <w:p>
      <w:pPr>
        <w:pStyle w:val="Compact"/>
        <w:numPr>
          <w:ilvl w:val="0"/>
          <w:numId w:val="1440"/>
        </w:numPr>
      </w:pPr>
      <w:r>
        <w:t xml:space="preserve">irrigation and land productivity;</w:t>
      </w:r>
    </w:p>
    <w:p>
      <w:pPr>
        <w:pStyle w:val="Compact"/>
        <w:numPr>
          <w:ilvl w:val="0"/>
          <w:numId w:val="1440"/>
        </w:numPr>
      </w:pPr>
      <w:r>
        <w:t xml:space="preserve">proximity to road, town, Tahasil and market;</w:t>
      </w:r>
    </w:p>
    <w:p>
      <w:pPr>
        <w:pStyle w:val="Compact"/>
        <w:numPr>
          <w:ilvl w:val="0"/>
          <w:numId w:val="1440"/>
        </w:numPr>
      </w:pPr>
      <w:r>
        <w:t xml:space="preserve">exposure to development projects or acquisition;</w:t>
      </w:r>
    </w:p>
    <w:p>
      <w:pPr>
        <w:pStyle w:val="Compact"/>
        <w:numPr>
          <w:ilvl w:val="0"/>
          <w:numId w:val="1440"/>
        </w:numPr>
      </w:pPr>
      <w:r>
        <w:t xml:space="preserve">welfare-policy relevance;</w:t>
      </w:r>
    </w:p>
    <w:p>
      <w:pPr>
        <w:pStyle w:val="Compact"/>
        <w:numPr>
          <w:ilvl w:val="0"/>
          <w:numId w:val="1440"/>
        </w:numPr>
      </w:pPr>
      <w:r>
        <w:t xml:space="preserve">land-record modernisation or survey experience;</w:t>
      </w:r>
    </w:p>
    <w:p>
      <w:pPr>
        <w:pStyle w:val="Compact"/>
        <w:numPr>
          <w:ilvl w:val="0"/>
          <w:numId w:val="1440"/>
        </w:numPr>
      </w:pPr>
      <w:r>
        <w:t xml:space="preserve">known presence of commons, encroachment or conversion;</w:t>
      </w:r>
    </w:p>
    <w:p>
      <w:pPr>
        <w:pStyle w:val="Compact"/>
        <w:numPr>
          <w:ilvl w:val="0"/>
          <w:numId w:val="1440"/>
        </w:numPr>
      </w:pPr>
      <w:r>
        <w:t xml:space="preserve">feasibility and access.</w:t>
      </w:r>
    </w:p>
    <w:p>
      <w:pPr>
        <w:pStyle w:val="FirstParagraph"/>
      </w:pPr>
      <w:r>
        <w:t xml:space="preserve">Distinguish: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selection criterion:</w:t>
      </w:r>
      <w:r>
        <w:t xml:space="preserve"> </w:t>
      </w:r>
      <w:r>
        <w:t xml:space="preserve">why the village was chosen;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background characteristic:</w:t>
      </w:r>
      <w:r>
        <w:t xml:space="preserve"> </w:t>
      </w:r>
      <w:r>
        <w:t xml:space="preserve">what was learned after selection; and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analytical contrast:</w:t>
      </w:r>
      <w:r>
        <w:t xml:space="preserve"> </w:t>
      </w:r>
      <w:r>
        <w:t xml:space="preserve">why a difference matters for comparison.</w:t>
      </w:r>
    </w:p>
    <w:bookmarkEnd w:id="259"/>
    <w:bookmarkStart w:id="260" w:name="unit-of-analysis"/>
    <w:p>
      <w:pPr>
        <w:pStyle w:val="Heading3"/>
        <w:keepNext/>
      </w:pPr>
      <w:r>
        <w:t xml:space="preserve">Unit of analysis</w:t>
      </w:r>
    </w:p>
    <w:p>
      <w:pPr>
        <w:pStyle w:val="FirstParagraph"/>
      </w:pPr>
      <w:r>
        <w:t xml:space="preserve">The study contains several units. Name them separately:</w:t>
      </w:r>
    </w:p>
    <w:p>
      <w:pPr>
        <w:pStyle w:val="BodyText"/>
      </w:pPr>
      <w:r>
        <w:rPr>
          <w:b/>
          <w:bCs/>
        </w:rPr>
        <w:t xml:space="preserve">Village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Agrarian structure, settlement history, institutions and social geography</w:t>
      </w:r>
    </w:p>
    <w:p>
      <w:pPr>
        <w:pStyle w:val="BodyText"/>
      </w:pPr>
      <w:r>
        <w:rPr>
          <w:b/>
          <w:bCs/>
        </w:rPr>
        <w:t xml:space="preserve">Household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Ownership, possession, cultivation, livelihood and welfare</w:t>
      </w:r>
    </w:p>
    <w:p>
      <w:pPr>
        <w:pStyle w:val="BodyText"/>
      </w:pPr>
      <w:r>
        <w:rPr>
          <w:b/>
          <w:bCs/>
        </w:rPr>
        <w:t xml:space="preserve">Individual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Gendered rights, knowledge, experience and authority</w:t>
      </w:r>
    </w:p>
    <w:p>
      <w:pPr>
        <w:pStyle w:val="BodyText"/>
      </w:pPr>
      <w:r>
        <w:rPr>
          <w:b/>
          <w:bCs/>
        </w:rPr>
        <w:t xml:space="preserve">RoR/khata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Recorded tenants, shares, plots and status</w:t>
      </w:r>
    </w:p>
    <w:p>
      <w:pPr>
        <w:pStyle w:val="BodyText"/>
      </w:pPr>
      <w:r>
        <w:rPr>
          <w:b/>
          <w:bCs/>
        </w:rPr>
        <w:t xml:space="preserve">Parcel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Boundary, area, use, possession and map correspondence</w:t>
      </w:r>
    </w:p>
    <w:p>
      <w:pPr>
        <w:pStyle w:val="BodyText"/>
      </w:pPr>
      <w:r>
        <w:rPr>
          <w:b/>
          <w:bCs/>
        </w:rPr>
        <w:t xml:space="preserve">Administrative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Mutation, partition, correction, demarcation or appeal</w:t>
      </w:r>
    </w:p>
    <w:p>
      <w:pPr>
        <w:pStyle w:val="BodyText"/>
      </w:pPr>
      <w:r>
        <w:rPr>
          <w:b/>
          <w:bCs/>
        </w:rPr>
        <w:t xml:space="preserve">Scheme episode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is analysed:</w:t>
      </w:r>
      <w:r>
        <w:t xml:space="preserve"> </w:t>
      </w:r>
      <w:r>
        <w:t xml:space="preserve">Application, verification, rejection, grievance and payment</w:t>
      </w:r>
    </w:p>
    <w:p>
      <w:pPr>
        <w:pStyle w:val="BodyText"/>
      </w:pPr>
      <w:r>
        <w:t xml:space="preserve">Avoid shifting silently between household, family, holding, khata and parcel.</w:t>
      </w:r>
    </w:p>
    <w:bookmarkEnd w:id="260"/>
    <w:bookmarkStart w:id="261" w:name="definitions-to-fix-before-analysis"/>
    <w:p>
      <w:pPr>
        <w:pStyle w:val="Heading3"/>
        <w:keepNext/>
      </w:pPr>
      <w:r>
        <w:t xml:space="preserve">Definitions to fix before analysis</w:t>
      </w:r>
    </w:p>
    <w:p>
      <w:pPr>
        <w:pStyle w:val="FirstParagraph"/>
      </w:pPr>
      <w:r>
        <w:t xml:space="preserve">Define and use consistently:</w:t>
      </w:r>
    </w:p>
    <w:p>
      <w:pPr>
        <w:pStyle w:val="Compact"/>
        <w:numPr>
          <w:ilvl w:val="0"/>
          <w:numId w:val="1442"/>
        </w:numPr>
      </w:pPr>
      <w:r>
        <w:t xml:space="preserve">resident household;</w:t>
      </w:r>
    </w:p>
    <w:p>
      <w:pPr>
        <w:pStyle w:val="Compact"/>
        <w:numPr>
          <w:ilvl w:val="0"/>
          <w:numId w:val="1442"/>
        </w:numPr>
      </w:pPr>
      <w:r>
        <w:t xml:space="preserve">family;</w:t>
      </w:r>
    </w:p>
    <w:p>
      <w:pPr>
        <w:pStyle w:val="Compact"/>
        <w:numPr>
          <w:ilvl w:val="0"/>
          <w:numId w:val="1442"/>
        </w:numPr>
      </w:pPr>
      <w:r>
        <w:t xml:space="preserve">ownership holding;</w:t>
      </w:r>
    </w:p>
    <w:p>
      <w:pPr>
        <w:pStyle w:val="Compact"/>
        <w:numPr>
          <w:ilvl w:val="0"/>
          <w:numId w:val="1442"/>
        </w:numPr>
      </w:pPr>
      <w:r>
        <w:t xml:space="preserve">operational holding;</w:t>
      </w:r>
    </w:p>
    <w:p>
      <w:pPr>
        <w:pStyle w:val="Compact"/>
        <w:numPr>
          <w:ilvl w:val="0"/>
          <w:numId w:val="1442"/>
        </w:numPr>
      </w:pPr>
      <w:r>
        <w:t xml:space="preserve">land possessed;</w:t>
      </w:r>
    </w:p>
    <w:p>
      <w:pPr>
        <w:pStyle w:val="Compact"/>
        <w:numPr>
          <w:ilvl w:val="0"/>
          <w:numId w:val="1442"/>
        </w:numPr>
      </w:pPr>
      <w:r>
        <w:t xml:space="preserve">land cultivated;</w:t>
      </w:r>
    </w:p>
    <w:p>
      <w:pPr>
        <w:pStyle w:val="Compact"/>
        <w:numPr>
          <w:ilvl w:val="0"/>
          <w:numId w:val="1442"/>
        </w:numPr>
      </w:pPr>
      <w:r>
        <w:t xml:space="preserve">land leased in and leased out;</w:t>
      </w:r>
    </w:p>
    <w:p>
      <w:pPr>
        <w:pStyle w:val="Compact"/>
        <w:numPr>
          <w:ilvl w:val="0"/>
          <w:numId w:val="1442"/>
        </w:numPr>
      </w:pPr>
      <w:r>
        <w:t xml:space="preserve">sharecropping;</w:t>
      </w:r>
    </w:p>
    <w:p>
      <w:pPr>
        <w:pStyle w:val="Compact"/>
        <w:numPr>
          <w:ilvl w:val="0"/>
          <w:numId w:val="1442"/>
        </w:numPr>
      </w:pPr>
      <w:r>
        <w:t xml:space="preserve">agricultural labour household;</w:t>
      </w:r>
    </w:p>
    <w:p>
      <w:pPr>
        <w:pStyle w:val="Compact"/>
        <w:numPr>
          <w:ilvl w:val="0"/>
          <w:numId w:val="1442"/>
        </w:numPr>
      </w:pPr>
      <w:r>
        <w:t xml:space="preserve">landless household;</w:t>
      </w:r>
    </w:p>
    <w:p>
      <w:pPr>
        <w:pStyle w:val="Compact"/>
        <w:numPr>
          <w:ilvl w:val="0"/>
          <w:numId w:val="1442"/>
        </w:numPr>
      </w:pPr>
      <w:r>
        <w:t xml:space="preserve">homestead-only household;</w:t>
      </w:r>
    </w:p>
    <w:p>
      <w:pPr>
        <w:pStyle w:val="Compact"/>
        <w:numPr>
          <w:ilvl w:val="0"/>
          <w:numId w:val="1442"/>
        </w:numPr>
      </w:pPr>
      <w:r>
        <w:t xml:space="preserve">marginal and small holder;</w:t>
      </w:r>
    </w:p>
    <w:p>
      <w:pPr>
        <w:pStyle w:val="Compact"/>
        <w:numPr>
          <w:ilvl w:val="0"/>
          <w:numId w:val="1442"/>
        </w:numPr>
      </w:pPr>
      <w:r>
        <w:t xml:space="preserve">parcel and plot;</w:t>
      </w:r>
    </w:p>
    <w:p>
      <w:pPr>
        <w:pStyle w:val="Compact"/>
        <w:numPr>
          <w:ilvl w:val="0"/>
          <w:numId w:val="1442"/>
        </w:numPr>
      </w:pPr>
      <w:r>
        <w:t xml:space="preserve">recorded owner/tenant;</w:t>
      </w:r>
    </w:p>
    <w:p>
      <w:pPr>
        <w:pStyle w:val="Compact"/>
        <w:numPr>
          <w:ilvl w:val="0"/>
          <w:numId w:val="1442"/>
        </w:numPr>
      </w:pPr>
      <w:r>
        <w:t xml:space="preserve">multi-owner RoR;</w:t>
      </w:r>
    </w:p>
    <w:p>
      <w:pPr>
        <w:pStyle w:val="Compact"/>
        <w:numPr>
          <w:ilvl w:val="0"/>
          <w:numId w:val="1442"/>
        </w:numPr>
      </w:pPr>
      <w:r>
        <w:t xml:space="preserve">oral partition;</w:t>
      </w:r>
    </w:p>
    <w:p>
      <w:pPr>
        <w:pStyle w:val="Compact"/>
        <w:numPr>
          <w:ilvl w:val="0"/>
          <w:numId w:val="1442"/>
        </w:numPr>
      </w:pPr>
      <w:r>
        <w:t xml:space="preserve">encroachment;</w:t>
      </w:r>
    </w:p>
    <w:p>
      <w:pPr>
        <w:pStyle w:val="Compact"/>
        <w:numPr>
          <w:ilvl w:val="0"/>
          <w:numId w:val="1442"/>
        </w:numPr>
      </w:pPr>
      <w:r>
        <w:t xml:space="preserve">common property resource;</w:t>
      </w:r>
    </w:p>
    <w:p>
      <w:pPr>
        <w:pStyle w:val="Compact"/>
        <w:numPr>
          <w:ilvl w:val="0"/>
          <w:numId w:val="1442"/>
        </w:numPr>
      </w:pPr>
      <w:r>
        <w:t xml:space="preserve">record discrepancy;</w:t>
      </w:r>
    </w:p>
    <w:p>
      <w:pPr>
        <w:pStyle w:val="Compact"/>
        <w:numPr>
          <w:ilvl w:val="0"/>
          <w:numId w:val="1442"/>
        </w:numPr>
      </w:pPr>
      <w:r>
        <w:t xml:space="preserve">welfare inclusion and exclusion.</w:t>
      </w:r>
    </w:p>
    <w:p>
      <w:pPr>
        <w:pStyle w:val="FirstParagraph"/>
      </w:pPr>
      <w:r>
        <w:t xml:space="preserve">Use MoSPI/NSS definitions as a benchmark, but modify them transparently where local</w:t>
      </w:r>
      <w:r>
        <w:t xml:space="preserve"> </w:t>
      </w:r>
      <w:r>
        <w:t xml:space="preserve">institutions require it.</w:t>
      </w:r>
    </w:p>
    <w:bookmarkEnd w:id="261"/>
    <w:bookmarkStart w:id="262" w:name="data-sources"/>
    <w:p>
      <w:pPr>
        <w:pStyle w:val="Heading3"/>
        <w:keepNext/>
      </w:pPr>
      <w:r>
        <w:t xml:space="preserve">Data sources</w:t>
      </w:r>
    </w:p>
    <w:p>
      <w:pPr>
        <w:pStyle w:val="FirstParagraph"/>
      </w:pPr>
      <w:r>
        <w:t xml:space="preserve">The methodology should list:</w:t>
      </w:r>
    </w:p>
    <w:p>
      <w:pPr>
        <w:pStyle w:val="Compact"/>
        <w:numPr>
          <w:ilvl w:val="0"/>
          <w:numId w:val="1443"/>
        </w:numPr>
      </w:pPr>
      <w:r>
        <w:t xml:space="preserve">Village-level administrative and Census data.</w:t>
      </w:r>
    </w:p>
    <w:p>
      <w:pPr>
        <w:pStyle w:val="Compact"/>
        <w:numPr>
          <w:ilvl w:val="0"/>
          <w:numId w:val="1443"/>
        </w:numPr>
      </w:pPr>
      <w:r>
        <w:t xml:space="preserve">Household schedule or listing.</w:t>
      </w:r>
    </w:p>
    <w:p>
      <w:pPr>
        <w:pStyle w:val="Compact"/>
        <w:numPr>
          <w:ilvl w:val="0"/>
          <w:numId w:val="1443"/>
        </w:numPr>
      </w:pPr>
      <w:r>
        <w:t xml:space="preserve">Semi-structured household interviews.</w:t>
      </w:r>
    </w:p>
    <w:p>
      <w:pPr>
        <w:pStyle w:val="Compact"/>
        <w:numPr>
          <w:ilvl w:val="0"/>
          <w:numId w:val="1443"/>
        </w:numPr>
      </w:pPr>
      <w:r>
        <w:t xml:space="preserve">Key-informant interviews.</w:t>
      </w:r>
    </w:p>
    <w:p>
      <w:pPr>
        <w:pStyle w:val="Compact"/>
        <w:numPr>
          <w:ilvl w:val="0"/>
          <w:numId w:val="1443"/>
        </w:numPr>
      </w:pPr>
      <w:r>
        <w:t xml:space="preserve">Women’s individual interviews or group discussions.</w:t>
      </w:r>
    </w:p>
    <w:p>
      <w:pPr>
        <w:pStyle w:val="Compact"/>
        <w:numPr>
          <w:ilvl w:val="0"/>
          <w:numId w:val="1443"/>
        </w:numPr>
      </w:pPr>
      <w:r>
        <w:t xml:space="preserve">Caste-sahi or neighbourhood walks.</w:t>
      </w:r>
    </w:p>
    <w:p>
      <w:pPr>
        <w:pStyle w:val="Compact"/>
        <w:numPr>
          <w:ilvl w:val="0"/>
          <w:numId w:val="1443"/>
        </w:numPr>
      </w:pPr>
      <w:r>
        <w:t xml:space="preserve">Genealogies and intergenerational land histories.</w:t>
      </w:r>
    </w:p>
    <w:p>
      <w:pPr>
        <w:pStyle w:val="Compact"/>
        <w:numPr>
          <w:ilvl w:val="0"/>
          <w:numId w:val="1443"/>
        </w:numPr>
      </w:pPr>
      <w:r>
        <w:t xml:space="preserve">Bhulekh RoRs and Bhunaksha maps.</w:t>
      </w:r>
    </w:p>
    <w:p>
      <w:pPr>
        <w:pStyle w:val="Compact"/>
        <w:numPr>
          <w:ilvl w:val="0"/>
          <w:numId w:val="1443"/>
        </w:numPr>
      </w:pPr>
      <w:r>
        <w:t xml:space="preserve">Mutation, partition and correction documents.</w:t>
      </w:r>
    </w:p>
    <w:p>
      <w:pPr>
        <w:pStyle w:val="Compact"/>
        <w:numPr>
          <w:ilvl w:val="0"/>
          <w:numId w:val="1443"/>
        </w:numPr>
      </w:pPr>
      <w:r>
        <w:t xml:space="preserve">CM-KISAN/PM-KISAN documents or portal status.</w:t>
      </w:r>
    </w:p>
    <w:p>
      <w:pPr>
        <w:pStyle w:val="Compact"/>
        <w:numPr>
          <w:ilvl w:val="0"/>
          <w:numId w:val="1443"/>
        </w:numPr>
      </w:pPr>
      <w:r>
        <w:t xml:space="preserve">Observation in the RI office, Tahasil or service kiosk, where permitted.</w:t>
      </w:r>
    </w:p>
    <w:p>
      <w:pPr>
        <w:pStyle w:val="Compact"/>
        <w:numPr>
          <w:ilvl w:val="0"/>
          <w:numId w:val="1443"/>
        </w:numPr>
      </w:pPr>
      <w:r>
        <w:t xml:space="preserve">Parcel survey evidence developed in Chapter 6.</w:t>
      </w:r>
    </w:p>
    <w:bookmarkEnd w:id="262"/>
    <w:bookmarkStart w:id="263" w:name="sampling-and-coverage-statement"/>
    <w:p>
      <w:pPr>
        <w:pStyle w:val="Heading3"/>
        <w:keepNext/>
      </w:pPr>
      <w:r>
        <w:t xml:space="preserve">Sampling and coverage statement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444"/>
        </w:numPr>
      </w:pPr>
      <w:r>
        <w:t xml:space="preserve">total households listed in each village;</w:t>
      </w:r>
    </w:p>
    <w:p>
      <w:pPr>
        <w:pStyle w:val="Compact"/>
        <w:numPr>
          <w:ilvl w:val="0"/>
          <w:numId w:val="1444"/>
        </w:numPr>
      </w:pPr>
      <w:r>
        <w:t xml:space="preserve">total households interviewed;</w:t>
      </w:r>
    </w:p>
    <w:p>
      <w:pPr>
        <w:pStyle w:val="Compact"/>
        <w:numPr>
          <w:ilvl w:val="0"/>
          <w:numId w:val="1444"/>
        </w:numPr>
      </w:pPr>
      <w:r>
        <w:t xml:space="preserve">selection method;</w:t>
      </w:r>
    </w:p>
    <w:p>
      <w:pPr>
        <w:pStyle w:val="Compact"/>
        <w:numPr>
          <w:ilvl w:val="0"/>
          <w:numId w:val="1444"/>
        </w:numPr>
      </w:pPr>
      <w:r>
        <w:t xml:space="preserve">refusal and non-contact count;</w:t>
      </w:r>
    </w:p>
    <w:p>
      <w:pPr>
        <w:pStyle w:val="Compact"/>
        <w:numPr>
          <w:ilvl w:val="0"/>
          <w:numId w:val="1444"/>
        </w:numPr>
      </w:pPr>
      <w:r>
        <w:t xml:space="preserve">interviews by gender, caste and tenure status;</w:t>
      </w:r>
    </w:p>
    <w:p>
      <w:pPr>
        <w:pStyle w:val="Compact"/>
        <w:numPr>
          <w:ilvl w:val="0"/>
          <w:numId w:val="1444"/>
        </w:numPr>
      </w:pPr>
      <w:r>
        <w:t xml:space="preserve">number of key informants and officials;</w:t>
      </w:r>
    </w:p>
    <w:p>
      <w:pPr>
        <w:pStyle w:val="Compact"/>
        <w:numPr>
          <w:ilvl w:val="0"/>
          <w:numId w:val="1444"/>
        </w:numPr>
      </w:pPr>
      <w:r>
        <w:t xml:space="preserve">number of administrative cases traced;</w:t>
      </w:r>
    </w:p>
    <w:p>
      <w:pPr>
        <w:pStyle w:val="Compact"/>
        <w:numPr>
          <w:ilvl w:val="0"/>
          <w:numId w:val="1444"/>
        </w:numPr>
      </w:pPr>
      <w:r>
        <w:t xml:space="preserve">number of scheme episodes traced;</w:t>
      </w:r>
    </w:p>
    <w:p>
      <w:pPr>
        <w:pStyle w:val="Compact"/>
        <w:numPr>
          <w:ilvl w:val="0"/>
          <w:numId w:val="1444"/>
        </w:numPr>
      </w:pPr>
      <w:r>
        <w:t xml:space="preserve">number of parcels selected and the selection logic;</w:t>
      </w:r>
    </w:p>
    <w:p>
      <w:pPr>
        <w:pStyle w:val="Compact"/>
        <w:numPr>
          <w:ilvl w:val="0"/>
          <w:numId w:val="1444"/>
        </w:numPr>
      </w:pPr>
      <w:r>
        <w:t xml:space="preserve">fieldwork dates and repeat visits.</w:t>
      </w:r>
    </w:p>
    <w:p>
      <w:pPr>
        <w:pStyle w:val="FirstParagraph"/>
      </w:pPr>
      <w:r>
        <w:t xml:space="preserve">If the household sample was purposive or convenience-based, percentages must be labelled</w:t>
      </w:r>
      <w:r>
        <w:t xml:space="preserve"> </w:t>
      </w:r>
      <w:r>
        <w:t xml:space="preserve">as percentages</w:t>
      </w:r>
      <w:r>
        <w:t xml:space="preserve"> </w:t>
      </w:r>
      <w:r>
        <w:rPr>
          <w:b/>
          <w:bCs/>
        </w:rPr>
        <w:t xml:space="preserve">among interviewed households</w:t>
      </w:r>
      <w:r>
        <w:t xml:space="preserve">, not village prevalence.</w:t>
      </w:r>
    </w:p>
    <w:bookmarkEnd w:id="263"/>
    <w:bookmarkStart w:id="264" w:name="stronger-sampling-strategy"/>
    <w:p>
      <w:pPr>
        <w:pStyle w:val="Heading3"/>
        <w:keepNext/>
      </w:pPr>
      <w:r>
        <w:t xml:space="preserve">Stronger sampling strategy</w:t>
      </w:r>
    </w:p>
    <w:p>
      <w:pPr>
        <w:pStyle w:val="FirstParagraph"/>
      </w:pPr>
      <w:r>
        <w:t xml:space="preserve">For interviews, use purposive maximum-variation sampling across:</w:t>
      </w:r>
    </w:p>
    <w:p>
      <w:pPr>
        <w:pStyle w:val="Compact"/>
        <w:numPr>
          <w:ilvl w:val="0"/>
          <w:numId w:val="1445"/>
        </w:numPr>
      </w:pPr>
      <w:r>
        <w:t xml:space="preserve">caste and tribe;</w:t>
      </w:r>
    </w:p>
    <w:p>
      <w:pPr>
        <w:pStyle w:val="Compact"/>
        <w:numPr>
          <w:ilvl w:val="0"/>
          <w:numId w:val="1445"/>
        </w:numPr>
      </w:pPr>
      <w:r>
        <w:t xml:space="preserve">women-headed households and women claimants;</w:t>
      </w:r>
    </w:p>
    <w:p>
      <w:pPr>
        <w:pStyle w:val="Compact"/>
        <w:numPr>
          <w:ilvl w:val="0"/>
          <w:numId w:val="1445"/>
        </w:numPr>
      </w:pPr>
      <w:r>
        <w:t xml:space="preserve">ownership class;</w:t>
      </w:r>
    </w:p>
    <w:p>
      <w:pPr>
        <w:pStyle w:val="Compact"/>
        <w:numPr>
          <w:ilvl w:val="0"/>
          <w:numId w:val="1445"/>
        </w:numPr>
      </w:pPr>
      <w:r>
        <w:t xml:space="preserve">landless and homestead-only households;</w:t>
      </w:r>
    </w:p>
    <w:p>
      <w:pPr>
        <w:pStyle w:val="Compact"/>
        <w:numPr>
          <w:ilvl w:val="0"/>
          <w:numId w:val="1445"/>
        </w:numPr>
      </w:pPr>
      <w:r>
        <w:t xml:space="preserve">owner-cultivators;</w:t>
      </w:r>
    </w:p>
    <w:p>
      <w:pPr>
        <w:pStyle w:val="Compact"/>
        <w:numPr>
          <w:ilvl w:val="0"/>
          <w:numId w:val="1445"/>
        </w:numPr>
      </w:pPr>
      <w:r>
        <w:t xml:space="preserve">tenants/sharecroppers;</w:t>
      </w:r>
    </w:p>
    <w:p>
      <w:pPr>
        <w:pStyle w:val="Compact"/>
        <w:numPr>
          <w:ilvl w:val="0"/>
          <w:numId w:val="1445"/>
        </w:numPr>
      </w:pPr>
      <w:r>
        <w:t xml:space="preserve">lessors;</w:t>
      </w:r>
    </w:p>
    <w:p>
      <w:pPr>
        <w:pStyle w:val="Compact"/>
        <w:numPr>
          <w:ilvl w:val="0"/>
          <w:numId w:val="1445"/>
        </w:numPr>
      </w:pPr>
      <w:r>
        <w:t xml:space="preserve">households with recent inheritance or partition;</w:t>
      </w:r>
    </w:p>
    <w:p>
      <w:pPr>
        <w:pStyle w:val="Compact"/>
        <w:numPr>
          <w:ilvl w:val="0"/>
          <w:numId w:val="1445"/>
        </w:numPr>
      </w:pPr>
      <w:r>
        <w:t xml:space="preserve">multi-owner records;</w:t>
      </w:r>
    </w:p>
    <w:p>
      <w:pPr>
        <w:pStyle w:val="Compact"/>
        <w:numPr>
          <w:ilvl w:val="0"/>
          <w:numId w:val="1445"/>
        </w:numPr>
      </w:pPr>
      <w:r>
        <w:t xml:space="preserve">encroachers or government-land occupants;</w:t>
      </w:r>
    </w:p>
    <w:p>
      <w:pPr>
        <w:pStyle w:val="Compact"/>
        <w:numPr>
          <w:ilvl w:val="0"/>
          <w:numId w:val="1445"/>
        </w:numPr>
      </w:pPr>
      <w:r>
        <w:t xml:space="preserve">households with clean records;</w:t>
      </w:r>
    </w:p>
    <w:p>
      <w:pPr>
        <w:pStyle w:val="Compact"/>
        <w:numPr>
          <w:ilvl w:val="0"/>
          <w:numId w:val="1445"/>
        </w:numPr>
      </w:pPr>
      <w:r>
        <w:t xml:space="preserve">households with unsuccessful and successful mutation;</w:t>
      </w:r>
    </w:p>
    <w:p>
      <w:pPr>
        <w:pStyle w:val="Compact"/>
        <w:numPr>
          <w:ilvl w:val="0"/>
          <w:numId w:val="1445"/>
        </w:numPr>
      </w:pPr>
      <w:r>
        <w:t xml:space="preserve">CM-KISAN/PM-KISAN recipients, rejected applicants and non-applicants;</w:t>
      </w:r>
    </w:p>
    <w:p>
      <w:pPr>
        <w:pStyle w:val="Compact"/>
        <w:numPr>
          <w:ilvl w:val="0"/>
          <w:numId w:val="1445"/>
        </w:numPr>
      </w:pPr>
      <w:r>
        <w:t xml:space="preserve">migrants and non-resident co-sharers.</w:t>
      </w:r>
    </w:p>
    <w:p>
      <w:pPr>
        <w:pStyle w:val="FirstParagraph"/>
      </w:pPr>
      <w:r>
        <w:t xml:space="preserve">Include successful cases. A sample composed only of disputes will exaggerate dysfunction and</w:t>
      </w:r>
      <w:r>
        <w:t xml:space="preserve"> </w:t>
      </w:r>
      <w:r>
        <w:t xml:space="preserve">cannot explain when the system works.</w:t>
      </w:r>
    </w:p>
    <w:bookmarkEnd w:id="264"/>
    <w:bookmarkStart w:id="265" w:name="comparative-logic"/>
    <w:p>
      <w:pPr>
        <w:pStyle w:val="Heading3"/>
        <w:keepNext/>
      </w:pPr>
      <w:r>
        <w:t xml:space="preserve">Comparative logic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structured, focused comparison</w:t>
      </w:r>
      <w:r>
        <w:t xml:space="preserve">. Ask the same core questions in each village:</w:t>
      </w:r>
    </w:p>
    <w:p>
      <w:pPr>
        <w:pStyle w:val="Compact"/>
        <w:numPr>
          <w:ilvl w:val="0"/>
          <w:numId w:val="1446"/>
        </w:numPr>
      </w:pPr>
      <w:r>
        <w:t xml:space="preserve">What is the inherited landholding structure?</w:t>
      </w:r>
    </w:p>
    <w:p>
      <w:pPr>
        <w:pStyle w:val="Compact"/>
        <w:numPr>
          <w:ilvl w:val="0"/>
          <w:numId w:val="1446"/>
        </w:numPr>
      </w:pPr>
      <w:r>
        <w:t xml:space="preserve">How are ownership, possession and cultivation distributed?</w:t>
      </w:r>
    </w:p>
    <w:p>
      <w:pPr>
        <w:pStyle w:val="Compact"/>
        <w:numPr>
          <w:ilvl w:val="0"/>
          <w:numId w:val="1446"/>
        </w:numPr>
      </w:pPr>
      <w:r>
        <w:t xml:space="preserve">Which processes generate record discrepancies?</w:t>
      </w:r>
    </w:p>
    <w:p>
      <w:pPr>
        <w:pStyle w:val="Compact"/>
        <w:numPr>
          <w:ilvl w:val="0"/>
          <w:numId w:val="1446"/>
        </w:numPr>
      </w:pPr>
      <w:r>
        <w:t xml:space="preserve">How are disputes and ambiguities managed?</w:t>
      </w:r>
    </w:p>
    <w:p>
      <w:pPr>
        <w:pStyle w:val="Compact"/>
        <w:numPr>
          <w:ilvl w:val="0"/>
          <w:numId w:val="1446"/>
        </w:numPr>
      </w:pPr>
      <w:r>
        <w:t xml:space="preserve">How do villagers access record services?</w:t>
      </w:r>
    </w:p>
    <w:p>
      <w:pPr>
        <w:pStyle w:val="Compact"/>
        <w:numPr>
          <w:ilvl w:val="0"/>
          <w:numId w:val="1446"/>
        </w:numPr>
      </w:pPr>
      <w:r>
        <w:t xml:space="preserve">How do records affect welfare?</w:t>
      </w:r>
    </w:p>
    <w:p>
      <w:pPr>
        <w:pStyle w:val="Compact"/>
        <w:numPr>
          <w:ilvl w:val="0"/>
          <w:numId w:val="1446"/>
        </w:numPr>
      </w:pPr>
      <w:r>
        <w:t xml:space="preserve">Which features of the village alter these processes?</w:t>
      </w:r>
    </w:p>
    <w:bookmarkEnd w:id="265"/>
    <w:bookmarkStart w:id="266" w:name="mixed-method-integration"/>
    <w:p>
      <w:pPr>
        <w:pStyle w:val="Heading3"/>
        <w:keepNext/>
      </w:pPr>
      <w:r>
        <w:t xml:space="preserve">Mixed-method integration</w:t>
      </w:r>
    </w:p>
    <w:p>
      <w:pPr>
        <w:pStyle w:val="FirstParagraph"/>
      </w:pPr>
      <w:r>
        <w:t xml:space="preserve">The chapter should not place a table in one section and interviews in another without</w:t>
      </w:r>
      <w:r>
        <w:t xml:space="preserve"> </w:t>
      </w:r>
      <w:r>
        <w:t xml:space="preserve">connection. Integrate evidence through joint displays:</w:t>
      </w:r>
    </w:p>
    <w:p>
      <w:pPr>
        <w:pStyle w:val="BodyText"/>
      </w:pPr>
      <w:r>
        <w:rPr>
          <w:b/>
          <w:bCs/>
        </w:rPr>
        <w:t xml:space="preserve">High share of joint 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Qualitative explanation:</w:t>
      </w:r>
      <w:r>
        <w:t xml:space="preserve"> </w:t>
      </w:r>
      <w:r>
        <w:t xml:space="preserve">Families describe costly partition and absent co-sharers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evidence:</w:t>
      </w:r>
      <w:r>
        <w:t xml:space="preserve"> </w:t>
      </w:r>
      <w:r>
        <w:t xml:space="preserve">Old khata and mutation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Administrative updating lags social partition</w:t>
      </w:r>
    </w:p>
    <w:p>
      <w:pPr>
        <w:pStyle w:val="BodyText"/>
      </w:pPr>
      <w:r>
        <w:rPr>
          <w:b/>
          <w:bCs/>
        </w:rPr>
        <w:t xml:space="preserve">Low female recorded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Qualitative explanation:</w:t>
      </w:r>
      <w:r>
        <w:t xml:space="preserve"> </w:t>
      </w:r>
      <w:r>
        <w:t xml:space="preserve">Women describe relinquishment and non-mutation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evidence:</w:t>
      </w:r>
      <w:r>
        <w:t xml:space="preserve"> </w:t>
      </w:r>
      <w:r>
        <w:t xml:space="preserve">RoR names and genealogy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Legal entitlement does not become recorded control</w:t>
      </w:r>
    </w:p>
    <w:p>
      <w:pPr>
        <w:pStyle w:val="BodyText"/>
      </w:pPr>
      <w:r>
        <w:rPr>
          <w:b/>
          <w:bCs/>
        </w:rPr>
        <w:t xml:space="preserve">Tenant exclusion from PM-KISAN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Qualitative explanation:</w:t>
      </w:r>
      <w:r>
        <w:t xml:space="preserve"> </w:t>
      </w:r>
      <w:r>
        <w:t xml:space="preserve">Oral tenancy concealed from owner and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evidence:</w:t>
      </w:r>
      <w:r>
        <w:t xml:space="preserve"> </w:t>
      </w:r>
      <w:r>
        <w:t xml:space="preserve">Owner RoR and scheme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Ownership-based welfare misrecognises cultivation</w:t>
      </w:r>
    </w:p>
    <w:bookmarkEnd w:id="266"/>
    <w:bookmarkStart w:id="267" w:name="analytical-status-of-the-evidence"/>
    <w:p>
      <w:pPr>
        <w:pStyle w:val="Heading3"/>
        <w:keepNext/>
      </w:pPr>
      <w:r>
        <w:t xml:space="preserve">Analytical status of the evidence</w:t>
      </w:r>
    </w:p>
    <w:p>
      <w:pPr>
        <w:pStyle w:val="FirstParagraph"/>
      </w:pPr>
      <w:r>
        <w:t xml:space="preserve">State clearly:</w:t>
      </w:r>
    </w:p>
    <w:p>
      <w:pPr>
        <w:pStyle w:val="Compact"/>
        <w:numPr>
          <w:ilvl w:val="0"/>
          <w:numId w:val="1447"/>
        </w:numPr>
      </w:pPr>
      <w:r>
        <w:t xml:space="preserve">descriptive tables identify patterns in the studied households;</w:t>
      </w:r>
    </w:p>
    <w:p>
      <w:pPr>
        <w:pStyle w:val="Compact"/>
        <w:numPr>
          <w:ilvl w:val="0"/>
          <w:numId w:val="1447"/>
        </w:numPr>
      </w:pPr>
      <w:r>
        <w:t xml:space="preserve">interviews identify meanings, processes and mechanisms;</w:t>
      </w:r>
    </w:p>
    <w:p>
      <w:pPr>
        <w:pStyle w:val="Compact"/>
        <w:numPr>
          <w:ilvl w:val="0"/>
          <w:numId w:val="1447"/>
        </w:numPr>
      </w:pPr>
      <w:r>
        <w:t xml:space="preserve">records establish what the state has inscribed;</w:t>
      </w:r>
    </w:p>
    <w:p>
      <w:pPr>
        <w:pStyle w:val="Compact"/>
        <w:numPr>
          <w:ilvl w:val="0"/>
          <w:numId w:val="1447"/>
        </w:numPr>
      </w:pPr>
      <w:r>
        <w:t xml:space="preserve">observation establishes current possession or use only within practical limits;</w:t>
      </w:r>
    </w:p>
    <w:p>
      <w:pPr>
        <w:pStyle w:val="Compact"/>
        <w:numPr>
          <w:ilvl w:val="0"/>
          <w:numId w:val="1447"/>
        </w:numPr>
      </w:pPr>
      <w:r>
        <w:t xml:space="preserve">village testimony may corroborate possession but is not equivalent to legal title;</w:t>
      </w:r>
    </w:p>
    <w:p>
      <w:pPr>
        <w:pStyle w:val="Compact"/>
        <w:numPr>
          <w:ilvl w:val="0"/>
          <w:numId w:val="1447"/>
        </w:numPr>
      </w:pPr>
      <w:r>
        <w:t xml:space="preserve">the design does not establish causal effects or statewide prevalence.</w:t>
      </w:r>
    </w:p>
    <w:bookmarkEnd w:id="267"/>
    <w:bookmarkStart w:id="268" w:name="positionality-and-reflexivity"/>
    <w:p>
      <w:pPr>
        <w:pStyle w:val="Heading3"/>
        <w:keepNext/>
      </w:pPr>
      <w:r>
        <w:t xml:space="preserve">Positionality and reflexivity</w:t>
      </w:r>
    </w:p>
    <w:p>
      <w:pPr>
        <w:pStyle w:val="FirstParagraph"/>
      </w:pPr>
      <w:r>
        <w:t xml:space="preserve">Briefly discuss:</w:t>
      </w:r>
    </w:p>
    <w:p>
      <w:pPr>
        <w:pStyle w:val="Compact"/>
        <w:numPr>
          <w:ilvl w:val="0"/>
          <w:numId w:val="1448"/>
        </w:numPr>
      </w:pPr>
      <w:r>
        <w:t xml:space="preserve">how entry to the villages was negotiated;</w:t>
      </w:r>
    </w:p>
    <w:p>
      <w:pPr>
        <w:pStyle w:val="Compact"/>
        <w:numPr>
          <w:ilvl w:val="0"/>
          <w:numId w:val="1448"/>
        </w:numPr>
      </w:pPr>
      <w:r>
        <w:t xml:space="preserve">the role of gatekeepers;</w:t>
      </w:r>
    </w:p>
    <w:p>
      <w:pPr>
        <w:pStyle w:val="Compact"/>
        <w:numPr>
          <w:ilvl w:val="0"/>
          <w:numId w:val="1448"/>
        </w:numPr>
      </w:pPr>
      <w:r>
        <w:t xml:space="preserve">whether officials introduced respondents;</w:t>
      </w:r>
    </w:p>
    <w:p>
      <w:pPr>
        <w:pStyle w:val="Compact"/>
        <w:numPr>
          <w:ilvl w:val="0"/>
          <w:numId w:val="1448"/>
        </w:numPr>
      </w:pPr>
      <w:r>
        <w:t xml:space="preserve">caste, class, gender, linguistic and insider/outsider relations;</w:t>
      </w:r>
    </w:p>
    <w:p>
      <w:pPr>
        <w:pStyle w:val="Compact"/>
        <w:numPr>
          <w:ilvl w:val="0"/>
          <w:numId w:val="1448"/>
        </w:numPr>
      </w:pPr>
      <w:r>
        <w:t xml:space="preserve">whether interviews were conducted privately;</w:t>
      </w:r>
    </w:p>
    <w:p>
      <w:pPr>
        <w:pStyle w:val="Compact"/>
        <w:numPr>
          <w:ilvl w:val="0"/>
          <w:numId w:val="1448"/>
        </w:numPr>
      </w:pPr>
      <w:r>
        <w:t xml:space="preserve">how respondents may have understood the research;</w:t>
      </w:r>
    </w:p>
    <w:p>
      <w:pPr>
        <w:pStyle w:val="Compact"/>
        <w:numPr>
          <w:ilvl w:val="0"/>
          <w:numId w:val="1448"/>
        </w:numPr>
      </w:pPr>
      <w:r>
        <w:t xml:space="preserve">whether discussion of land created expectations of correction or benefits;</w:t>
      </w:r>
    </w:p>
    <w:p>
      <w:pPr>
        <w:pStyle w:val="Compact"/>
        <w:numPr>
          <w:ilvl w:val="0"/>
          <w:numId w:val="1448"/>
        </w:numPr>
      </w:pPr>
      <w:r>
        <w:t xml:space="preserve">how contradictory accounts were handled.</w:t>
      </w:r>
    </w:p>
    <w:bookmarkEnd w:id="268"/>
    <w:bookmarkStart w:id="269" w:name="ethics-and-data-protection"/>
    <w:p>
      <w:pPr>
        <w:pStyle w:val="Heading3"/>
        <w:keepNext/>
      </w:pPr>
      <w:r>
        <w:t xml:space="preserve">Ethics and data protection</w:t>
      </w:r>
    </w:p>
    <w:p>
      <w:pPr>
        <w:pStyle w:val="FirstParagraph"/>
      </w:pPr>
      <w:r>
        <w:t xml:space="preserve">Land data can expose wealth, family conflict, informal tenancy and allegedly unlawful</w:t>
      </w:r>
      <w:r>
        <w:t xml:space="preserve"> </w:t>
      </w:r>
      <w:r>
        <w:t xml:space="preserve">possession. The methodology should specify:</w:t>
      </w:r>
    </w:p>
    <w:p>
      <w:pPr>
        <w:pStyle w:val="Compact"/>
        <w:numPr>
          <w:ilvl w:val="0"/>
          <w:numId w:val="1449"/>
        </w:numPr>
      </w:pPr>
      <w:r>
        <w:t xml:space="preserve">informed consent for interviews and parcel visits;</w:t>
      </w:r>
    </w:p>
    <w:p>
      <w:pPr>
        <w:pStyle w:val="Compact"/>
        <w:numPr>
          <w:ilvl w:val="0"/>
          <w:numId w:val="1449"/>
        </w:numPr>
      </w:pPr>
      <w:r>
        <w:t xml:space="preserve">separate consent for photographs, GPS points and document copies;</w:t>
      </w:r>
    </w:p>
    <w:p>
      <w:pPr>
        <w:pStyle w:val="Compact"/>
        <w:numPr>
          <w:ilvl w:val="0"/>
          <w:numId w:val="1449"/>
        </w:numPr>
      </w:pPr>
      <w:r>
        <w:t xml:space="preserve">pseudonymisation of households and disputed parcels;</w:t>
      </w:r>
    </w:p>
    <w:p>
      <w:pPr>
        <w:pStyle w:val="Compact"/>
        <w:numPr>
          <w:ilvl w:val="0"/>
          <w:numId w:val="1449"/>
        </w:numPr>
      </w:pPr>
      <w:r>
        <w:t xml:space="preserve">removal of khata, plot, Aadhaar, bank and mobile identifiers from published material;</w:t>
      </w:r>
    </w:p>
    <w:p>
      <w:pPr>
        <w:pStyle w:val="Compact"/>
        <w:numPr>
          <w:ilvl w:val="0"/>
          <w:numId w:val="1449"/>
        </w:numPr>
      </w:pPr>
      <w:r>
        <w:t xml:space="preserve">secure separation of identity keys from analytical data;</w:t>
      </w:r>
    </w:p>
    <w:p>
      <w:pPr>
        <w:pStyle w:val="Compact"/>
        <w:numPr>
          <w:ilvl w:val="0"/>
          <w:numId w:val="1449"/>
        </w:numPr>
      </w:pPr>
      <w:r>
        <w:t xml:space="preserve">no public map that exposes a vulnerable claimant without consent;</w:t>
      </w:r>
    </w:p>
    <w:p>
      <w:pPr>
        <w:pStyle w:val="Compact"/>
        <w:numPr>
          <w:ilvl w:val="0"/>
          <w:numId w:val="1449"/>
        </w:numPr>
      </w:pPr>
      <w:r>
        <w:t xml:space="preserve">no promise that research will secure mutation, title or welfare;</w:t>
      </w:r>
    </w:p>
    <w:p>
      <w:pPr>
        <w:pStyle w:val="Compact"/>
        <w:numPr>
          <w:ilvl w:val="0"/>
          <w:numId w:val="1449"/>
        </w:numPr>
      </w:pPr>
      <w:r>
        <w:t xml:space="preserve">a protocol for allegations of corruption or criminal conduct;</w:t>
      </w:r>
    </w:p>
    <w:p>
      <w:pPr>
        <w:pStyle w:val="Compact"/>
        <w:numPr>
          <w:ilvl w:val="0"/>
          <w:numId w:val="1449"/>
        </w:numPr>
      </w:pPr>
      <w:r>
        <w:t xml:space="preserve">treatment of intra-family disagreement over participation;</w:t>
      </w:r>
    </w:p>
    <w:p>
      <w:pPr>
        <w:pStyle w:val="Compact"/>
        <w:numPr>
          <w:ilvl w:val="0"/>
          <w:numId w:val="1449"/>
        </w:numPr>
      </w:pPr>
      <w:r>
        <w:t xml:space="preserve">whether ethics approval was obtained and under what reference.</w:t>
      </w:r>
    </w:p>
    <w:bookmarkEnd w:id="269"/>
    <w:bookmarkStart w:id="270" w:name="methodological-limitations"/>
    <w:p>
      <w:pPr>
        <w:pStyle w:val="Heading3"/>
        <w:keepNext/>
      </w:pPr>
      <w:r>
        <w:t xml:space="preserve">Methodological limitations</w:t>
      </w:r>
    </w:p>
    <w:p>
      <w:pPr>
        <w:pStyle w:val="FirstParagraph"/>
      </w:pPr>
      <w:r>
        <w:t xml:space="preserve">Include real limitations:</w:t>
      </w:r>
    </w:p>
    <w:p>
      <w:pPr>
        <w:pStyle w:val="Compact"/>
        <w:numPr>
          <w:ilvl w:val="0"/>
          <w:numId w:val="1450"/>
        </w:numPr>
      </w:pPr>
      <w:r>
        <w:t xml:space="preserve">two villages cannot represent Odisha;</w:t>
      </w:r>
    </w:p>
    <w:p>
      <w:pPr>
        <w:pStyle w:val="Compact"/>
        <w:numPr>
          <w:ilvl w:val="0"/>
          <w:numId w:val="1450"/>
        </w:numPr>
      </w:pPr>
      <w:r>
        <w:t xml:space="preserve">purposive samples do not produce population estimates;</w:t>
      </w:r>
    </w:p>
    <w:p>
      <w:pPr>
        <w:pStyle w:val="Compact"/>
        <w:numPr>
          <w:ilvl w:val="0"/>
          <w:numId w:val="1450"/>
        </w:numPr>
      </w:pPr>
      <w:r>
        <w:t xml:space="preserve">concealed tenancy is likely underreported;</w:t>
      </w:r>
    </w:p>
    <w:p>
      <w:pPr>
        <w:pStyle w:val="Compact"/>
        <w:numPr>
          <w:ilvl w:val="0"/>
          <w:numId w:val="1450"/>
        </w:numPr>
      </w:pPr>
      <w:r>
        <w:t xml:space="preserve">land area reported by households may use local measures and approximations;</w:t>
      </w:r>
    </w:p>
    <w:p>
      <w:pPr>
        <w:pStyle w:val="Compact"/>
        <w:numPr>
          <w:ilvl w:val="0"/>
          <w:numId w:val="1450"/>
        </w:numPr>
      </w:pPr>
      <w:r>
        <w:t xml:space="preserve">women’s claims may be obscured in household interviews led by men;</w:t>
      </w:r>
    </w:p>
    <w:p>
      <w:pPr>
        <w:pStyle w:val="Compact"/>
        <w:numPr>
          <w:ilvl w:val="0"/>
          <w:numId w:val="1450"/>
        </w:numPr>
      </w:pPr>
      <w:r>
        <w:t xml:space="preserve">portal status can change after fieldwork;</w:t>
      </w:r>
    </w:p>
    <w:p>
      <w:pPr>
        <w:pStyle w:val="Compact"/>
        <w:numPr>
          <w:ilvl w:val="0"/>
          <w:numId w:val="1450"/>
        </w:numPr>
      </w:pPr>
      <w:r>
        <w:t xml:space="preserve">record and map copies may represent different update dates;</w:t>
      </w:r>
    </w:p>
    <w:p>
      <w:pPr>
        <w:pStyle w:val="Compact"/>
        <w:numPr>
          <w:ilvl w:val="0"/>
          <w:numId w:val="1450"/>
        </w:numPr>
      </w:pPr>
      <w:r>
        <w:t xml:space="preserve">disputed possession cannot be legally adjudicated by the researcher;</w:t>
      </w:r>
    </w:p>
    <w:p>
      <w:pPr>
        <w:pStyle w:val="Compact"/>
        <w:numPr>
          <w:ilvl w:val="0"/>
          <w:numId w:val="1450"/>
        </w:numPr>
      </w:pPr>
      <w:r>
        <w:t xml:space="preserve">parcel measurement has technical error and access constraints;</w:t>
      </w:r>
    </w:p>
    <w:p>
      <w:pPr>
        <w:pStyle w:val="Compact"/>
        <w:numPr>
          <w:ilvl w:val="0"/>
          <w:numId w:val="1450"/>
        </w:numPr>
      </w:pPr>
      <w:r>
        <w:t xml:space="preserve">welfare rejection reasons may be incomplete or misunderstood;</w:t>
      </w:r>
    </w:p>
    <w:p>
      <w:pPr>
        <w:pStyle w:val="Compact"/>
        <w:numPr>
          <w:ilvl w:val="0"/>
          <w:numId w:val="1450"/>
        </w:numPr>
      </w:pPr>
      <w:r>
        <w:t xml:space="preserve">respondent recall of inheritance and transfer dates may be uncertain.</w:t>
      </w:r>
    </w:p>
    <w:bookmarkEnd w:id="270"/>
    <w:bookmarkStart w:id="271" w:name="essential-methodology-readings"/>
    <w:p>
      <w:pPr>
        <w:pStyle w:val="Heading3"/>
        <w:keepNext/>
      </w:pPr>
      <w:r>
        <w:t xml:space="preserve">Essential methodology readings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Burawoy, Michael. 1998.</w:t>
      </w:r>
      <w:r>
        <w:t xml:space="preserve"> </w:t>
      </w:r>
      <w:r>
        <w:t xml:space="preserve">“The Extended Case Method.”</w:t>
      </w:r>
      <w:r>
        <w:t xml:space="preserve"> </w:t>
      </w:r>
      <w:r>
        <w:rPr>
          <w:i/>
          <w:iCs/>
        </w:rPr>
        <w:t xml:space="preserve">Sociological</w:t>
      </w:r>
      <w:r>
        <w:rPr>
          <w:i/>
          <w:iCs/>
        </w:rP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16 (1): 4-33.</w:t>
      </w:r>
    </w:p>
    <w:p>
      <w:pPr>
        <w:pStyle w:val="Compact"/>
        <w:numPr>
          <w:ilvl w:val="1"/>
          <w:numId w:val="1452"/>
        </w:numPr>
      </w:pPr>
      <w:r>
        <w:t xml:space="preserve">Best methodological defence of using situated cases to reconstruct wider social forces.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George, Alexander L., and Andrew Bennett. 2005.</w:t>
      </w:r>
      <w:r>
        <w:t xml:space="preserve"> </w:t>
      </w:r>
      <w:r>
        <w:rPr>
          <w:i/>
          <w:iCs/>
        </w:rPr>
        <w:t xml:space="preserve">Case Studies and</w:t>
      </w:r>
      <w:r>
        <w:rPr>
          <w:i/>
          <w:iCs/>
        </w:rPr>
        <w:t xml:space="preserve"> </w:t>
      </w:r>
      <w:r>
        <w:rPr>
          <w:i/>
          <w:iCs/>
        </w:rPr>
        <w:t xml:space="preserve">Theory Development in the Social Sciences</w:t>
      </w:r>
      <w:r>
        <w:t xml:space="preserve">. MIT Press.</w:t>
      </w:r>
    </w:p>
    <w:p>
      <w:pPr>
        <w:pStyle w:val="Compact"/>
        <w:numPr>
          <w:ilvl w:val="1"/>
          <w:numId w:val="1453"/>
        </w:numPr>
      </w:pPr>
      <w:r>
        <w:t xml:space="preserve">Use for structured comparison, process tracing and cautious generalisation.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Ragin, Charles C., and Howard S. Becker, eds. 1992.</w:t>
      </w:r>
      <w:r>
        <w:t xml:space="preserve"> </w:t>
      </w:r>
      <w:r>
        <w:rPr>
          <w:i/>
          <w:iCs/>
        </w:rPr>
        <w:t xml:space="preserve">What Is a Case?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1"/>
          <w:numId w:val="1454"/>
        </w:numPr>
      </w:pPr>
      <w:r>
        <w:t xml:space="preserve">Clarifies that cases are analytically constructed rather than simply found.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Small, Mario Luis. 2009.</w:t>
      </w:r>
      <w:r>
        <w:t xml:space="preserve"> </w:t>
      </w:r>
      <w:r>
        <w:t xml:space="preserve">“</w:t>
      </w:r>
      <w:r>
        <w:t xml:space="preserve">‘How Many Cases Do I Need?’</w:t>
      </w:r>
      <w:r>
        <w:t xml:space="preserve"> </w:t>
      </w:r>
      <w:r>
        <w:t xml:space="preserve">On Science and</w:t>
      </w:r>
      <w:r>
        <w:t xml:space="preserve"> </w:t>
      </w:r>
      <w:r>
        <w:t xml:space="preserve">the Logic of Case Selection in Field-Based Research.”</w:t>
      </w:r>
      <w:r>
        <w:t xml:space="preserve"> </w:t>
      </w:r>
      <w:r>
        <w:rPr>
          <w:i/>
          <w:iCs/>
        </w:rPr>
        <w:t xml:space="preserve">Ethnography</w:t>
      </w:r>
      <w:r>
        <w:t xml:space="preserve"> </w:t>
      </w:r>
      <w:r>
        <w:t xml:space="preserve">10 (1):</w:t>
      </w:r>
      <w:r>
        <w:t xml:space="preserve"> </w:t>
      </w:r>
      <w:r>
        <w:t xml:space="preserve">5-38.</w:t>
      </w:r>
    </w:p>
    <w:p>
      <w:pPr>
        <w:pStyle w:val="Compact"/>
        <w:numPr>
          <w:ilvl w:val="1"/>
          <w:numId w:val="1455"/>
        </w:numPr>
      </w:pPr>
      <w:r>
        <w:t xml:space="preserve">Strong justification for case-selection logic over an arbitrary qualitative sample size.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Flyvbjerg, Bent. 2006.</w:t>
      </w:r>
      <w:r>
        <w:t xml:space="preserve"> </w:t>
      </w:r>
      <w:r>
        <w:t xml:space="preserve">“Five Misunderstandings About Case-Study</w:t>
      </w:r>
      <w:r>
        <w:t xml:space="preserve"> </w:t>
      </w:r>
      <w:r>
        <w:t xml:space="preserve">Research.”</w:t>
      </w:r>
      <w:r>
        <w:t xml:space="preserve"> </w:t>
      </w:r>
      <w:r>
        <w:rPr>
          <w:i/>
          <w:iCs/>
        </w:rPr>
        <w:t xml:space="preserve">Qualitative Inquiry</w:t>
      </w:r>
      <w:r>
        <w:t xml:space="preserve"> </w:t>
      </w:r>
      <w:r>
        <w:t xml:space="preserve">12 (2): 219-245.</w:t>
      </w:r>
    </w:p>
    <w:p>
      <w:pPr>
        <w:pStyle w:val="Compact"/>
        <w:numPr>
          <w:ilvl w:val="1"/>
          <w:numId w:val="1456"/>
        </w:numPr>
      </w:pPr>
      <w:r>
        <w:t xml:space="preserve">Use carefully for the epistemic value of strategically chosen cases.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Creswell, John W., and Vicki L. Plano Clark. 2018.</w:t>
      </w:r>
      <w:r>
        <w:t xml:space="preserve"> </w:t>
      </w:r>
      <w:r>
        <w:rPr>
          <w:i/>
          <w:iCs/>
        </w:rPr>
        <w:t xml:space="preserve">Designing and</w:t>
      </w:r>
      <w:r>
        <w:rPr>
          <w:i/>
          <w:iCs/>
        </w:rPr>
        <w:t xml:space="preserve"> </w:t>
      </w:r>
      <w:r>
        <w:rPr>
          <w:i/>
          <w:iCs/>
        </w:rPr>
        <w:t xml:space="preserve">Conducting Mixed Methods Research</w:t>
      </w:r>
      <w:r>
        <w:t xml:space="preserve">. 3rd ed. Sage.</w:t>
      </w:r>
    </w:p>
    <w:p>
      <w:pPr>
        <w:pStyle w:val="Compact"/>
        <w:numPr>
          <w:ilvl w:val="1"/>
          <w:numId w:val="1457"/>
        </w:numPr>
      </w:pPr>
      <w:r>
        <w:t xml:space="preserve">Use for the explicit integration of qualitative and quantitative evidence.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Miles, Matthew B., A. Michael Huberman, and Johnny Saldaña. 2014.</w:t>
      </w:r>
      <w:r>
        <w:t xml:space="preserve"> </w:t>
      </w:r>
      <w:r>
        <w:rPr>
          <w:i/>
          <w:iCs/>
        </w:rPr>
        <w:t xml:space="preserve">Qualitative Data Analysis: A Methods Sourcebook</w:t>
      </w:r>
      <w:r>
        <w:t xml:space="preserve">. 3rd ed. Sage.</w:t>
      </w:r>
    </w:p>
    <w:p>
      <w:pPr>
        <w:pStyle w:val="Compact"/>
        <w:numPr>
          <w:ilvl w:val="1"/>
          <w:numId w:val="1458"/>
        </w:numPr>
      </w:pPr>
      <w:r>
        <w:t xml:space="preserve">Practical source for coding, matrices, within-case and cross-case analysis.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Saldaña, Johnny. 2021.</w:t>
      </w:r>
      <w:r>
        <w:t xml:space="preserve"> </w:t>
      </w:r>
      <w:r>
        <w:rPr>
          <w:i/>
          <w:iCs/>
        </w:rPr>
        <w:t xml:space="preserve">The Coding Manual for Qualitative Researchers</w:t>
      </w:r>
      <w:r>
        <w:t xml:space="preserve">.</w:t>
      </w:r>
      <w:r>
        <w:t xml:space="preserve"> </w:t>
      </w:r>
      <w:r>
        <w:t xml:space="preserve">4th ed. Sage.</w:t>
      </w:r>
    </w:p>
    <w:p>
      <w:pPr>
        <w:pStyle w:val="Compact"/>
        <w:numPr>
          <w:ilvl w:val="1"/>
          <w:numId w:val="1459"/>
        </w:numPr>
      </w:pPr>
      <w:r>
        <w:t xml:space="preserve">Use for a transparent, iterative coding strategy.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Yin, Robert K. 2018.</w:t>
      </w:r>
      <w:r>
        <w:t xml:space="preserve"> </w:t>
      </w:r>
      <w:r>
        <w:rPr>
          <w:i/>
          <w:iCs/>
        </w:rPr>
        <w:t xml:space="preserve">Case Study Research and Applications</w:t>
      </w:r>
      <w:r>
        <w:t xml:space="preserve">. 6th ed.</w:t>
      </w:r>
      <w:r>
        <w:t xml:space="preserve"> </w:t>
      </w:r>
      <w:r>
        <w:t xml:space="preserve">Sage.</w:t>
      </w:r>
    </w:p>
    <w:p>
      <w:pPr>
        <w:pStyle w:val="Compact"/>
        <w:numPr>
          <w:ilvl w:val="1"/>
          <w:numId w:val="1460"/>
        </w:numPr>
      </w:pPr>
      <w:r>
        <w:t xml:space="preserve">Helpful for evidence chains and case-study protocol, though its positivist framing need</w:t>
      </w:r>
      <w:r>
        <w:t xml:space="preserve"> </w:t>
      </w:r>
      <w:r>
        <w:t xml:space="preserve">not govern the thesis.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Fetters, Michael D., Leslie A. Curry, and John W. Creswell. 2013.</w:t>
      </w:r>
      <w:r>
        <w:t xml:space="preserve"> </w:t>
      </w:r>
      <w:r>
        <w:t xml:space="preserve">“Achieving Integration in Mixed Methods Designs.”</w:t>
      </w:r>
      <w:r>
        <w:t xml:space="preserve"> </w:t>
      </w:r>
      <w:r>
        <w:rPr>
          <w:i/>
          <w:iCs/>
        </w:rPr>
        <w:t xml:space="preserve">Health Services Research</w:t>
      </w:r>
      <w:r>
        <w:t xml:space="preserve"> </w:t>
      </w:r>
      <w:r>
        <w:t xml:space="preserve">48 (6): 2134-2156.</w:t>
      </w:r>
    </w:p>
    <w:p>
      <w:pPr>
        <w:pStyle w:val="Compact"/>
        <w:numPr>
          <w:ilvl w:val="1"/>
          <w:numId w:val="1461"/>
        </w:numPr>
      </w:pPr>
      <w:r>
        <w:t xml:space="preserve">Joint displays and integration principles transfer well beyond health research.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Emerson, Robert M., Rachel I. Fretz, and Linda L. Shaw. 2011.</w:t>
      </w:r>
      <w:r>
        <w:t xml:space="preserve"> </w:t>
      </w:r>
      <w:r>
        <w:rPr>
          <w:i/>
          <w:iCs/>
        </w:rPr>
        <w:t xml:space="preserve">Writing Ethnographic Fieldnotes</w:t>
      </w:r>
      <w:r>
        <w:t xml:space="preserve">. 2nd ed. University of Chicago Press.</w:t>
      </w:r>
    </w:p>
    <w:p>
      <w:pPr>
        <w:pStyle w:val="Compact"/>
        <w:numPr>
          <w:ilvl w:val="1"/>
          <w:numId w:val="1462"/>
        </w:numPr>
      </w:pPr>
      <w:r>
        <w:t xml:space="preserve">Essential for turning observation into analysable evidence.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Weiss, Robert S. 1994.</w:t>
      </w:r>
      <w:r>
        <w:t xml:space="preserve"> </w:t>
      </w:r>
      <w:r>
        <w:rPr>
          <w:i/>
          <w:iCs/>
        </w:rPr>
        <w:t xml:space="preserve">Learning from Strangers: The Art and Method of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Qualitative Interview Studies</w:t>
      </w:r>
      <w:r>
        <w:t xml:space="preserve">. Free Press.</w:t>
      </w:r>
    </w:p>
    <w:p>
      <w:pPr>
        <w:pStyle w:val="Compact"/>
        <w:numPr>
          <w:ilvl w:val="1"/>
          <w:numId w:val="1463"/>
        </w:numPr>
      </w:pPr>
      <w:r>
        <w:t xml:space="preserve">Strong guide to interviewing about processes and experience.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Fujii, Lee Ann. 2018.</w:t>
      </w:r>
      <w:r>
        <w:t xml:space="preserve"> </w:t>
      </w:r>
      <w:r>
        <w:rPr>
          <w:i/>
          <w:iCs/>
        </w:rPr>
        <w:t xml:space="preserve">Interviewing in Social Science Research: A</w:t>
      </w:r>
      <w:r>
        <w:rPr>
          <w:i/>
          <w:iCs/>
        </w:rPr>
        <w:t xml:space="preserve"> </w:t>
      </w:r>
      <w:r>
        <w:rPr>
          <w:i/>
          <w:iCs/>
        </w:rPr>
        <w:t xml:space="preserve">Relational Approach</w:t>
      </w:r>
      <w:r>
        <w:t xml:space="preserve">. Routledge.</w:t>
      </w:r>
    </w:p>
    <w:p>
      <w:pPr>
        <w:pStyle w:val="Compact"/>
        <w:numPr>
          <w:ilvl w:val="1"/>
          <w:numId w:val="1464"/>
        </w:numPr>
      </w:pPr>
      <w:r>
        <w:t xml:space="preserve">Particularly useful for treating interview data as relationally produced.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Yow, Valerie Raleigh. 2015.</w:t>
      </w:r>
      <w:r>
        <w:t xml:space="preserve"> </w:t>
      </w:r>
      <w:r>
        <w:rPr>
          <w:i/>
          <w:iCs/>
        </w:rPr>
        <w:t xml:space="preserve">Recording Oral History</w:t>
      </w:r>
      <w:r>
        <w:t xml:space="preserve">. 3rd ed. Rowman &amp;</w:t>
      </w:r>
      <w:r>
        <w:t xml:space="preserve"> </w:t>
      </w:r>
      <w:r>
        <w:t xml:space="preserve">Littlefield.</w:t>
      </w:r>
    </w:p>
    <w:p>
      <w:pPr>
        <w:pStyle w:val="Compact"/>
        <w:numPr>
          <w:ilvl w:val="1"/>
          <w:numId w:val="1465"/>
        </w:numPr>
      </w:pPr>
      <w:r>
        <w:t xml:space="preserve">Use for intergenerational land histories, memory and corroboration.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Primary method benchmark</w:t>
      </w:r>
      <w:r>
        <w:t xml:space="preserve"> </w:t>
      </w:r>
      <w:r>
        <w:t xml:space="preserve">Ministry of Statistics and Programme</w:t>
      </w:r>
      <w:r>
        <w:t xml:space="preserve"> </w:t>
      </w:r>
      <w:r>
        <w:t xml:space="preserve">Implementation.</w:t>
      </w:r>
      <w:r>
        <w:t xml:space="preserve"> </w:t>
      </w:r>
      <w:r>
        <w:rPr>
          <w:i/>
          <w:iCs/>
        </w:rPr>
        <w:t xml:space="preserve">Instructions to Field Staff, Schedule 33.1, NSS 77th Round</w:t>
      </w:r>
      <w:r>
        <w:t xml:space="preserve">.</w:t>
      </w:r>
    </w:p>
    <w:p>
      <w:pPr>
        <w:pStyle w:val="Compact"/>
        <w:numPr>
          <w:ilvl w:val="1"/>
          <w:numId w:val="1466"/>
        </w:numPr>
      </w:pPr>
      <w:r>
        <w:t xml:space="preserve">Use definitions of ownership, possession, operational holding, plot, lease and land use.</w:t>
      </w:r>
    </w:p>
    <w:p>
      <w:pPr>
        <w:pStyle w:val="Compact"/>
        <w:numPr>
          <w:ilvl w:val="0"/>
          <w:numId w:val="1451"/>
        </w:numPr>
      </w:pPr>
      <w:r>
        <w:rPr>
          <w:b/>
          <w:bCs/>
        </w:rPr>
        <w:t xml:space="preserve">Primary method benchmark</w:t>
      </w:r>
      <w:r>
        <w:t xml:space="preserve"> </w:t>
      </w:r>
      <w:r>
        <w:t xml:space="preserve">Foundation for Agrarian Studies. 2015.</w:t>
      </w:r>
      <w:r>
        <w:t xml:space="preserve"> </w:t>
      </w:r>
      <w:r>
        <w:rPr>
          <w:i/>
          <w:iCs/>
        </w:rPr>
        <w:t xml:space="preserve">Project on Agrarian Relations in India: Household Survey Instruction Manual</w:t>
      </w:r>
      <w:r>
        <w:t xml:space="preserve">.</w:t>
      </w:r>
    </w:p>
    <w:p>
      <w:pPr>
        <w:pStyle w:val="Compact"/>
        <w:numPr>
          <w:ilvl w:val="1"/>
          <w:numId w:val="1467"/>
        </w:numPr>
      </w:pPr>
      <w:r>
        <w:t xml:space="preserve">Locally archived. Valuable for agrarian household schedules and investigator guidance.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81" w:name="village-1"/>
    <w:p>
      <w:pPr>
        <w:pStyle w:val="Heading2"/>
        <w:keepNext/>
      </w:pPr>
      <w:r>
        <w:t xml:space="preserve">5.2 Village 1</w:t>
      </w:r>
    </w:p>
    <w:bookmarkStart w:id="273" w:name="introduction"/>
    <w:p>
      <w:pPr>
        <w:pStyle w:val="Heading3"/>
        <w:keepNext/>
      </w:pPr>
      <w:r>
        <w:t xml:space="preserve">5.2.1 Introduction</w:t>
      </w:r>
    </w:p>
    <w:p>
      <w:pPr>
        <w:pStyle w:val="FirstParagraph"/>
      </w:pPr>
      <w:r>
        <w:t xml:space="preserve">The village introduction should be an analytical orientation, not a gazetteer entry.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468"/>
        </w:numPr>
      </w:pPr>
      <w:r>
        <w:t xml:space="preserve">village name or pseudonym and administrative location;</w:t>
      </w:r>
    </w:p>
    <w:p>
      <w:pPr>
        <w:pStyle w:val="Compact"/>
        <w:numPr>
          <w:ilvl w:val="0"/>
          <w:numId w:val="1468"/>
        </w:numPr>
      </w:pPr>
      <w:r>
        <w:t xml:space="preserve">settlement and revenue-village boundaries;</w:t>
      </w:r>
    </w:p>
    <w:p>
      <w:pPr>
        <w:pStyle w:val="Compact"/>
        <w:numPr>
          <w:ilvl w:val="0"/>
          <w:numId w:val="1468"/>
        </w:numPr>
      </w:pPr>
      <w:r>
        <w:t xml:space="preserve">hamlets/sahis and social geography;</w:t>
      </w:r>
    </w:p>
    <w:p>
      <w:pPr>
        <w:pStyle w:val="Compact"/>
        <w:numPr>
          <w:ilvl w:val="0"/>
          <w:numId w:val="1468"/>
        </w:numPr>
      </w:pPr>
      <w:r>
        <w:t xml:space="preserve">distance and connectivity to market, town, RI circle and Tahasil;</w:t>
      </w:r>
    </w:p>
    <w:p>
      <w:pPr>
        <w:pStyle w:val="Compact"/>
        <w:numPr>
          <w:ilvl w:val="0"/>
          <w:numId w:val="1468"/>
        </w:numPr>
      </w:pPr>
      <w:r>
        <w:t xml:space="preserve">settlement, consolidation and cadastral history;</w:t>
      </w:r>
    </w:p>
    <w:p>
      <w:pPr>
        <w:pStyle w:val="Compact"/>
        <w:numPr>
          <w:ilvl w:val="0"/>
          <w:numId w:val="1468"/>
        </w:numPr>
      </w:pPr>
      <w:r>
        <w:t xml:space="preserve">major development projects and land interventions;</w:t>
      </w:r>
    </w:p>
    <w:p>
      <w:pPr>
        <w:pStyle w:val="Compact"/>
        <w:numPr>
          <w:ilvl w:val="0"/>
          <w:numId w:val="1468"/>
        </w:numPr>
      </w:pPr>
      <w:r>
        <w:t xml:space="preserve">why this village was selected;</w:t>
      </w:r>
    </w:p>
    <w:p>
      <w:pPr>
        <w:pStyle w:val="Compact"/>
        <w:numPr>
          <w:ilvl w:val="0"/>
          <w:numId w:val="1468"/>
        </w:numPr>
      </w:pPr>
      <w:r>
        <w:t xml:space="preserve">the contrast it supplies to Village 2.</w:t>
      </w:r>
    </w:p>
    <w:bookmarkEnd w:id="273"/>
    <w:bookmarkStart w:id="274" w:name="evidence-to-use"/>
    <w:p>
      <w:pPr>
        <w:pStyle w:val="Heading3"/>
        <w:keepNext/>
      </w:pPr>
      <w:r>
        <w:t xml:space="preserve">Evidence to use</w:t>
      </w:r>
    </w:p>
    <w:p>
      <w:pPr>
        <w:pStyle w:val="Compact"/>
        <w:numPr>
          <w:ilvl w:val="0"/>
          <w:numId w:val="1469"/>
        </w:numPr>
      </w:pPr>
      <w:r>
        <w:t xml:space="preserve">Census 2011 Village Directory and PCA;</w:t>
      </w:r>
    </w:p>
    <w:p>
      <w:pPr>
        <w:pStyle w:val="Compact"/>
        <w:numPr>
          <w:ilvl w:val="0"/>
          <w:numId w:val="1469"/>
        </w:numPr>
      </w:pPr>
      <w:r>
        <w:t xml:space="preserve">Census 2001 for historical comparison where boundaries are consistent;</w:t>
      </w:r>
    </w:p>
    <w:p>
      <w:pPr>
        <w:pStyle w:val="Compact"/>
        <w:numPr>
          <w:ilvl w:val="0"/>
          <w:numId w:val="1469"/>
        </w:numPr>
      </w:pPr>
      <w:r>
        <w:t xml:space="preserve">Nayagarh District Census Handbook;</w:t>
      </w:r>
    </w:p>
    <w:p>
      <w:pPr>
        <w:pStyle w:val="Compact"/>
        <w:numPr>
          <w:ilvl w:val="0"/>
          <w:numId w:val="1469"/>
        </w:numPr>
      </w:pPr>
      <w:r>
        <w:t xml:space="preserve">district and block statistical handbooks;</w:t>
      </w:r>
    </w:p>
    <w:p>
      <w:pPr>
        <w:pStyle w:val="Compact"/>
        <w:numPr>
          <w:ilvl w:val="0"/>
          <w:numId w:val="1469"/>
        </w:numPr>
      </w:pPr>
      <w:r>
        <w:t xml:space="preserve">settlement and consolidation records;</w:t>
      </w:r>
    </w:p>
    <w:p>
      <w:pPr>
        <w:pStyle w:val="Compact"/>
        <w:numPr>
          <w:ilvl w:val="0"/>
          <w:numId w:val="1469"/>
        </w:numPr>
      </w:pPr>
      <w:r>
        <w:t xml:space="preserve">village map and satellite image;</w:t>
      </w:r>
    </w:p>
    <w:p>
      <w:pPr>
        <w:pStyle w:val="Compact"/>
        <w:numPr>
          <w:ilvl w:val="0"/>
          <w:numId w:val="1469"/>
        </w:numPr>
      </w:pPr>
      <w:r>
        <w:t xml:space="preserve">Gram Panchayat records;</w:t>
      </w:r>
    </w:p>
    <w:p>
      <w:pPr>
        <w:pStyle w:val="Compact"/>
        <w:numPr>
          <w:ilvl w:val="0"/>
          <w:numId w:val="1469"/>
        </w:numPr>
      </w:pPr>
      <w:r>
        <w:t xml:space="preserve">village elders and multiple caste-group histories;</w:t>
      </w:r>
    </w:p>
    <w:p>
      <w:pPr>
        <w:pStyle w:val="Compact"/>
        <w:numPr>
          <w:ilvl w:val="0"/>
          <w:numId w:val="1469"/>
        </w:numPr>
      </w:pPr>
      <w:r>
        <w:t xml:space="preserve">revenue officials;</w:t>
      </w:r>
    </w:p>
    <w:p>
      <w:pPr>
        <w:pStyle w:val="Compact"/>
        <w:numPr>
          <w:ilvl w:val="0"/>
          <w:numId w:val="1469"/>
        </w:numPr>
      </w:pPr>
      <w:r>
        <w:t xml:space="preserve">field observation.</w:t>
      </w:r>
    </w:p>
    <w:p>
      <w:pPr>
        <w:pStyle w:val="FirstParagraph"/>
      </w:pPr>
      <w:r>
        <w:t xml:space="preserve">As of June 2026, Census 2011 remains the last completed population census. Census 2027 is</w:t>
      </w:r>
      <w:r>
        <w:t xml:space="preserve"> </w:t>
      </w:r>
      <w:r>
        <w:t xml:space="preserve">underway, so do not present 2011 demographic values as current observations. Use them as a</w:t>
      </w:r>
      <w:r>
        <w:t xml:space="preserve"> </w:t>
      </w:r>
      <w:r>
        <w:t xml:space="preserve">baseline and report fieldwork household counts separately.</w:t>
      </w:r>
    </w:p>
    <w:bookmarkEnd w:id="274"/>
    <w:bookmarkStart w:id="275" w:name="suggested-map"/>
    <w:p>
      <w:pPr>
        <w:pStyle w:val="Heading3"/>
        <w:keepNext/>
      </w:pPr>
      <w:r>
        <w:t xml:space="preserve">Suggested map</w:t>
      </w:r>
    </w:p>
    <w:p>
      <w:pPr>
        <w:pStyle w:val="FirstParagraph"/>
      </w:pPr>
      <w:r>
        <w:t xml:space="preserve">Produce one anonymised village context map showing:</w:t>
      </w:r>
    </w:p>
    <w:p>
      <w:pPr>
        <w:pStyle w:val="Compact"/>
        <w:numPr>
          <w:ilvl w:val="0"/>
          <w:numId w:val="1470"/>
        </w:numPr>
      </w:pPr>
      <w:r>
        <w:t xml:space="preserve">settlement/abadi;</w:t>
      </w:r>
    </w:p>
    <w:p>
      <w:pPr>
        <w:pStyle w:val="Compact"/>
        <w:numPr>
          <w:ilvl w:val="0"/>
          <w:numId w:val="1470"/>
        </w:numPr>
      </w:pPr>
      <w:r>
        <w:t xml:space="preserve">agricultural land;</w:t>
      </w:r>
    </w:p>
    <w:p>
      <w:pPr>
        <w:pStyle w:val="Compact"/>
        <w:numPr>
          <w:ilvl w:val="0"/>
          <w:numId w:val="1470"/>
        </w:numPr>
      </w:pPr>
      <w:r>
        <w:t xml:space="preserve">major commons and water bodies;</w:t>
      </w:r>
    </w:p>
    <w:p>
      <w:pPr>
        <w:pStyle w:val="Compact"/>
        <w:numPr>
          <w:ilvl w:val="0"/>
          <w:numId w:val="1470"/>
        </w:numPr>
      </w:pPr>
      <w:r>
        <w:t xml:space="preserve">roads and market access;</w:t>
      </w:r>
    </w:p>
    <w:p>
      <w:pPr>
        <w:pStyle w:val="Compact"/>
        <w:numPr>
          <w:ilvl w:val="0"/>
          <w:numId w:val="1470"/>
        </w:numPr>
      </w:pPr>
      <w:r>
        <w:t xml:space="preserve">caste sahis if ethically appropriate;</w:t>
      </w:r>
    </w:p>
    <w:p>
      <w:pPr>
        <w:pStyle w:val="Compact"/>
        <w:numPr>
          <w:ilvl w:val="0"/>
          <w:numId w:val="1470"/>
        </w:numPr>
      </w:pPr>
      <w:r>
        <w:t xml:space="preserve">development project or converted land;</w:t>
      </w:r>
    </w:p>
    <w:p>
      <w:pPr>
        <w:pStyle w:val="Compact"/>
        <w:numPr>
          <w:ilvl w:val="0"/>
          <w:numId w:val="1470"/>
        </w:numPr>
      </w:pPr>
      <w:r>
        <w:t xml:space="preserve">RI/Tahasil access route.</w:t>
      </w:r>
    </w:p>
    <w:p>
      <w:pPr>
        <w:pStyle w:val="FirstParagraph"/>
      </w:pPr>
      <w:r>
        <w:t xml:space="preserve">Do not publish household or disputed parcel locations without consent.</w:t>
      </w:r>
    </w:p>
    <w:bookmarkEnd w:id="275"/>
    <w:bookmarkStart w:id="276" w:name="socio-demographic-profile-of-the-village"/>
    <w:p>
      <w:pPr>
        <w:pStyle w:val="Heading3"/>
        <w:keepNext/>
      </w:pPr>
      <w:r>
        <w:t xml:space="preserve">5.2.2 Socio-Demographic Profile of the Village</w:t>
      </w:r>
    </w:p>
    <w:p>
      <w:pPr>
        <w:pStyle w:val="FirstParagraph"/>
      </w:pPr>
      <w:r>
        <w:t xml:space="preserve">Build the profile from a limited set of variables that matter for the thesis:</w:t>
      </w:r>
    </w:p>
    <w:p>
      <w:pPr>
        <w:pStyle w:val="Compact"/>
        <w:numPr>
          <w:ilvl w:val="0"/>
          <w:numId w:val="1471"/>
        </w:numPr>
      </w:pPr>
      <w:r>
        <w:t xml:space="preserve">households and population;</w:t>
      </w:r>
    </w:p>
    <w:p>
      <w:pPr>
        <w:pStyle w:val="Compact"/>
        <w:numPr>
          <w:ilvl w:val="0"/>
          <w:numId w:val="1471"/>
        </w:numPr>
      </w:pPr>
      <w:r>
        <w:t xml:space="preserve">caste/tribe composition;</w:t>
      </w:r>
    </w:p>
    <w:p>
      <w:pPr>
        <w:pStyle w:val="Compact"/>
        <w:numPr>
          <w:ilvl w:val="0"/>
          <w:numId w:val="1471"/>
        </w:numPr>
      </w:pPr>
      <w:r>
        <w:t xml:space="preserve">sex and age structure;</w:t>
      </w:r>
    </w:p>
    <w:p>
      <w:pPr>
        <w:pStyle w:val="Compact"/>
        <w:numPr>
          <w:ilvl w:val="0"/>
          <w:numId w:val="1471"/>
        </w:numPr>
      </w:pPr>
      <w:r>
        <w:t xml:space="preserve">education;</w:t>
      </w:r>
    </w:p>
    <w:p>
      <w:pPr>
        <w:pStyle w:val="Compact"/>
        <w:numPr>
          <w:ilvl w:val="0"/>
          <w:numId w:val="1471"/>
        </w:numPr>
      </w:pPr>
      <w:r>
        <w:t xml:space="preserve">household type;</w:t>
      </w:r>
    </w:p>
    <w:p>
      <w:pPr>
        <w:pStyle w:val="Compact"/>
        <w:numPr>
          <w:ilvl w:val="0"/>
          <w:numId w:val="1471"/>
        </w:numPr>
      </w:pPr>
      <w:r>
        <w:t xml:space="preserve">migration;</w:t>
      </w:r>
    </w:p>
    <w:p>
      <w:pPr>
        <w:pStyle w:val="Compact"/>
        <w:numPr>
          <w:ilvl w:val="0"/>
          <w:numId w:val="1471"/>
        </w:numPr>
      </w:pPr>
      <w:r>
        <w:t xml:space="preserve">primary and secondary occupation;</w:t>
      </w:r>
    </w:p>
    <w:p>
      <w:pPr>
        <w:pStyle w:val="Compact"/>
        <w:numPr>
          <w:ilvl w:val="0"/>
          <w:numId w:val="1471"/>
        </w:numPr>
      </w:pPr>
      <w:r>
        <w:t xml:space="preserve">landholding status;</w:t>
      </w:r>
    </w:p>
    <w:p>
      <w:pPr>
        <w:pStyle w:val="Compact"/>
        <w:numPr>
          <w:ilvl w:val="0"/>
          <w:numId w:val="1471"/>
        </w:numPr>
      </w:pPr>
      <w:r>
        <w:t xml:space="preserve">women-headed households;</w:t>
      </w:r>
    </w:p>
    <w:p>
      <w:pPr>
        <w:pStyle w:val="Compact"/>
        <w:numPr>
          <w:ilvl w:val="0"/>
          <w:numId w:val="1471"/>
        </w:numPr>
      </w:pPr>
      <w:r>
        <w:t xml:space="preserve">welfare identifiers relevant to scheme access.</w:t>
      </w:r>
    </w:p>
    <w:bookmarkEnd w:id="276"/>
    <w:bookmarkStart w:id="277" w:name="core-table"/>
    <w:p>
      <w:pPr>
        <w:pStyle w:val="Heading3"/>
        <w:keepNext/>
      </w:pPr>
      <w:r>
        <w:t xml:space="preserve">Core table</w:t>
      </w:r>
    </w:p>
    <w:p>
      <w:pPr>
        <w:pStyle w:val="FirstParagraph"/>
      </w:pPr>
      <w:r>
        <w:rPr>
          <w:b/>
          <w:bCs/>
        </w:rPr>
        <w:t xml:space="preserve">Households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Population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SC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ST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Other social groups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Women-headed households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Households with migrant member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Landless/homestead-only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administrative source: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Fieldwork households: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on comparability:</w:t>
      </w:r>
      <w:r>
        <w:t xml:space="preserve"> </w:t>
      </w:r>
      <w:r>
        <w:t xml:space="preserve">To be completed</w:t>
      </w:r>
    </w:p>
    <w:p>
      <w:pPr>
        <w:pStyle w:val="BodyText"/>
      </w:pPr>
      <w:r>
        <w:t xml:space="preserve">Do not reproduce dozens of demographic variables simply because they were collected.</w:t>
      </w:r>
    </w:p>
    <w:bookmarkEnd w:id="277"/>
    <w:bookmarkStart w:id="278" w:name="economic-activities-and-land-dependence"/>
    <w:p>
      <w:pPr>
        <w:pStyle w:val="Heading3"/>
        <w:keepNext/>
      </w:pPr>
      <w:r>
        <w:t xml:space="preserve">5.2.3 Economic Activities and Land Dependence</w:t>
      </w:r>
    </w:p>
    <w:p>
      <w:pPr>
        <w:pStyle w:val="FirstParagraph"/>
      </w:pPr>
      <w:r>
        <w:t xml:space="preserve">Analyse livelihood portfolios rather than assigning each household one occupation.</w:t>
      </w:r>
    </w:p>
    <w:p>
      <w:pPr>
        <w:pStyle w:val="BodyText"/>
      </w:pPr>
      <w:r>
        <w:t xml:space="preserve">Distinguish:</w:t>
      </w:r>
    </w:p>
    <w:p>
      <w:pPr>
        <w:pStyle w:val="Compact"/>
        <w:numPr>
          <w:ilvl w:val="0"/>
          <w:numId w:val="1472"/>
        </w:numPr>
      </w:pPr>
      <w:r>
        <w:t xml:space="preserve">own cultivation;</w:t>
      </w:r>
    </w:p>
    <w:p>
      <w:pPr>
        <w:pStyle w:val="Compact"/>
        <w:numPr>
          <w:ilvl w:val="0"/>
          <w:numId w:val="1472"/>
        </w:numPr>
      </w:pPr>
      <w:r>
        <w:t xml:space="preserve">tenant/sharecrop cultivation;</w:t>
      </w:r>
    </w:p>
    <w:p>
      <w:pPr>
        <w:pStyle w:val="Compact"/>
        <w:numPr>
          <w:ilvl w:val="0"/>
          <w:numId w:val="1472"/>
        </w:numPr>
      </w:pPr>
      <w:r>
        <w:t xml:space="preserve">agricultural wage labour;</w:t>
      </w:r>
    </w:p>
    <w:p>
      <w:pPr>
        <w:pStyle w:val="Compact"/>
        <w:numPr>
          <w:ilvl w:val="0"/>
          <w:numId w:val="1472"/>
        </w:numPr>
      </w:pPr>
      <w:r>
        <w:t xml:space="preserve">livestock, forest and common-resource dependence;</w:t>
      </w:r>
    </w:p>
    <w:p>
      <w:pPr>
        <w:pStyle w:val="Compact"/>
        <w:numPr>
          <w:ilvl w:val="0"/>
          <w:numId w:val="1472"/>
        </w:numPr>
      </w:pPr>
      <w:r>
        <w:t xml:space="preserve">non-farm self-employment;</w:t>
      </w:r>
    </w:p>
    <w:p>
      <w:pPr>
        <w:pStyle w:val="Compact"/>
        <w:numPr>
          <w:ilvl w:val="0"/>
          <w:numId w:val="1472"/>
        </w:numPr>
      </w:pPr>
      <w:r>
        <w:t xml:space="preserve">salaried and public employment;</w:t>
      </w:r>
    </w:p>
    <w:p>
      <w:pPr>
        <w:pStyle w:val="Compact"/>
        <w:numPr>
          <w:ilvl w:val="0"/>
          <w:numId w:val="1472"/>
        </w:numPr>
      </w:pPr>
      <w:r>
        <w:t xml:space="preserve">construction and casual work;</w:t>
      </w:r>
    </w:p>
    <w:p>
      <w:pPr>
        <w:pStyle w:val="Compact"/>
        <w:numPr>
          <w:ilvl w:val="0"/>
          <w:numId w:val="1472"/>
        </w:numPr>
      </w:pPr>
      <w:r>
        <w:t xml:space="preserve">migration and remittances;</w:t>
      </w:r>
    </w:p>
    <w:p>
      <w:pPr>
        <w:pStyle w:val="Compact"/>
        <w:numPr>
          <w:ilvl w:val="0"/>
          <w:numId w:val="1472"/>
        </w:numPr>
      </w:pPr>
      <w:r>
        <w:t xml:space="preserve">pensions and transfers.</w:t>
      </w:r>
    </w:p>
    <w:bookmarkEnd w:id="278"/>
    <w:bookmarkStart w:id="279" w:name="land-dependence-indicators"/>
    <w:p>
      <w:pPr>
        <w:pStyle w:val="Heading3"/>
        <w:keepNext/>
      </w:pPr>
      <w:r>
        <w:t xml:space="preserve">Land-dependence indicators</w:t>
      </w:r>
    </w:p>
    <w:p>
      <w:pPr>
        <w:pStyle w:val="Compact"/>
        <w:numPr>
          <w:ilvl w:val="0"/>
          <w:numId w:val="1473"/>
        </w:numPr>
      </w:pPr>
      <w:r>
        <w:t xml:space="preserve">share of households cultivating any land;</w:t>
      </w:r>
    </w:p>
    <w:p>
      <w:pPr>
        <w:pStyle w:val="Compact"/>
        <w:numPr>
          <w:ilvl w:val="0"/>
          <w:numId w:val="1473"/>
        </w:numPr>
      </w:pPr>
      <w:r>
        <w:t xml:space="preserve">share cultivating land they do not own;</w:t>
      </w:r>
    </w:p>
    <w:p>
      <w:pPr>
        <w:pStyle w:val="Compact"/>
        <w:numPr>
          <w:ilvl w:val="0"/>
          <w:numId w:val="1473"/>
        </w:numPr>
      </w:pPr>
      <w:r>
        <w:t xml:space="preserve">share leasing out;</w:t>
      </w:r>
    </w:p>
    <w:p>
      <w:pPr>
        <w:pStyle w:val="Compact"/>
        <w:numPr>
          <w:ilvl w:val="0"/>
          <w:numId w:val="1473"/>
        </w:numPr>
      </w:pPr>
      <w:r>
        <w:t xml:space="preserve">share relying on agricultural labour;</w:t>
      </w:r>
    </w:p>
    <w:p>
      <w:pPr>
        <w:pStyle w:val="Compact"/>
        <w:numPr>
          <w:ilvl w:val="0"/>
          <w:numId w:val="1473"/>
        </w:numPr>
      </w:pPr>
      <w:r>
        <w:t xml:space="preserve">irrigation access;</w:t>
      </w:r>
    </w:p>
    <w:p>
      <w:pPr>
        <w:pStyle w:val="Compact"/>
        <w:numPr>
          <w:ilvl w:val="0"/>
          <w:numId w:val="1473"/>
        </w:numPr>
      </w:pPr>
      <w:r>
        <w:t xml:space="preserve">crop and seasonal pattern;</w:t>
      </w:r>
    </w:p>
    <w:p>
      <w:pPr>
        <w:pStyle w:val="Compact"/>
        <w:numPr>
          <w:ilvl w:val="0"/>
          <w:numId w:val="1473"/>
        </w:numPr>
      </w:pPr>
      <w:r>
        <w:t xml:space="preserve">dependency on common land, water, forest or grazing;</w:t>
      </w:r>
    </w:p>
    <w:p>
      <w:pPr>
        <w:pStyle w:val="Compact"/>
        <w:numPr>
          <w:ilvl w:val="0"/>
          <w:numId w:val="1473"/>
        </w:numPr>
      </w:pPr>
      <w:r>
        <w:t xml:space="preserve">whether livelihood decisions are constrained by unclear records.</w:t>
      </w:r>
    </w:p>
    <w:bookmarkEnd w:id="279"/>
    <w:bookmarkStart w:id="280" w:name="interpretive-questions"/>
    <w:p>
      <w:pPr>
        <w:pStyle w:val="Heading3"/>
        <w:keepNext/>
      </w:pPr>
      <w:r>
        <w:t xml:space="preserve">Interpretive questions</w:t>
      </w:r>
    </w:p>
    <w:p>
      <w:pPr>
        <w:pStyle w:val="Compact"/>
        <w:numPr>
          <w:ilvl w:val="0"/>
          <w:numId w:val="1474"/>
        </w:numPr>
      </w:pPr>
      <w:r>
        <w:t xml:space="preserve">Does recorded ownership translate into cultivation?</w:t>
      </w:r>
    </w:p>
    <w:p>
      <w:pPr>
        <w:pStyle w:val="Compact"/>
        <w:numPr>
          <w:ilvl w:val="0"/>
          <w:numId w:val="1474"/>
        </w:numPr>
      </w:pPr>
      <w:r>
        <w:t xml:space="preserve">Are small owners primarily farmers or wage workers?</w:t>
      </w:r>
    </w:p>
    <w:p>
      <w:pPr>
        <w:pStyle w:val="Compact"/>
        <w:numPr>
          <w:ilvl w:val="0"/>
          <w:numId w:val="1474"/>
        </w:numPr>
      </w:pPr>
      <w:r>
        <w:t xml:space="preserve">Is tenancy a route into cultivation or a marker of vulnerability?</w:t>
      </w:r>
    </w:p>
    <w:p>
      <w:pPr>
        <w:pStyle w:val="Compact"/>
        <w:numPr>
          <w:ilvl w:val="0"/>
          <w:numId w:val="1474"/>
        </w:numPr>
      </w:pPr>
      <w:r>
        <w:t xml:space="preserve">Does migration reduce cultivation and delay mutation?</w:t>
      </w:r>
    </w:p>
    <w:p>
      <w:pPr>
        <w:pStyle w:val="Compact"/>
        <w:numPr>
          <w:ilvl w:val="0"/>
          <w:numId w:val="1474"/>
        </w:numPr>
      </w:pPr>
      <w:r>
        <w:t xml:space="preserve">Are commons more important to landless and marginal households?</w:t>
      </w:r>
    </w:p>
    <w:p>
      <w:pPr>
        <w:pStyle w:val="Compact"/>
        <w:numPr>
          <w:ilvl w:val="0"/>
          <w:numId w:val="1474"/>
        </w:numPr>
      </w:pPr>
      <w:r>
        <w:t xml:space="preserve">Does proximity to roads or town increase conversion and land value?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6" w:name="village-2"/>
    <w:p>
      <w:pPr>
        <w:pStyle w:val="Heading2"/>
        <w:keepNext/>
      </w:pPr>
      <w:r>
        <w:t xml:space="preserve">5.3 Village 2</w:t>
      </w:r>
    </w:p>
    <w:bookmarkStart w:id="282" w:name="introduction-1"/>
    <w:p>
      <w:pPr>
        <w:pStyle w:val="Heading3"/>
        <w:keepNext/>
      </w:pPr>
      <w:r>
        <w:t xml:space="preserve">5.3.1 Introduction</w:t>
      </w:r>
    </w:p>
    <w:p>
      <w:pPr>
        <w:pStyle w:val="FirstParagraph"/>
      </w:pPr>
      <w:r>
        <w:t xml:space="preserve">Use the same structure and variables as Village 1. Do not write a completely different kind</w:t>
      </w:r>
      <w:r>
        <w:t xml:space="preserve"> </w:t>
      </w:r>
      <w:r>
        <w:t xml:space="preserve">of profile. Structured symmetry is necessary for comparison.</w:t>
      </w:r>
    </w:p>
    <w:bookmarkEnd w:id="282"/>
    <w:bookmarkStart w:id="283" w:name="Xe3b2739a281cab5733dc53711c187b5a7dd610e"/>
    <w:p>
      <w:pPr>
        <w:pStyle w:val="Heading3"/>
        <w:keepNext/>
      </w:pPr>
      <w:r>
        <w:t xml:space="preserve">5.3.2 Socio-Demographic Profile of the Village</w:t>
      </w:r>
    </w:p>
    <w:p>
      <w:pPr>
        <w:pStyle w:val="FirstParagraph"/>
      </w:pPr>
      <w:r>
        <w:t xml:space="preserve">Replicate the core profile table and definitions. Add village-specific variables only where</w:t>
      </w:r>
      <w:r>
        <w:t xml:space="preserve"> </w:t>
      </w:r>
      <w:r>
        <w:t xml:space="preserve">they explain an important contrast.</w:t>
      </w:r>
    </w:p>
    <w:bookmarkEnd w:id="283"/>
    <w:bookmarkStart w:id="284" w:name="X7d7d94b81d31e2fc37833e14446f0c1c85c245e"/>
    <w:p>
      <w:pPr>
        <w:pStyle w:val="Heading3"/>
        <w:keepNext/>
      </w:pPr>
      <w:r>
        <w:t xml:space="preserve">5.3.3 Economic Activities and Land Dependence</w:t>
      </w:r>
    </w:p>
    <w:p>
      <w:pPr>
        <w:pStyle w:val="FirstParagraph"/>
      </w:pPr>
      <w:r>
        <w:t xml:space="preserve">Replicate the same livelihood categories and indicators. End the Village 2 section with a</w:t>
      </w:r>
      <w:r>
        <w:t xml:space="preserve"> </w:t>
      </w:r>
      <w:r>
        <w:t xml:space="preserve">short explicit comparison:</w:t>
      </w:r>
    </w:p>
    <w:p>
      <w:pPr>
        <w:pStyle w:val="Compact"/>
        <w:numPr>
          <w:ilvl w:val="0"/>
          <w:numId w:val="1475"/>
        </w:numPr>
      </w:pPr>
      <w:r>
        <w:t xml:space="preserve">which differences are large;</w:t>
      </w:r>
    </w:p>
    <w:p>
      <w:pPr>
        <w:pStyle w:val="Compact"/>
        <w:numPr>
          <w:ilvl w:val="0"/>
          <w:numId w:val="1475"/>
        </w:numPr>
      </w:pPr>
      <w:r>
        <w:t xml:space="preserve">which are historically produced;</w:t>
      </w:r>
    </w:p>
    <w:p>
      <w:pPr>
        <w:pStyle w:val="Compact"/>
        <w:numPr>
          <w:ilvl w:val="0"/>
          <w:numId w:val="1475"/>
        </w:numPr>
      </w:pPr>
      <w:r>
        <w:t xml:space="preserve">which may alter record updating, land disputes or welfare access;</w:t>
      </w:r>
    </w:p>
    <w:p>
      <w:pPr>
        <w:pStyle w:val="Compact"/>
        <w:numPr>
          <w:ilvl w:val="0"/>
          <w:numId w:val="1475"/>
        </w:numPr>
      </w:pPr>
      <w:r>
        <w:t xml:space="preserve">which are merely descriptive and should not be overinterpreted.</w:t>
      </w:r>
    </w:p>
    <w:bookmarkEnd w:id="284"/>
    <w:bookmarkStart w:id="285" w:name="comparative-village-profile-table"/>
    <w:p>
      <w:pPr>
        <w:pStyle w:val="Heading3"/>
        <w:keepNext/>
      </w:pPr>
      <w:r>
        <w:t xml:space="preserve">Comparative village profile table</w:t>
      </w:r>
    </w:p>
    <w:p>
      <w:pPr>
        <w:pStyle w:val="FirstParagraph"/>
      </w:pPr>
      <w:r>
        <w:rPr>
          <w:b/>
          <w:bCs/>
        </w:rPr>
        <w:t xml:space="preserve">Settlement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Dominant social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Land concentration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Irrigation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Tenancy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Commons dependence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Market/Tahasil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Development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Last survey/consolidation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Multi-owner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Welfare dependence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significance:</w:t>
      </w:r>
      <w:r>
        <w:t xml:space="preserve"> </w:t>
      </w:r>
      <w:r>
        <w:t xml:space="preserve">To be completed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4" w:name="X1006cabb47ee293ce35322f0d21a3b59c8c161d"/>
    <w:p>
      <w:pPr>
        <w:pStyle w:val="Heading2"/>
        <w:keepNext/>
      </w:pPr>
      <w:r>
        <w:t xml:space="preserve">5.4 Historical Comparison of Land Ownership and Access</w:t>
      </w:r>
    </w:p>
    <w:bookmarkStart w:id="287" w:name="central-task"/>
    <w:p>
      <w:pPr>
        <w:pStyle w:val="Heading3"/>
        <w:keepNext/>
      </w:pPr>
      <w:r>
        <w:t xml:space="preserve">Central task</w:t>
      </w:r>
    </w:p>
    <w:p>
      <w:pPr>
        <w:pStyle w:val="FirstParagraph"/>
      </w:pPr>
      <w:r>
        <w:t xml:space="preserve">This section should reconstruct change, not merely compare current land-size classes.</w:t>
      </w:r>
    </w:p>
    <w:p>
      <w:pPr>
        <w:pStyle w:val="BodyText"/>
      </w:pPr>
      <w:r>
        <w:t xml:space="preserve">Build household and village land histories around:</w:t>
      </w:r>
    </w:p>
    <w:p>
      <w:pPr>
        <w:pStyle w:val="Compact"/>
        <w:numPr>
          <w:ilvl w:val="0"/>
          <w:numId w:val="1476"/>
        </w:numPr>
      </w:pPr>
      <w:r>
        <w:t xml:space="preserve">original settlement or estate structure;</w:t>
      </w:r>
    </w:p>
    <w:p>
      <w:pPr>
        <w:pStyle w:val="Compact"/>
        <w:numPr>
          <w:ilvl w:val="0"/>
          <w:numId w:val="1476"/>
        </w:numPr>
      </w:pPr>
      <w:r>
        <w:t xml:space="preserve">abolition and post-independence land reform;</w:t>
      </w:r>
    </w:p>
    <w:p>
      <w:pPr>
        <w:pStyle w:val="Compact"/>
        <w:numPr>
          <w:ilvl w:val="0"/>
          <w:numId w:val="1476"/>
        </w:numPr>
      </w:pPr>
      <w:r>
        <w:t xml:space="preserve">government-land and ceiling allotment;</w:t>
      </w:r>
    </w:p>
    <w:p>
      <w:pPr>
        <w:pStyle w:val="Compact"/>
        <w:numPr>
          <w:ilvl w:val="0"/>
          <w:numId w:val="1476"/>
        </w:numPr>
      </w:pPr>
      <w:r>
        <w:t xml:space="preserve">inheritance;</w:t>
      </w:r>
    </w:p>
    <w:p>
      <w:pPr>
        <w:pStyle w:val="Compact"/>
        <w:numPr>
          <w:ilvl w:val="0"/>
          <w:numId w:val="1476"/>
        </w:numPr>
      </w:pPr>
      <w:r>
        <w:t xml:space="preserve">dowry, gift and women’s inheritance;</w:t>
      </w:r>
    </w:p>
    <w:p>
      <w:pPr>
        <w:pStyle w:val="Compact"/>
        <w:numPr>
          <w:ilvl w:val="0"/>
          <w:numId w:val="1476"/>
        </w:numPr>
      </w:pPr>
      <w:r>
        <w:t xml:space="preserve">purchase and distress sale;</w:t>
      </w:r>
    </w:p>
    <w:p>
      <w:pPr>
        <w:pStyle w:val="Compact"/>
        <w:numPr>
          <w:ilvl w:val="0"/>
          <w:numId w:val="1476"/>
        </w:numPr>
      </w:pPr>
      <w:r>
        <w:t xml:space="preserve">partition and fragmentation;</w:t>
      </w:r>
    </w:p>
    <w:p>
      <w:pPr>
        <w:pStyle w:val="Compact"/>
        <w:numPr>
          <w:ilvl w:val="0"/>
          <w:numId w:val="1476"/>
        </w:numPr>
      </w:pPr>
      <w:r>
        <w:t xml:space="preserve">tenancy and sharecropping;</w:t>
      </w:r>
    </w:p>
    <w:p>
      <w:pPr>
        <w:pStyle w:val="Compact"/>
        <w:numPr>
          <w:ilvl w:val="0"/>
          <w:numId w:val="1476"/>
        </w:numPr>
      </w:pPr>
      <w:r>
        <w:t xml:space="preserve">migration;</w:t>
      </w:r>
    </w:p>
    <w:p>
      <w:pPr>
        <w:pStyle w:val="Compact"/>
        <w:numPr>
          <w:ilvl w:val="0"/>
          <w:numId w:val="1476"/>
        </w:numPr>
      </w:pPr>
      <w:r>
        <w:t xml:space="preserve">acquisition and compensation;</w:t>
      </w:r>
    </w:p>
    <w:p>
      <w:pPr>
        <w:pStyle w:val="Compact"/>
        <w:numPr>
          <w:ilvl w:val="0"/>
          <w:numId w:val="1476"/>
        </w:numPr>
      </w:pPr>
      <w:r>
        <w:t xml:space="preserve">conversion and rising land values;</w:t>
      </w:r>
    </w:p>
    <w:p>
      <w:pPr>
        <w:pStyle w:val="Compact"/>
        <w:numPr>
          <w:ilvl w:val="0"/>
          <w:numId w:val="1476"/>
        </w:numPr>
      </w:pPr>
      <w:r>
        <w:t xml:space="preserve">encroachment and legalisation;</w:t>
      </w:r>
    </w:p>
    <w:p>
      <w:pPr>
        <w:pStyle w:val="Compact"/>
        <w:numPr>
          <w:ilvl w:val="0"/>
          <w:numId w:val="1476"/>
        </w:numPr>
      </w:pPr>
      <w:r>
        <w:t xml:space="preserve">decline or reclassification of commons.</w:t>
      </w:r>
    </w:p>
    <w:bookmarkEnd w:id="287"/>
    <w:bookmarkStart w:id="288" w:name="sources-and-triangulation"/>
    <w:p>
      <w:pPr>
        <w:pStyle w:val="Heading3"/>
        <w:keepNext/>
      </w:pPr>
      <w:r>
        <w:t xml:space="preserve">Sources and triangulation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477"/>
        </w:numPr>
      </w:pPr>
      <w:r>
        <w:t xml:space="preserve">earlier and current RoRs;</w:t>
      </w:r>
    </w:p>
    <w:p>
      <w:pPr>
        <w:pStyle w:val="Compact"/>
        <w:numPr>
          <w:ilvl w:val="0"/>
          <w:numId w:val="1477"/>
        </w:numPr>
      </w:pPr>
      <w:r>
        <w:t xml:space="preserve">Sabik and Hal records where applicable;</w:t>
      </w:r>
    </w:p>
    <w:p>
      <w:pPr>
        <w:pStyle w:val="Compact"/>
        <w:numPr>
          <w:ilvl w:val="0"/>
          <w:numId w:val="1477"/>
        </w:numPr>
      </w:pPr>
      <w:r>
        <w:t xml:space="preserve">genealogies;</w:t>
      </w:r>
    </w:p>
    <w:p>
      <w:pPr>
        <w:pStyle w:val="Compact"/>
        <w:numPr>
          <w:ilvl w:val="0"/>
          <w:numId w:val="1477"/>
        </w:numPr>
      </w:pPr>
      <w:r>
        <w:t xml:space="preserve">registered deeds and pattas;</w:t>
      </w:r>
    </w:p>
    <w:p>
      <w:pPr>
        <w:pStyle w:val="Compact"/>
        <w:numPr>
          <w:ilvl w:val="0"/>
          <w:numId w:val="1477"/>
        </w:numPr>
      </w:pPr>
      <w:r>
        <w:t xml:space="preserve">mutation histories;</w:t>
      </w:r>
    </w:p>
    <w:p>
      <w:pPr>
        <w:pStyle w:val="Compact"/>
        <w:numPr>
          <w:ilvl w:val="0"/>
          <w:numId w:val="1477"/>
        </w:numPr>
      </w:pPr>
      <w:r>
        <w:t xml:space="preserve">tax/rent receipts;</w:t>
      </w:r>
    </w:p>
    <w:p>
      <w:pPr>
        <w:pStyle w:val="Compact"/>
        <w:numPr>
          <w:ilvl w:val="0"/>
          <w:numId w:val="1477"/>
        </w:numPr>
      </w:pPr>
      <w:r>
        <w:t xml:space="preserve">oral histories from more than one lineage and caste group;</w:t>
      </w:r>
    </w:p>
    <w:p>
      <w:pPr>
        <w:pStyle w:val="Compact"/>
        <w:numPr>
          <w:ilvl w:val="0"/>
          <w:numId w:val="1477"/>
        </w:numPr>
      </w:pPr>
      <w:r>
        <w:t xml:space="preserve">settlement reports and village maps;</w:t>
      </w:r>
    </w:p>
    <w:p>
      <w:pPr>
        <w:pStyle w:val="Compact"/>
        <w:numPr>
          <w:ilvl w:val="0"/>
          <w:numId w:val="1477"/>
        </w:numPr>
      </w:pPr>
      <w:r>
        <w:t xml:space="preserve">field observation.</w:t>
      </w:r>
    </w:p>
    <w:p>
      <w:pPr>
        <w:pStyle w:val="FirstParagraph"/>
      </w:pPr>
      <w:r>
        <w:t xml:space="preserve">Oral history should not be treated as inferior to the record, or the record as automatically</w:t>
      </w:r>
      <w:r>
        <w:t xml:space="preserve"> </w:t>
      </w:r>
      <w:r>
        <w:t xml:space="preserve">true. Analyse disagreements as evidence about authority, memory and power.</w:t>
      </w:r>
    </w:p>
    <w:bookmarkEnd w:id="288"/>
    <w:bookmarkStart w:id="289" w:name="household-land-history-timeline"/>
    <w:p>
      <w:pPr>
        <w:pStyle w:val="Heading3"/>
        <w:keepNext/>
      </w:pPr>
      <w:r>
        <w:t xml:space="preserve">Household land-history timeline</w:t>
      </w:r>
    </w:p>
    <w:bookmarkEnd w:id="289"/>
    <w:bookmarkStart w:id="290" w:name="cohort-strategy"/>
    <w:p>
      <w:pPr>
        <w:pStyle w:val="Heading3"/>
        <w:keepNext/>
      </w:pPr>
      <w:r>
        <w:t xml:space="preserve">Cohort strategy</w:t>
      </w:r>
    </w:p>
    <w:p>
      <w:pPr>
        <w:pStyle w:val="FirstParagraph"/>
      </w:pPr>
      <w:r>
        <w:t xml:space="preserve">Where dates permit, group transformations into:</w:t>
      </w:r>
    </w:p>
    <w:p>
      <w:pPr>
        <w:pStyle w:val="Compact"/>
        <w:numPr>
          <w:ilvl w:val="0"/>
          <w:numId w:val="1478"/>
        </w:numPr>
      </w:pPr>
      <w:r>
        <w:t xml:space="preserve">land reform and early post-independence period;</w:t>
      </w:r>
    </w:p>
    <w:p>
      <w:pPr>
        <w:pStyle w:val="Compact"/>
        <w:numPr>
          <w:ilvl w:val="0"/>
          <w:numId w:val="1478"/>
        </w:numPr>
      </w:pPr>
      <w:r>
        <w:t xml:space="preserve">settlement/consolidation period;</w:t>
      </w:r>
    </w:p>
    <w:p>
      <w:pPr>
        <w:pStyle w:val="Compact"/>
        <w:numPr>
          <w:ilvl w:val="0"/>
          <w:numId w:val="1478"/>
        </w:numPr>
      </w:pPr>
      <w:r>
        <w:t xml:space="preserve">post-1991 market and infrastructure period;</w:t>
      </w:r>
    </w:p>
    <w:p>
      <w:pPr>
        <w:pStyle w:val="Compact"/>
        <w:numPr>
          <w:ilvl w:val="0"/>
          <w:numId w:val="1478"/>
        </w:numPr>
      </w:pPr>
      <w:r>
        <w:t xml:space="preserve">digital record and welfare-integration period.</w:t>
      </w:r>
    </w:p>
    <w:p>
      <w:pPr>
        <w:pStyle w:val="FirstParagraph"/>
      </w:pPr>
      <w:r>
        <w:t xml:space="preserve">Do not force a periodisation if field evidence does not support it.</w:t>
      </w:r>
    </w:p>
    <w:bookmarkEnd w:id="290"/>
    <w:bookmarkStart w:id="291" w:name="measures-of-distribution"/>
    <w:p>
      <w:pPr>
        <w:pStyle w:val="Heading3"/>
        <w:keepNext/>
      </w:pPr>
      <w:r>
        <w:t xml:space="preserve">Measures of distribution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479"/>
        </w:numPr>
      </w:pPr>
      <w:r>
        <w:t xml:space="preserve">households by ownership class;</w:t>
      </w:r>
    </w:p>
    <w:p>
      <w:pPr>
        <w:pStyle w:val="Compact"/>
        <w:numPr>
          <w:ilvl w:val="0"/>
          <w:numId w:val="1479"/>
        </w:numPr>
      </w:pPr>
      <w:r>
        <w:t xml:space="preserve">households by operational class;</w:t>
      </w:r>
    </w:p>
    <w:p>
      <w:pPr>
        <w:pStyle w:val="Compact"/>
        <w:numPr>
          <w:ilvl w:val="0"/>
          <w:numId w:val="1479"/>
        </w:numPr>
      </w:pPr>
      <w:r>
        <w:t xml:space="preserve">total area owned by each class;</w:t>
      </w:r>
    </w:p>
    <w:p>
      <w:pPr>
        <w:pStyle w:val="Compact"/>
        <w:numPr>
          <w:ilvl w:val="0"/>
          <w:numId w:val="1479"/>
        </w:numPr>
      </w:pPr>
      <w:r>
        <w:t xml:space="preserve">mean and median holding;</w:t>
      </w:r>
    </w:p>
    <w:p>
      <w:pPr>
        <w:pStyle w:val="Compact"/>
        <w:numPr>
          <w:ilvl w:val="0"/>
          <w:numId w:val="1479"/>
        </w:numPr>
      </w:pPr>
      <w:r>
        <w:t xml:space="preserve">landless and homestead-only households;</w:t>
      </w:r>
    </w:p>
    <w:p>
      <w:pPr>
        <w:pStyle w:val="Compact"/>
        <w:numPr>
          <w:ilvl w:val="0"/>
          <w:numId w:val="1479"/>
        </w:numPr>
      </w:pPr>
      <w:r>
        <w:t xml:space="preserve">number of parcels per household;</w:t>
      </w:r>
    </w:p>
    <w:p>
      <w:pPr>
        <w:pStyle w:val="Compact"/>
        <w:numPr>
          <w:ilvl w:val="0"/>
          <w:numId w:val="1479"/>
        </w:numPr>
      </w:pPr>
      <w:r>
        <w:t xml:space="preserve">women recorded owners;</w:t>
      </w:r>
    </w:p>
    <w:p>
      <w:pPr>
        <w:pStyle w:val="Compact"/>
        <w:numPr>
          <w:ilvl w:val="0"/>
          <w:numId w:val="1479"/>
        </w:numPr>
      </w:pPr>
      <w:r>
        <w:t xml:space="preserve">land leased in/out.</w:t>
      </w:r>
    </w:p>
    <w:p>
      <w:pPr>
        <w:pStyle w:val="FirstParagraph"/>
      </w:pPr>
      <w:r>
        <w:t xml:space="preserve">If coverage is sufficiently complete, compute:</w:t>
      </w:r>
    </w:p>
    <w:p>
      <w:pPr>
        <w:pStyle w:val="Compact"/>
        <w:numPr>
          <w:ilvl w:val="0"/>
          <w:numId w:val="1480"/>
        </w:numPr>
      </w:pPr>
      <w:r>
        <w:t xml:space="preserve">Lorenz curve;</w:t>
      </w:r>
    </w:p>
    <w:p>
      <w:pPr>
        <w:pStyle w:val="Compact"/>
        <w:numPr>
          <w:ilvl w:val="0"/>
          <w:numId w:val="1480"/>
        </w:numPr>
      </w:pPr>
      <w:r>
        <w:t xml:space="preserve">Gini coefficient for land owned;</w:t>
      </w:r>
    </w:p>
    <w:p>
      <w:pPr>
        <w:pStyle w:val="Compact"/>
        <w:numPr>
          <w:ilvl w:val="0"/>
          <w:numId w:val="1480"/>
        </w:numPr>
      </w:pPr>
      <w:r>
        <w:t xml:space="preserve">concentration share of the top 10 or 20 percent;</w:t>
      </w:r>
    </w:p>
    <w:p>
      <w:pPr>
        <w:pStyle w:val="Compact"/>
        <w:numPr>
          <w:ilvl w:val="0"/>
          <w:numId w:val="1480"/>
        </w:numPr>
      </w:pPr>
      <w:r>
        <w:t xml:space="preserve">caste-group distribution of land.</w:t>
      </w:r>
    </w:p>
    <w:p>
      <w:pPr>
        <w:pStyle w:val="FirstParagraph"/>
      </w:pPr>
      <w:r>
        <w:t xml:space="preserve">Always report the underlying coverage and treatment of joint holdings. A precise Gini based</w:t>
      </w:r>
      <w:r>
        <w:t xml:space="preserve"> </w:t>
      </w:r>
      <w:r>
        <w:t xml:space="preserve">on uncertain household shares is misleading.</w:t>
      </w:r>
    </w:p>
    <w:bookmarkEnd w:id="291"/>
    <w:bookmarkStart w:id="292" w:name="essential-readings-3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Beteille, André. 1965.</w:t>
      </w:r>
      <w:r>
        <w:t xml:space="preserve"> </w:t>
      </w:r>
      <w:r>
        <w:rPr>
          <w:i/>
          <w:iCs/>
        </w:rPr>
        <w:t xml:space="preserve">Caste, Class, and Power: Changing Patterns of</w:t>
      </w:r>
      <w:r>
        <w:rPr>
          <w:i/>
          <w:iCs/>
        </w:rPr>
        <w:t xml:space="preserve"> </w:t>
      </w:r>
      <w:r>
        <w:rPr>
          <w:i/>
          <w:iCs/>
        </w:rPr>
        <w:t xml:space="preserve">Stratification in a Tanjore Village</w:t>
      </w:r>
      <w:r>
        <w:t xml:space="preserve">. University of California Press.</w:t>
      </w:r>
    </w:p>
    <w:p>
      <w:pPr>
        <w:pStyle w:val="Compact"/>
        <w:numPr>
          <w:ilvl w:val="1"/>
          <w:numId w:val="1482"/>
        </w:numPr>
      </w:pPr>
      <w:r>
        <w:t xml:space="preserve">Model for connecting agrarian assets, status and political power.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Srinivas, M. N. 1976.</w:t>
      </w:r>
      <w:r>
        <w:t xml:space="preserve"> </w:t>
      </w:r>
      <w:r>
        <w:rPr>
          <w:i/>
          <w:iCs/>
        </w:rPr>
        <w:t xml:space="preserve">The Remembered Village</w:t>
      </w:r>
      <w:r>
        <w:t xml:space="preserve">. University of California</w:t>
      </w:r>
      <w:r>
        <w:t xml:space="preserve"> </w:t>
      </w:r>
      <w:r>
        <w:t xml:space="preserve">Press.</w:t>
      </w:r>
    </w:p>
    <w:p>
      <w:pPr>
        <w:pStyle w:val="Compact"/>
        <w:numPr>
          <w:ilvl w:val="1"/>
          <w:numId w:val="1483"/>
        </w:numPr>
      </w:pPr>
      <w:r>
        <w:t xml:space="preserve">Use for village social organisation and reflexive observation, while recognising its</w:t>
      </w:r>
      <w:r>
        <w:t xml:space="preserve"> </w:t>
      </w:r>
      <w:r>
        <w:t xml:space="preserve">limitations.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Breman, Jan. 1974.</w:t>
      </w:r>
      <w:r>
        <w:t xml:space="preserve"> </w:t>
      </w:r>
      <w:r>
        <w:rPr>
          <w:i/>
          <w:iCs/>
        </w:rPr>
        <w:t xml:space="preserve">Patronage and Exploitation: Changing Agrarian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 in South Gujarat</w:t>
      </w:r>
      <w:r>
        <w:t xml:space="preserve">. University of California Press.</w:t>
      </w:r>
    </w:p>
    <w:p>
      <w:pPr>
        <w:pStyle w:val="Compact"/>
        <w:numPr>
          <w:ilvl w:val="1"/>
          <w:numId w:val="1484"/>
        </w:numPr>
      </w:pPr>
      <w:r>
        <w:t xml:space="preserve">Classic account of agrarian labour, dependency and change.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Epstein, T. Scarlett. 1962.</w:t>
      </w:r>
      <w:r>
        <w:t xml:space="preserve"> </w:t>
      </w:r>
      <w:r>
        <w:rPr>
          <w:i/>
          <w:iCs/>
        </w:rPr>
        <w:t xml:space="preserve">Economic Development and Social Change in</w:t>
      </w:r>
      <w:r>
        <w:rPr>
          <w:i/>
          <w:iCs/>
        </w:rPr>
        <w:t xml:space="preserve"> </w:t>
      </w:r>
      <w:r>
        <w:rPr>
          <w:i/>
          <w:iCs/>
        </w:rPr>
        <w:t xml:space="preserve">South India</w:t>
      </w:r>
      <w:r>
        <w:t xml:space="preserve">. Manchester University Press.</w:t>
      </w:r>
    </w:p>
    <w:p>
      <w:pPr>
        <w:pStyle w:val="Compact"/>
        <w:numPr>
          <w:ilvl w:val="1"/>
          <w:numId w:val="1485"/>
        </w:numPr>
      </w:pPr>
      <w:r>
        <w:t xml:space="preserve">Especially relevant because it compares villages within a connected region.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Harriss, John. 1982.</w:t>
      </w:r>
      <w:r>
        <w:t xml:space="preserve"> </w:t>
      </w:r>
      <w:r>
        <w:rPr>
          <w:i/>
          <w:iCs/>
        </w:rPr>
        <w:t xml:space="preserve">Capitalism and Peasant Farming: Agrarian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and Ideology in Northern Tamil Nadu</w:t>
      </w:r>
      <w:r>
        <w:t xml:space="preserve">. Oxford University Press.</w:t>
      </w:r>
    </w:p>
    <w:p>
      <w:pPr>
        <w:pStyle w:val="Compact"/>
        <w:numPr>
          <w:ilvl w:val="1"/>
          <w:numId w:val="1486"/>
        </w:numPr>
      </w:pPr>
      <w:r>
        <w:t xml:space="preserve">Connects village evidence to agrarian political economy.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Harriss-White, Barbara. 1996.</w:t>
      </w:r>
      <w:r>
        <w:t xml:space="preserve"> </w:t>
      </w:r>
      <w:r>
        <w:rPr>
          <w:i/>
          <w:iCs/>
        </w:rPr>
        <w:t xml:space="preserve">A Political Economy of Agricultural</w:t>
      </w:r>
      <w:r>
        <w:rPr>
          <w:i/>
          <w:iCs/>
        </w:rPr>
        <w:t xml:space="preserve"> </w:t>
      </w:r>
      <w:r>
        <w:rPr>
          <w:i/>
          <w:iCs/>
        </w:rPr>
        <w:t xml:space="preserve">Markets in South India</w:t>
      </w:r>
      <w:r>
        <w:t xml:space="preserve">. Sage.</w:t>
      </w:r>
    </w:p>
    <w:p>
      <w:pPr>
        <w:pStyle w:val="Compact"/>
        <w:numPr>
          <w:ilvl w:val="1"/>
          <w:numId w:val="1487"/>
        </w:numPr>
      </w:pPr>
      <w:r>
        <w:t xml:space="preserve">Prevents treatment of the village as an isolated economy.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Bernstein, Henry. 2010.</w:t>
      </w:r>
      <w:r>
        <w:t xml:space="preserve"> </w:t>
      </w:r>
      <w:r>
        <w:rPr>
          <w:i/>
          <w:iCs/>
        </w:rPr>
        <w:t xml:space="preserve">Class Dynamics of Agrarian Change</w:t>
      </w:r>
      <w:r>
        <w:t xml:space="preserve">. Kumarian.</w:t>
      </w:r>
    </w:p>
    <w:p>
      <w:pPr>
        <w:pStyle w:val="Compact"/>
        <w:numPr>
          <w:ilvl w:val="1"/>
          <w:numId w:val="1488"/>
        </w:numPr>
      </w:pPr>
      <w:r>
        <w:t xml:space="preserve">Organise analysis through who owns, who works, who receives and what is done with the</w:t>
      </w:r>
      <w:r>
        <w:t xml:space="preserve"> </w:t>
      </w:r>
      <w:r>
        <w:t xml:space="preserve">surplus.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Berry, Sara. 1993.</w:t>
      </w:r>
      <w:r>
        <w:t xml:space="preserve"> </w:t>
      </w:r>
      <w:r>
        <w:rPr>
          <w:i/>
          <w:iCs/>
        </w:rPr>
        <w:t xml:space="preserve">No Condition Is Permanent: The Social Dynamics of</w:t>
      </w:r>
      <w:r>
        <w:rPr>
          <w:i/>
          <w:iCs/>
        </w:rPr>
        <w:t xml:space="preserve"> </w:t>
      </w:r>
      <w:r>
        <w:rPr>
          <w:i/>
          <w:iCs/>
        </w:rPr>
        <w:t xml:space="preserve">Agrarian Change in Sub-Saharan Africa</w:t>
      </w:r>
      <w:r>
        <w:t xml:space="preserve">. University of Wisconsin Press.</w:t>
      </w:r>
    </w:p>
    <w:p>
      <w:pPr>
        <w:pStyle w:val="Compact"/>
        <w:numPr>
          <w:ilvl w:val="1"/>
          <w:numId w:val="1489"/>
        </w:numPr>
      </w:pPr>
      <w:r>
        <w:t xml:space="preserve">Key for negotiated access, historical contingency and multiple sources of authority.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Djurfeldt, Göran, Venkatesh Athreya, N. Jayakumar, Staffan Lindberg,</w:t>
      </w:r>
      <w:r>
        <w:t xml:space="preserve"> </w:t>
      </w:r>
      <w:r>
        <w:t xml:space="preserve">A. Rajagopal, and R. Vidyasagar. 2008.</w:t>
      </w:r>
      <w:r>
        <w:t xml:space="preserve"> </w:t>
      </w:r>
      <w:r>
        <w:rPr>
          <w:i/>
          <w:iCs/>
        </w:rPr>
        <w:t xml:space="preserve">Agrarian Change and Social Mobility in</w:t>
      </w:r>
      <w:r>
        <w:rPr>
          <w:i/>
          <w:iCs/>
        </w:rPr>
        <w:t xml:space="preserve"> </w:t>
      </w:r>
      <w:r>
        <w:rPr>
          <w:i/>
          <w:iCs/>
        </w:rPr>
        <w:t xml:space="preserve">Tamil Nadu</w:t>
      </w:r>
      <w:r>
        <w:t xml:space="preserve">. Sage.</w:t>
      </w:r>
    </w:p>
    <w:p>
      <w:pPr>
        <w:pStyle w:val="Compact"/>
        <w:numPr>
          <w:ilvl w:val="1"/>
          <w:numId w:val="1490"/>
        </w:numPr>
      </w:pPr>
      <w:r>
        <w:t xml:space="preserve">Longitudinal village comparison and agrarian differentiation.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Jodhka, Surinder S. 1998.</w:t>
      </w:r>
      <w:r>
        <w:t xml:space="preserve"> </w:t>
      </w:r>
      <w:r>
        <w:t xml:space="preserve">“From</w:t>
      </w:r>
      <w:r>
        <w:t xml:space="preserve"> </w:t>
      </w:r>
      <w:r>
        <w:t xml:space="preserve">‘Book View’</w:t>
      </w:r>
      <w:r>
        <w:t xml:space="preserve"> </w:t>
      </w:r>
      <w:r>
        <w:t xml:space="preserve">to</w:t>
      </w:r>
      <w:r>
        <w:t xml:space="preserve"> </w:t>
      </w:r>
      <w:r>
        <w:t xml:space="preserve">‘Field View’</w:t>
      </w:r>
      <w:r>
        <w:t xml:space="preserve">:</w:t>
      </w:r>
      <w:r>
        <w:t xml:space="preserve"> </w:t>
      </w:r>
      <w:r>
        <w:t xml:space="preserve">Social Anthropological Constructions of the Indian Village.”</w:t>
      </w:r>
      <w:r>
        <w:t xml:space="preserve"> </w:t>
      </w:r>
      <w:r>
        <w:t xml:space="preserve">Oxford working</w:t>
      </w:r>
      <w:r>
        <w:t xml:space="preserve"> </w:t>
      </w:r>
      <w:r>
        <w:t xml:space="preserve">paper.</w:t>
      </w:r>
    </w:p>
    <w:p>
      <w:pPr>
        <w:pStyle w:val="Compact"/>
        <w:numPr>
          <w:ilvl w:val="1"/>
          <w:numId w:val="1491"/>
        </w:numPr>
      </w:pPr>
      <w:r>
        <w:t xml:space="preserve">Important critique of treating the village as bounded, harmonious or representative.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Foundation for Agrarian Studies,</w:t>
      </w:r>
      <w:r>
        <w:t xml:space="preserve"> </w:t>
      </w:r>
      <w:r>
        <w:rPr>
          <w:i/>
          <w:iCs/>
        </w:rPr>
        <w:t xml:space="preserve">Review of Agrarian Studies</w:t>
      </w:r>
      <w:r>
        <w:t xml:space="preserve"> </w:t>
      </w:r>
      <w:r>
        <w:t xml:space="preserve">village</w:t>
      </w:r>
      <w:r>
        <w:t xml:space="preserve"> </w:t>
      </w:r>
      <w:r>
        <w:t xml:space="preserve">studies and PARI materials.</w:t>
      </w:r>
    </w:p>
    <w:p>
      <w:pPr>
        <w:pStyle w:val="Compact"/>
        <w:numPr>
          <w:ilvl w:val="1"/>
          <w:numId w:val="1492"/>
        </w:numPr>
      </w:pPr>
      <w:r>
        <w:t xml:space="preserve">Contemporary model for combining household survey, class analysis and village</w:t>
      </w:r>
      <w:r>
        <w:t xml:space="preserve"> </w:t>
      </w:r>
      <w:r>
        <w:t xml:space="preserve">fieldwork.</w:t>
      </w:r>
    </w:p>
    <w:bookmarkEnd w:id="292"/>
    <w:bookmarkStart w:id="293" w:name="drafting-principle"/>
    <w:p>
      <w:pPr>
        <w:pStyle w:val="Heading3"/>
        <w:keepNext/>
      </w:pPr>
      <w:r>
        <w:t xml:space="preserve">Drafting principle</w:t>
      </w:r>
    </w:p>
    <w:p>
      <w:pPr>
        <w:pStyle w:val="FirstParagraph"/>
      </w:pPr>
      <w:r>
        <w:t xml:space="preserve">The village is not a self-contained community. Trace land, labour, money, marriage,</w:t>
      </w:r>
      <w:r>
        <w:t xml:space="preserve"> </w:t>
      </w:r>
      <w:r>
        <w:t xml:space="preserve">migration, markets and administration beyond its boundary.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300" w:name="X329f84d6c06c56dc3d53326af51e87630cce1bf"/>
    <w:p>
      <w:pPr>
        <w:pStyle w:val="Heading2"/>
        <w:keepNext/>
      </w:pPr>
      <w:r>
        <w:t xml:space="preserve">5.4.1 Gendered and Caste-Based Landholding Patterns</w:t>
      </w:r>
    </w:p>
    <w:bookmarkStart w:id="295" w:name="required-disaggregation"/>
    <w:p>
      <w:pPr>
        <w:pStyle w:val="Heading3"/>
        <w:keepNext/>
      </w:pPr>
      <w:r>
        <w:t xml:space="preserve">Required disaggregation</w:t>
      </w:r>
    </w:p>
    <w:p>
      <w:pPr>
        <w:pStyle w:val="FirstParagraph"/>
      </w:pPr>
      <w:r>
        <w:t xml:space="preserve">Analyse:</w:t>
      </w:r>
    </w:p>
    <w:p>
      <w:pPr>
        <w:pStyle w:val="Compact"/>
        <w:numPr>
          <w:ilvl w:val="0"/>
          <w:numId w:val="1493"/>
        </w:numPr>
      </w:pPr>
      <w:r>
        <w:t xml:space="preserve">recorded ownership by sex;</w:t>
      </w:r>
    </w:p>
    <w:p>
      <w:pPr>
        <w:pStyle w:val="Compact"/>
        <w:numPr>
          <w:ilvl w:val="0"/>
          <w:numId w:val="1493"/>
        </w:numPr>
      </w:pPr>
      <w:r>
        <w:t xml:space="preserve">effective control by sex;</w:t>
      </w:r>
    </w:p>
    <w:p>
      <w:pPr>
        <w:pStyle w:val="Compact"/>
        <w:numPr>
          <w:ilvl w:val="0"/>
          <w:numId w:val="1493"/>
        </w:numPr>
      </w:pPr>
      <w:r>
        <w:t xml:space="preserve">inheritance claims and relinquishment;</w:t>
      </w:r>
    </w:p>
    <w:p>
      <w:pPr>
        <w:pStyle w:val="Compact"/>
        <w:numPr>
          <w:ilvl w:val="0"/>
          <w:numId w:val="1493"/>
        </w:numPr>
      </w:pPr>
      <w:r>
        <w:t xml:space="preserve">joint and individual titles;</w:t>
      </w:r>
    </w:p>
    <w:p>
      <w:pPr>
        <w:pStyle w:val="Compact"/>
        <w:numPr>
          <w:ilvl w:val="0"/>
          <w:numId w:val="1493"/>
        </w:numPr>
      </w:pPr>
      <w:r>
        <w:t xml:space="preserve">ownership area by caste/social category;</w:t>
      </w:r>
    </w:p>
    <w:p>
      <w:pPr>
        <w:pStyle w:val="Compact"/>
        <w:numPr>
          <w:ilvl w:val="0"/>
          <w:numId w:val="1493"/>
        </w:numPr>
      </w:pPr>
      <w:r>
        <w:t xml:space="preserve">operational land by caste;</w:t>
      </w:r>
    </w:p>
    <w:p>
      <w:pPr>
        <w:pStyle w:val="Compact"/>
        <w:numPr>
          <w:ilvl w:val="0"/>
          <w:numId w:val="1493"/>
        </w:numPr>
      </w:pPr>
      <w:r>
        <w:t xml:space="preserve">tenancy by caste and gender;</w:t>
      </w:r>
    </w:p>
    <w:p>
      <w:pPr>
        <w:pStyle w:val="Compact"/>
        <w:numPr>
          <w:ilvl w:val="0"/>
          <w:numId w:val="1493"/>
        </w:numPr>
      </w:pPr>
      <w:r>
        <w:t xml:space="preserve">landlessness;</w:t>
      </w:r>
    </w:p>
    <w:p>
      <w:pPr>
        <w:pStyle w:val="Compact"/>
        <w:numPr>
          <w:ilvl w:val="0"/>
          <w:numId w:val="1493"/>
        </w:numPr>
      </w:pPr>
      <w:r>
        <w:t xml:space="preserve">homestead ownership;</w:t>
      </w:r>
    </w:p>
    <w:p>
      <w:pPr>
        <w:pStyle w:val="Compact"/>
        <w:numPr>
          <w:ilvl w:val="0"/>
          <w:numId w:val="1493"/>
        </w:numPr>
      </w:pPr>
      <w:r>
        <w:t xml:space="preserve">location and quality of land;</w:t>
      </w:r>
    </w:p>
    <w:p>
      <w:pPr>
        <w:pStyle w:val="Compact"/>
        <w:numPr>
          <w:ilvl w:val="0"/>
          <w:numId w:val="1493"/>
        </w:numPr>
      </w:pPr>
      <w:r>
        <w:t xml:space="preserve">access to irrigation and roads;</w:t>
      </w:r>
    </w:p>
    <w:p>
      <w:pPr>
        <w:pStyle w:val="Compact"/>
        <w:numPr>
          <w:ilvl w:val="0"/>
          <w:numId w:val="1493"/>
        </w:numPr>
      </w:pPr>
      <w:r>
        <w:t xml:space="preserve">welfare recognition.</w:t>
      </w:r>
    </w:p>
    <w:p>
      <w:pPr>
        <w:pStyle w:val="FirstParagraph"/>
      </w:pPr>
      <w:r>
        <w:t xml:space="preserve">Do not equate a woman’s name in an RoR with effective control. Do not infer that absence</w:t>
      </w:r>
      <w:r>
        <w:t xml:space="preserve"> </w:t>
      </w:r>
      <w:r>
        <w:t xml:space="preserve">from the RoR means absence of every claim.</w:t>
      </w:r>
    </w:p>
    <w:bookmarkEnd w:id="295"/>
    <w:bookmarkStart w:id="296" w:name="gendered-claim-categories"/>
    <w:p>
      <w:pPr>
        <w:pStyle w:val="Heading3"/>
        <w:keepNext/>
      </w:pPr>
      <w:r>
        <w:t xml:space="preserve">Gendered claim categories</w:t>
      </w:r>
    </w:p>
    <w:p>
      <w:pPr>
        <w:pStyle w:val="FirstParagraph"/>
      </w:pPr>
      <w:r>
        <w:t xml:space="preserve">Classify women as:</w:t>
      </w:r>
    </w:p>
    <w:p>
      <w:pPr>
        <w:pStyle w:val="Compact"/>
        <w:numPr>
          <w:ilvl w:val="0"/>
          <w:numId w:val="1494"/>
        </w:numPr>
      </w:pPr>
      <w:r>
        <w:t xml:space="preserve">sole recorded owner;</w:t>
      </w:r>
    </w:p>
    <w:p>
      <w:pPr>
        <w:pStyle w:val="Compact"/>
        <w:numPr>
          <w:ilvl w:val="0"/>
          <w:numId w:val="1494"/>
        </w:numPr>
      </w:pPr>
      <w:r>
        <w:t xml:space="preserve">joint recorded owner with spouse;</w:t>
      </w:r>
    </w:p>
    <w:p>
      <w:pPr>
        <w:pStyle w:val="Compact"/>
        <w:numPr>
          <w:ilvl w:val="0"/>
          <w:numId w:val="1494"/>
        </w:numPr>
      </w:pPr>
      <w:r>
        <w:t xml:space="preserve">co-sharer in natal property;</w:t>
      </w:r>
    </w:p>
    <w:p>
      <w:pPr>
        <w:pStyle w:val="Compact"/>
        <w:numPr>
          <w:ilvl w:val="0"/>
          <w:numId w:val="1494"/>
        </w:numPr>
      </w:pPr>
      <w:r>
        <w:t xml:space="preserve">widow awaiting mutation;</w:t>
      </w:r>
    </w:p>
    <w:p>
      <w:pPr>
        <w:pStyle w:val="Compact"/>
        <w:numPr>
          <w:ilvl w:val="0"/>
          <w:numId w:val="1494"/>
        </w:numPr>
      </w:pPr>
      <w:r>
        <w:t xml:space="preserve">legally entitled but not recorded;</w:t>
      </w:r>
    </w:p>
    <w:p>
      <w:pPr>
        <w:pStyle w:val="Compact"/>
        <w:numPr>
          <w:ilvl w:val="0"/>
          <w:numId w:val="1494"/>
        </w:numPr>
      </w:pPr>
      <w:r>
        <w:t xml:space="preserve">cultivating family land without recognised control;</w:t>
      </w:r>
    </w:p>
    <w:p>
      <w:pPr>
        <w:pStyle w:val="Compact"/>
        <w:numPr>
          <w:ilvl w:val="0"/>
          <w:numId w:val="1494"/>
        </w:numPr>
      </w:pPr>
      <w:r>
        <w:t xml:space="preserve">tenant/sharecropper;</w:t>
      </w:r>
    </w:p>
    <w:p>
      <w:pPr>
        <w:pStyle w:val="Compact"/>
        <w:numPr>
          <w:ilvl w:val="0"/>
          <w:numId w:val="1494"/>
        </w:numPr>
      </w:pPr>
      <w:r>
        <w:t xml:space="preserve">landless agricultural worker;</w:t>
      </w:r>
    </w:p>
    <w:p>
      <w:pPr>
        <w:pStyle w:val="Compact"/>
        <w:numPr>
          <w:ilvl w:val="0"/>
          <w:numId w:val="1494"/>
        </w:numPr>
      </w:pPr>
      <w:r>
        <w:t xml:space="preserve">recipient of government homestead or FRA title, where applicable.</w:t>
      </w:r>
    </w:p>
    <w:bookmarkEnd w:id="296"/>
    <w:bookmarkStart w:id="297" w:name="caste-spatial-analysis"/>
    <w:p>
      <w:pPr>
        <w:pStyle w:val="Heading3"/>
        <w:keepNext/>
      </w:pPr>
      <w:r>
        <w:t xml:space="preserve">Caste-spatial analysis</w:t>
      </w:r>
    </w:p>
    <w:p>
      <w:pPr>
        <w:pStyle w:val="FirstParagraph"/>
      </w:pPr>
      <w:r>
        <w:t xml:space="preserve">Investigate:</w:t>
      </w:r>
    </w:p>
    <w:p>
      <w:pPr>
        <w:pStyle w:val="Compact"/>
        <w:numPr>
          <w:ilvl w:val="0"/>
          <w:numId w:val="1495"/>
        </w:numPr>
      </w:pPr>
      <w:r>
        <w:t xml:space="preserve">whether caste sahis correspond to homestead ownership patterns;</w:t>
      </w:r>
    </w:p>
    <w:p>
      <w:pPr>
        <w:pStyle w:val="Compact"/>
        <w:numPr>
          <w:ilvl w:val="0"/>
          <w:numId w:val="1495"/>
        </w:numPr>
      </w:pPr>
      <w:r>
        <w:t xml:space="preserve">proximity to cultivable land, roads, water and commons;</w:t>
      </w:r>
    </w:p>
    <w:p>
      <w:pPr>
        <w:pStyle w:val="Compact"/>
        <w:numPr>
          <w:ilvl w:val="0"/>
          <w:numId w:val="1495"/>
        </w:numPr>
      </w:pPr>
      <w:r>
        <w:t xml:space="preserve">whether dominant groups hold larger, better irrigated or more accessible parcels;</w:t>
      </w:r>
    </w:p>
    <w:p>
      <w:pPr>
        <w:pStyle w:val="Compact"/>
        <w:numPr>
          <w:ilvl w:val="0"/>
          <w:numId w:val="1495"/>
        </w:numPr>
      </w:pPr>
      <w:r>
        <w:t xml:space="preserve">whether SC/ST households depend disproportionately on government land or commons;</w:t>
      </w:r>
    </w:p>
    <w:p>
      <w:pPr>
        <w:pStyle w:val="Compact"/>
        <w:numPr>
          <w:ilvl w:val="0"/>
          <w:numId w:val="1495"/>
        </w:numPr>
      </w:pPr>
      <w:r>
        <w:t xml:space="preserve">whether administrative correction outcomes vary by caste and political connection.</w:t>
      </w:r>
    </w:p>
    <w:p>
      <w:pPr>
        <w:pStyle w:val="FirstParagraph"/>
      </w:pPr>
      <w:r>
        <w:t xml:space="preserve">Avoid publishing a caste map that could expose sensitive household-level information.</w:t>
      </w:r>
    </w:p>
    <w:bookmarkEnd w:id="297"/>
    <w:bookmarkStart w:id="298" w:name="essential-readings-4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Agarwal, Bina. 1994.</w:t>
      </w:r>
      <w:r>
        <w:t xml:space="preserve"> </w:t>
      </w:r>
      <w:r>
        <w:rPr>
          <w:i/>
          <w:iCs/>
        </w:rPr>
        <w:t xml:space="preserve">A Field of One’s Own: Gender and Land Rights in</w:t>
      </w:r>
      <w:r>
        <w:rPr>
          <w:i/>
          <w:iCs/>
        </w:rPr>
        <w:t xml:space="preserve"> </w:t>
      </w:r>
      <w:r>
        <w:rPr>
          <w:i/>
          <w:iCs/>
        </w:rPr>
        <w:t xml:space="preserve">South Asia</w:t>
      </w:r>
      <w:r>
        <w:t xml:space="preserve">. Cambridge University Press.</w:t>
      </w:r>
    </w:p>
    <w:p>
      <w:pPr>
        <w:pStyle w:val="Compact"/>
        <w:numPr>
          <w:ilvl w:val="1"/>
          <w:numId w:val="1497"/>
        </w:numPr>
      </w:pPr>
      <w:r>
        <w:t xml:space="preserve">Foundational for the distinction among law, ownership, control and bargaining power.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Agarwal, Bina. 1997.</w:t>
      </w:r>
      <w:r>
        <w:t xml:space="preserve"> </w:t>
      </w:r>
      <w:r>
        <w:t xml:space="preserve">“</w:t>
      </w:r>
      <w:r>
        <w:t xml:space="preserve">‘Bargaining’</w:t>
      </w:r>
      <w:r>
        <w:t xml:space="preserve"> </w:t>
      </w:r>
      <w:r>
        <w:t xml:space="preserve">and Gender Relations: Within and</w:t>
      </w:r>
      <w:r>
        <w:t xml:space="preserve"> </w:t>
      </w:r>
      <w:r>
        <w:t xml:space="preserve">Beyond the Household.”</w:t>
      </w:r>
      <w:r>
        <w:t xml:space="preserve"> </w:t>
      </w:r>
      <w:r>
        <w:rPr>
          <w:i/>
          <w:iCs/>
        </w:rPr>
        <w:t xml:space="preserve">Feminist Economics</w:t>
      </w:r>
      <w:r>
        <w:t xml:space="preserve"> </w:t>
      </w:r>
      <w:r>
        <w:t xml:space="preserve">3 (1): 1-51.</w:t>
      </w:r>
    </w:p>
    <w:p>
      <w:pPr>
        <w:pStyle w:val="Compact"/>
        <w:numPr>
          <w:ilvl w:val="1"/>
          <w:numId w:val="1498"/>
        </w:numPr>
      </w:pPr>
      <w:r>
        <w:t xml:space="preserve">Use to interpret household decisions over inheritance, partition and control.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Rao, Nitya. 2008.</w:t>
      </w:r>
      <w:r>
        <w:t xml:space="preserve"> </w:t>
      </w:r>
      <w:r>
        <w:rPr>
          <w:i/>
          <w:iCs/>
        </w:rPr>
        <w:t xml:space="preserve">Good Women Do Not Inherit Land: Politics of Land and</w:t>
      </w:r>
      <w:r>
        <w:rPr>
          <w:i/>
          <w:iCs/>
        </w:rPr>
        <w:t xml:space="preserve"> </w:t>
      </w:r>
      <w:r>
        <w:rPr>
          <w:i/>
          <w:iCs/>
        </w:rPr>
        <w:t xml:space="preserve">Gender in India</w:t>
      </w:r>
      <w:r>
        <w:t xml:space="preserve">. Social Science Press.</w:t>
      </w:r>
    </w:p>
    <w:p>
      <w:pPr>
        <w:pStyle w:val="Compact"/>
        <w:numPr>
          <w:ilvl w:val="1"/>
          <w:numId w:val="1499"/>
        </w:numPr>
      </w:pPr>
      <w:r>
        <w:t xml:space="preserve">Strong account of social legitimacy, kinship and women’s non-assertion.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Kelkar, Govind, and Dev Nathan. 2020.</w:t>
      </w:r>
      <w:r>
        <w:t xml:space="preserve"> </w:t>
      </w:r>
      <w:r>
        <w:rPr>
          <w:i/>
          <w:iCs/>
        </w:rPr>
        <w:t xml:space="preserve">Witch Hunts: Culture, Patriarchy</w:t>
      </w:r>
      <w:r>
        <w:rPr>
          <w:i/>
          <w:iCs/>
        </w:rPr>
        <w:t xml:space="preserve"> </w:t>
      </w:r>
      <w:r>
        <w:rPr>
          <w:i/>
          <w:iCs/>
        </w:rPr>
        <w:t xml:space="preserve">and Structural Transformation</w:t>
      </w:r>
      <w:r>
        <w:t xml:space="preserve">. Cambridge University Press.</w:t>
      </w:r>
    </w:p>
    <w:p>
      <w:pPr>
        <w:pStyle w:val="Compact"/>
        <w:numPr>
          <w:ilvl w:val="1"/>
          <w:numId w:val="1500"/>
        </w:numPr>
      </w:pPr>
      <w:r>
        <w:t xml:space="preserve">Use selectively where women’s control over property and rural patriarchy are relevant.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World Bank. 2016.</w:t>
      </w:r>
      <w:r>
        <w:t xml:space="preserve"> </w:t>
      </w:r>
      <w:r>
        <w:rPr>
          <w:i/>
          <w:iCs/>
        </w:rPr>
        <w:t xml:space="preserve">Gender Equitable Land Governance in Odisha, India</w:t>
      </w:r>
      <w:r>
        <w:t xml:space="preserve">.</w:t>
      </w:r>
    </w:p>
    <w:p>
      <w:pPr>
        <w:pStyle w:val="Compact"/>
        <w:numPr>
          <w:ilvl w:val="1"/>
          <w:numId w:val="1501"/>
        </w:numPr>
      </w:pPr>
      <w:r>
        <w:t xml:space="preserve">Odisha-specific institutional interventions and joint titling.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Sinha. 1999.</w:t>
      </w:r>
      <w:r>
        <w:t xml:space="preserve"> </w:t>
      </w:r>
      <w:r>
        <w:rPr>
          <w:i/>
          <w:iCs/>
        </w:rPr>
        <w:t xml:space="preserve">Social Exclusion and Land Administration in</w:t>
      </w:r>
      <w:r>
        <w:rPr>
          <w:i/>
          <w:iCs/>
        </w:rPr>
        <w:t xml:space="preserve"> </w:t>
      </w:r>
      <w:r>
        <w:rPr>
          <w:i/>
          <w:iCs/>
        </w:rPr>
        <w:t xml:space="preserve">Orissa</w:t>
      </w:r>
      <w:r>
        <w:t xml:space="preserve">.</w:t>
      </w:r>
    </w:p>
    <w:p>
      <w:pPr>
        <w:pStyle w:val="Compact"/>
        <w:numPr>
          <w:ilvl w:val="1"/>
          <w:numId w:val="1502"/>
        </w:numPr>
      </w:pPr>
      <w:r>
        <w:t xml:space="preserve">Odisha baseline for women’s RoRs, caste, poverty and administrative access.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Beteille 1965.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Jodhka, Surinder S. 2015.</w:t>
      </w:r>
      <w:r>
        <w:t xml:space="preserve"> </w:t>
      </w:r>
      <w:r>
        <w:rPr>
          <w:i/>
          <w:iCs/>
        </w:rPr>
        <w:t xml:space="preserve">Caste in Contemporary India</w:t>
      </w:r>
      <w:r>
        <w:t xml:space="preserve">. Routledge.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Shah, Ghanshyam, Harsh Mander, Sukhadeo Thorat, Satish Deshpande,</w:t>
      </w:r>
      <w:r>
        <w:t xml:space="preserve"> </w:t>
      </w:r>
      <w:r>
        <w:t xml:space="preserve">and Amita Baviskar. 2006.</w:t>
      </w:r>
      <w:r>
        <w:t xml:space="preserve"> </w:t>
      </w:r>
      <w:r>
        <w:rPr>
          <w:i/>
          <w:iCs/>
        </w:rPr>
        <w:t xml:space="preserve">Untouchability in Rural India</w:t>
      </w:r>
      <w:r>
        <w:t xml:space="preserve">. Sage.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Jain, Vikram, et al. 2023. Research on women’s access to digital land</w:t>
      </w:r>
      <w:r>
        <w:t xml:space="preserve"> </w:t>
      </w:r>
      <w:r>
        <w:t xml:space="preserve">records in India.</w:t>
      </w:r>
    </w:p>
    <w:bookmarkEnd w:id="298"/>
    <w:bookmarkStart w:id="299" w:name="table-shell"/>
    <w:p>
      <w:pPr>
        <w:pStyle w:val="Heading3"/>
        <w:keepNext/>
      </w:pPr>
      <w:r>
        <w:t xml:space="preserve">Table shell</w:t>
      </w:r>
    </w:p>
    <w:p>
      <w:pPr>
        <w:pStyle w:val="FirstParagraph"/>
      </w:pPr>
      <w:r>
        <w:t xml:space="preserve">Do not report cells that risk identifying a very small community.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5" w:name="commons-and-encroachments"/>
    <w:p>
      <w:pPr>
        <w:pStyle w:val="Heading2"/>
        <w:keepNext/>
      </w:pPr>
      <w:r>
        <w:t xml:space="preserve">5.4.2 Commons and Encroachments</w:t>
      </w:r>
    </w:p>
    <w:bookmarkStart w:id="301" w:name="analytical-distinction"/>
    <w:p>
      <w:pPr>
        <w:pStyle w:val="Heading3"/>
        <w:keepNext/>
      </w:pPr>
      <w:r>
        <w:t xml:space="preserve">Analytical distinction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503"/>
        </w:numPr>
      </w:pPr>
      <w:r>
        <w:t xml:space="preserve">legal land classification;</w:t>
      </w:r>
    </w:p>
    <w:p>
      <w:pPr>
        <w:pStyle w:val="Compact"/>
        <w:numPr>
          <w:ilvl w:val="0"/>
          <w:numId w:val="1503"/>
        </w:numPr>
      </w:pPr>
      <w:r>
        <w:t xml:space="preserve">community understanding of common use;</w:t>
      </w:r>
    </w:p>
    <w:p>
      <w:pPr>
        <w:pStyle w:val="Compact"/>
        <w:numPr>
          <w:ilvl w:val="0"/>
          <w:numId w:val="1503"/>
        </w:numPr>
      </w:pPr>
      <w:r>
        <w:t xml:space="preserve">current physical use;</w:t>
      </w:r>
    </w:p>
    <w:p>
      <w:pPr>
        <w:pStyle w:val="Compact"/>
        <w:numPr>
          <w:ilvl w:val="0"/>
          <w:numId w:val="1503"/>
        </w:numPr>
      </w:pPr>
      <w:r>
        <w:t xml:space="preserve">individual occupation;</w:t>
      </w:r>
    </w:p>
    <w:p>
      <w:pPr>
        <w:pStyle w:val="Compact"/>
        <w:numPr>
          <w:ilvl w:val="0"/>
          <w:numId w:val="1503"/>
        </w:numPr>
      </w:pPr>
      <w:r>
        <w:t xml:space="preserve">state-sanctioned settlement;</w:t>
      </w:r>
    </w:p>
    <w:p>
      <w:pPr>
        <w:pStyle w:val="Compact"/>
        <w:numPr>
          <w:ilvl w:val="0"/>
          <w:numId w:val="1503"/>
        </w:numPr>
      </w:pPr>
      <w:r>
        <w:t xml:space="preserve">unauthorised encroachment;</w:t>
      </w:r>
    </w:p>
    <w:p>
      <w:pPr>
        <w:pStyle w:val="Compact"/>
        <w:numPr>
          <w:ilvl w:val="0"/>
          <w:numId w:val="1503"/>
        </w:numPr>
      </w:pPr>
      <w:r>
        <w:t xml:space="preserve">enclosure by a powerful group;</w:t>
      </w:r>
    </w:p>
    <w:p>
      <w:pPr>
        <w:pStyle w:val="Compact"/>
        <w:numPr>
          <w:ilvl w:val="0"/>
          <w:numId w:val="1503"/>
        </w:numPr>
      </w:pPr>
      <w:r>
        <w:t xml:space="preserve">conversion for a public project;</w:t>
      </w:r>
    </w:p>
    <w:p>
      <w:pPr>
        <w:pStyle w:val="Compact"/>
        <w:numPr>
          <w:ilvl w:val="0"/>
          <w:numId w:val="1503"/>
        </w:numPr>
      </w:pPr>
      <w:r>
        <w:t xml:space="preserve">ecological degradation or abandonment.</w:t>
      </w:r>
    </w:p>
    <w:p>
      <w:pPr>
        <w:pStyle w:val="FirstParagraph"/>
      </w:pPr>
      <w:r>
        <w:t xml:space="preserve">An RoR classification does not fully establish whether a resource functions as a common.</w:t>
      </w:r>
    </w:p>
    <w:bookmarkEnd w:id="301"/>
    <w:bookmarkStart w:id="302" w:name="commons-inventory"/>
    <w:p>
      <w:pPr>
        <w:pStyle w:val="Heading3"/>
        <w:keepNext/>
      </w:pPr>
      <w:r>
        <w:t xml:space="preserve">Commons inventory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504"/>
        </w:numPr>
      </w:pPr>
      <w:r>
        <w:t xml:space="preserve">grazing land;</w:t>
      </w:r>
    </w:p>
    <w:p>
      <w:pPr>
        <w:pStyle w:val="Compact"/>
        <w:numPr>
          <w:ilvl w:val="0"/>
          <w:numId w:val="1504"/>
        </w:numPr>
      </w:pPr>
      <w:r>
        <w:t xml:space="preserve">village forest;</w:t>
      </w:r>
    </w:p>
    <w:p>
      <w:pPr>
        <w:pStyle w:val="Compact"/>
        <w:numPr>
          <w:ilvl w:val="0"/>
          <w:numId w:val="1504"/>
        </w:numPr>
      </w:pPr>
      <w:r>
        <w:t xml:space="preserve">water bodies;</w:t>
      </w:r>
    </w:p>
    <w:p>
      <w:pPr>
        <w:pStyle w:val="Compact"/>
        <w:numPr>
          <w:ilvl w:val="0"/>
          <w:numId w:val="1504"/>
        </w:numPr>
      </w:pPr>
      <w:r>
        <w:t xml:space="preserve">paths and access routes;</w:t>
      </w:r>
    </w:p>
    <w:p>
      <w:pPr>
        <w:pStyle w:val="Compact"/>
        <w:numPr>
          <w:ilvl w:val="0"/>
          <w:numId w:val="1504"/>
        </w:numPr>
      </w:pPr>
      <w:r>
        <w:t xml:space="preserve">threshing or festival grounds;</w:t>
      </w:r>
    </w:p>
    <w:p>
      <w:pPr>
        <w:pStyle w:val="Compact"/>
        <w:numPr>
          <w:ilvl w:val="0"/>
          <w:numId w:val="1504"/>
        </w:numPr>
      </w:pPr>
      <w:r>
        <w:t xml:space="preserve">riverbank and drainage;</w:t>
      </w:r>
    </w:p>
    <w:p>
      <w:pPr>
        <w:pStyle w:val="Compact"/>
        <w:numPr>
          <w:ilvl w:val="0"/>
          <w:numId w:val="1504"/>
        </w:numPr>
      </w:pPr>
      <w:r>
        <w:t xml:space="preserve">cremation/burial land;</w:t>
      </w:r>
    </w:p>
    <w:p>
      <w:pPr>
        <w:pStyle w:val="Compact"/>
        <w:numPr>
          <w:ilvl w:val="0"/>
          <w:numId w:val="1504"/>
        </w:numPr>
      </w:pPr>
      <w:r>
        <w:t xml:space="preserve">government wasteland used collectively.</w:t>
      </w:r>
    </w:p>
    <w:bookmarkEnd w:id="302"/>
    <w:bookmarkStart w:id="303" w:name="essential-readings-5"/>
    <w:p>
      <w:pPr>
        <w:pStyle w:val="Heading3"/>
        <w:keepNext/>
      </w:pPr>
      <w:r>
        <w:t xml:space="preserve">Essential readings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Jodha, N. S. 1986.</w:t>
      </w:r>
      <w:r>
        <w:t xml:space="preserve"> </w:t>
      </w:r>
      <w:r>
        <w:t xml:space="preserve">“Common Property Resources and Rural Poor in</w:t>
      </w:r>
      <w:r>
        <w:t xml:space="preserve"> </w:t>
      </w:r>
      <w:r>
        <w:t xml:space="preserve">Dry Regions of India.”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21 (27): 1169-1181.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Jodha, N. S. 1989.</w:t>
      </w:r>
      <w:r>
        <w:t xml:space="preserve"> </w:t>
      </w:r>
      <w:r>
        <w:t xml:space="preserve">“Depletion of Common Property Resources in India:</w:t>
      </w:r>
      <w:r>
        <w:t xml:space="preserve"> </w:t>
      </w:r>
      <w:r>
        <w:t xml:space="preserve">Micro-Level Evidence.”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15: 261-283.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Ostrom, Elinor. 1990.</w:t>
      </w:r>
      <w:r>
        <w:t xml:space="preserve"> </w:t>
      </w:r>
      <w:r>
        <w:rPr>
          <w:i/>
          <w:iCs/>
        </w:rPr>
        <w:t xml:space="preserve">Governing the Commons</w:t>
      </w:r>
      <w:r>
        <w:t xml:space="preserve">. Cambridge University</w:t>
      </w:r>
      <w:r>
        <w:t xml:space="preserve"> </w:t>
      </w:r>
      <w:r>
        <w:t xml:space="preserve">Press.</w:t>
      </w:r>
    </w:p>
    <w:p>
      <w:pPr>
        <w:pStyle w:val="Compact"/>
        <w:numPr>
          <w:ilvl w:val="1"/>
          <w:numId w:val="1506"/>
        </w:numPr>
      </w:pPr>
      <w:r>
        <w:t xml:space="preserve">Use for institutional arrangements, not to presume every village is a functioning</w:t>
      </w:r>
      <w:r>
        <w:t xml:space="preserve"> </w:t>
      </w:r>
      <w:r>
        <w:t xml:space="preserve">common-property regime.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Ribot, Jesse C., and Nancy Lee Peluso. 2003.</w:t>
      </w:r>
      <w:r>
        <w:t xml:space="preserve"> </w:t>
      </w:r>
      <w:r>
        <w:t xml:space="preserve">“A Theory of Access.”</w:t>
      </w:r>
      <w:r>
        <w:t xml:space="preserve"> </w:t>
      </w:r>
      <w:r>
        <w:rPr>
          <w:i/>
          <w:iCs/>
        </w:rPr>
        <w:t xml:space="preserve">Rural Sociology</w:t>
      </w:r>
      <w:r>
        <w:t xml:space="preserve"> </w:t>
      </w:r>
      <w:r>
        <w:t xml:space="preserve">68 (2): 153-181.</w:t>
      </w:r>
    </w:p>
    <w:p>
      <w:pPr>
        <w:pStyle w:val="Compact"/>
        <w:numPr>
          <w:ilvl w:val="1"/>
          <w:numId w:val="1507"/>
        </w:numPr>
      </w:pPr>
      <w:r>
        <w:t xml:space="preserve">Critical distinction between rights and the actual ability to benefit.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1"/>
          <w:numId w:val="1508"/>
        </w:numPr>
      </w:pPr>
      <w:r>
        <w:t xml:space="preserve">Odisha-specific baseline on commons, encroachment and administrative incentives.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Wade, Robert. 1988.</w:t>
      </w:r>
      <w:r>
        <w:t xml:space="preserve"> </w:t>
      </w:r>
      <w:r>
        <w:rPr>
          <w:i/>
          <w:iCs/>
        </w:rPr>
        <w:t xml:space="preserve">Village Republics: Economic Conditions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Collective Action in South India</w:t>
      </w:r>
      <w:r>
        <w:t xml:space="preserve">. Cambridge University Press.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Agrawal, Arun. 2001.</w:t>
      </w:r>
      <w:r>
        <w:t xml:space="preserve"> </w:t>
      </w:r>
      <w:r>
        <w:t xml:space="preserve">“Common Property Institutions and Sustainable</w:t>
      </w:r>
      <w:r>
        <w:t xml:space="preserve"> </w:t>
      </w:r>
      <w:r>
        <w:t xml:space="preserve">Governance of Resources.”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29 (10): 1649-1672.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Hall, Derek, Philip Hirsch, and Tania Murray Li. 2011.</w:t>
      </w:r>
      <w:r>
        <w:t xml:space="preserve"> </w:t>
      </w:r>
      <w:r>
        <w:rPr>
          <w:i/>
          <w:iCs/>
        </w:rPr>
        <w:t xml:space="preserve">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Exclusion: Land Dilemmas in Southeast Asia</w:t>
      </w:r>
      <w:r>
        <w:t xml:space="preserve">. University of Hawai’i Press.</w:t>
      </w:r>
    </w:p>
    <w:p>
      <w:pPr>
        <w:pStyle w:val="Compact"/>
        <w:numPr>
          <w:ilvl w:val="1"/>
          <w:numId w:val="1509"/>
        </w:numPr>
      </w:pPr>
      <w:r>
        <w:t xml:space="preserve">Regulation, market, force and legitimation provide a useful exclusion framework.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Peluso, Nancy Lee. 1995.</w:t>
      </w:r>
      <w:r>
        <w:t xml:space="preserve"> </w:t>
      </w:r>
      <w:r>
        <w:t xml:space="preserve">“Whose Woods Are These? Counter-Mapping</w:t>
      </w:r>
      <w:r>
        <w:t xml:space="preserve"> </w:t>
      </w:r>
      <w:r>
        <w:t xml:space="preserve">Forest Territories in Kalimantan, Indonesia.”</w:t>
      </w:r>
      <w:r>
        <w:t xml:space="preserve"> </w:t>
      </w:r>
      <w:r>
        <w:rPr>
          <w:i/>
          <w:iCs/>
        </w:rPr>
        <w:t xml:space="preserve">Antipode</w:t>
      </w:r>
      <w:r>
        <w:t xml:space="preserve"> </w:t>
      </w:r>
      <w:r>
        <w:t xml:space="preserve">27 (4): 383-406.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International Fund for Agricultural Development. 2009.</w:t>
      </w:r>
      <w:r>
        <w:t xml:space="preserve"> </w:t>
      </w:r>
      <w:r>
        <w:rPr>
          <w:i/>
          <w:iCs/>
        </w:rPr>
        <w:t xml:space="preserve">Good Practices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Participatory Mapping</w:t>
      </w:r>
      <w:r>
        <w:t xml:space="preserve">.</w:t>
      </w:r>
    </w:p>
    <w:bookmarkEnd w:id="303"/>
    <w:bookmarkStart w:id="304" w:name="critical-warning"/>
    <w:p>
      <w:pPr>
        <w:pStyle w:val="Heading3"/>
        <w:keepNext/>
      </w:pPr>
      <w:r>
        <w:t xml:space="preserve">Critical warning</w:t>
      </w:r>
    </w:p>
    <w:p>
      <w:pPr>
        <w:pStyle w:val="FirstParagraph"/>
      </w:pPr>
      <w:r>
        <w:t xml:space="preserve">Do not solicit public identification of alleged encroachers in a group setting. Triangulate</w:t>
      </w:r>
      <w:r>
        <w:t xml:space="preserve"> </w:t>
      </w:r>
      <w:r>
        <w:t xml:space="preserve">classification, use and occupation privately and anonymise contentious cases.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9" w:name="land-ownership-versus-possession"/>
    <w:p>
      <w:pPr>
        <w:pStyle w:val="Heading2"/>
        <w:keepNext/>
      </w:pPr>
      <w:r>
        <w:t xml:space="preserve">5.5 Land Ownership Versus Possession</w:t>
      </w:r>
    </w:p>
    <w:bookmarkStart w:id="306" w:name="core-analytical-model"/>
    <w:p>
      <w:pPr>
        <w:pStyle w:val="Heading3"/>
        <w:keepNext/>
      </w:pPr>
      <w:r>
        <w:t xml:space="preserve">Core analytical model</w:t>
      </w:r>
    </w:p>
    <w:p>
      <w:pPr>
        <w:pStyle w:val="FirstParagraph"/>
      </w:pPr>
      <w:r>
        <w:t xml:space="preserve">For every relevant plot or household, distinguish:</w:t>
      </w:r>
    </w:p>
    <w:p>
      <w:pPr>
        <w:pStyle w:val="BodyText"/>
      </w:pPr>
      <w:r>
        <w:rPr>
          <w:rStyle w:val="VerbatimChar"/>
        </w:rPr>
        <w:t xml:space="preserve">recorded right -&gt; claimed ownership -&gt; possession -&gt; cultivation/use -&gt; control over transfer -&gt; receipt of benefit</w:t>
      </w:r>
    </w:p>
    <w:p>
      <w:pPr>
        <w:pStyle w:val="BodyText"/>
      </w:pPr>
      <w:r>
        <w:t xml:space="preserve">Possible configurations include:</w:t>
      </w:r>
    </w:p>
    <w:p>
      <w:pPr>
        <w:pStyle w:val="BodyText"/>
      </w:pPr>
      <w:r>
        <w:rPr>
          <w:b/>
          <w:bCs/>
        </w:rPr>
        <w:t xml:space="preserve">Correspondence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Same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Same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Same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Updated owner-cultivation</w:t>
      </w:r>
    </w:p>
    <w:p>
      <w:pPr>
        <w:pStyle w:val="BodyText"/>
      </w:pPr>
      <w:r>
        <w:rPr>
          <w:b/>
          <w:bCs/>
        </w:rPr>
        <w:t xml:space="preserve">Tenancy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Owner/tenant varies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Tenant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Oral or formal lease/sharecrop</w:t>
      </w:r>
    </w:p>
    <w:p>
      <w:pPr>
        <w:pStyle w:val="BodyText"/>
      </w:pPr>
      <w:r>
        <w:rPr>
          <w:b/>
          <w:bCs/>
        </w:rPr>
        <w:t xml:space="preserve">Unmutated inheritance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Deceased ancestor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Heirs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One or more heirs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Succession not entered</w:t>
      </w:r>
    </w:p>
    <w:p>
      <w:pPr>
        <w:pStyle w:val="BodyText"/>
      </w:pPr>
      <w:r>
        <w:rPr>
          <w:b/>
          <w:bCs/>
        </w:rPr>
        <w:t xml:space="preserve">Oral partition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Joint co-sharers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Separate branches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Separate branches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Social division without map/RoR division</w:t>
      </w:r>
    </w:p>
    <w:p>
      <w:pPr>
        <w:pStyle w:val="BodyText"/>
      </w:pPr>
      <w:r>
        <w:rPr>
          <w:b/>
          <w:bCs/>
        </w:rPr>
        <w:t xml:space="preserve">Informal sale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Seller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Buyer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Buyer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Unregistered or unmutated transfer</w:t>
      </w:r>
    </w:p>
    <w:p>
      <w:pPr>
        <w:pStyle w:val="BodyText"/>
      </w:pPr>
      <w:r>
        <w:rPr>
          <w:b/>
          <w:bCs/>
        </w:rPr>
        <w:t xml:space="preserve">Encroachment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State/community/other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Occupant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Occupant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Occupation without recognised right</w:t>
      </w:r>
    </w:p>
    <w:p>
      <w:pPr>
        <w:pStyle w:val="BodyText"/>
      </w:pPr>
      <w:r>
        <w:rPr>
          <w:b/>
          <w:bCs/>
        </w:rPr>
        <w:t xml:space="preserve">Absentee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Caretaker/tenant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Tenant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Migration or residence elsewhere</w:t>
      </w:r>
    </w:p>
    <w:p>
      <w:pPr>
        <w:pStyle w:val="BodyText"/>
      </w:pPr>
      <w:r>
        <w:rPr>
          <w:b/>
          <w:bCs/>
        </w:rPr>
        <w:t xml:space="preserve">Boundary exchange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Recorded owner:</w:t>
      </w:r>
      <w:r>
        <w:t xml:space="preserve"> </w:t>
      </w:r>
      <w:r>
        <w:t xml:space="preserve">Formal owners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Possessor:</w:t>
      </w:r>
      <w:r>
        <w:t xml:space="preserve"> </w:t>
      </w:r>
      <w:r>
        <w:t xml:space="preserve">Locally adjusted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Cultivator/user:</w:t>
      </w:r>
      <w:r>
        <w:t xml:space="preserve"> </w:t>
      </w:r>
      <w:r>
        <w:t xml:space="preserve">Locally adjusted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mechanism:</w:t>
      </w:r>
      <w:r>
        <w:t xml:space="preserve"> </w:t>
      </w:r>
      <w:r>
        <w:t xml:space="preserve">Convenience-based field rearrangement</w:t>
      </w:r>
    </w:p>
    <w:bookmarkEnd w:id="306"/>
    <w:bookmarkStart w:id="307" w:name="discrepancy-coding"/>
    <w:p>
      <w:pPr>
        <w:pStyle w:val="Heading3"/>
        <w:keepNext/>
      </w:pPr>
      <w:r>
        <w:t xml:space="preserve">Discrepancy coding</w:t>
      </w:r>
    </w:p>
    <w:p>
      <w:pPr>
        <w:pStyle w:val="FirstParagraph"/>
      </w:pPr>
      <w:r>
        <w:t xml:space="preserve">Use the Chapter 4 typology consistently:</w:t>
      </w:r>
    </w:p>
    <w:p>
      <w:pPr>
        <w:pStyle w:val="Compact"/>
        <w:numPr>
          <w:ilvl w:val="0"/>
          <w:numId w:val="1510"/>
        </w:numPr>
      </w:pPr>
      <w:r>
        <w:t xml:space="preserve">D1 deceased recorded owner;</w:t>
      </w:r>
    </w:p>
    <w:p>
      <w:pPr>
        <w:pStyle w:val="Compact"/>
        <w:numPr>
          <w:ilvl w:val="0"/>
          <w:numId w:val="1510"/>
        </w:numPr>
      </w:pPr>
      <w:r>
        <w:t xml:space="preserve">D2 oral partition;</w:t>
      </w:r>
    </w:p>
    <w:p>
      <w:pPr>
        <w:pStyle w:val="Compact"/>
        <w:numPr>
          <w:ilvl w:val="0"/>
          <w:numId w:val="1510"/>
        </w:numPr>
      </w:pPr>
      <w:r>
        <w:t xml:space="preserve">D3 owner-cultivator difference;</w:t>
      </w:r>
    </w:p>
    <w:p>
      <w:pPr>
        <w:pStyle w:val="Compact"/>
        <w:numPr>
          <w:ilvl w:val="0"/>
          <w:numId w:val="1510"/>
        </w:numPr>
      </w:pPr>
      <w:r>
        <w:t xml:space="preserve">D4 textual-area discrepancy;</w:t>
      </w:r>
    </w:p>
    <w:p>
      <w:pPr>
        <w:pStyle w:val="Compact"/>
        <w:numPr>
          <w:ilvl w:val="0"/>
          <w:numId w:val="1510"/>
        </w:numPr>
      </w:pPr>
      <w:r>
        <w:t xml:space="preserve">D5 boundary/shape discrepancy;</w:t>
      </w:r>
    </w:p>
    <w:p>
      <w:pPr>
        <w:pStyle w:val="Compact"/>
        <w:numPr>
          <w:ilvl w:val="0"/>
          <w:numId w:val="1510"/>
        </w:numPr>
      </w:pPr>
      <w:r>
        <w:t xml:space="preserve">D6 obsolete land classification/use;</w:t>
      </w:r>
    </w:p>
    <w:p>
      <w:pPr>
        <w:pStyle w:val="Compact"/>
        <w:numPr>
          <w:ilvl w:val="0"/>
          <w:numId w:val="1510"/>
        </w:numPr>
      </w:pPr>
      <w:r>
        <w:t xml:space="preserve">D7 government/forest/common claim conflict;</w:t>
      </w:r>
    </w:p>
    <w:p>
      <w:pPr>
        <w:pStyle w:val="Compact"/>
        <w:numPr>
          <w:ilvl w:val="0"/>
          <w:numId w:val="1510"/>
        </w:numPr>
      </w:pPr>
      <w:r>
        <w:t xml:space="preserve">D8 registered transaction absent from RoR;</w:t>
      </w:r>
    </w:p>
    <w:p>
      <w:pPr>
        <w:pStyle w:val="Compact"/>
        <w:numPr>
          <w:ilvl w:val="0"/>
          <w:numId w:val="1510"/>
        </w:numPr>
      </w:pPr>
      <w:r>
        <w:t xml:space="preserve">D9 mutation order absent from map/portal;</w:t>
      </w:r>
    </w:p>
    <w:p>
      <w:pPr>
        <w:pStyle w:val="Compact"/>
        <w:numPr>
          <w:ilvl w:val="0"/>
          <w:numId w:val="1510"/>
        </w:numPr>
      </w:pPr>
      <w:r>
        <w:t xml:space="preserve">D10 identity/share mismatch affecting welfare;</w:t>
      </w:r>
    </w:p>
    <w:p>
      <w:pPr>
        <w:pStyle w:val="Compact"/>
        <w:numPr>
          <w:ilvl w:val="0"/>
          <w:numId w:val="1510"/>
        </w:numPr>
      </w:pPr>
      <w:r>
        <w:t xml:space="preserve">D11 woman’s legal share absent or relinquished;</w:t>
      </w:r>
    </w:p>
    <w:p>
      <w:pPr>
        <w:pStyle w:val="Compact"/>
        <w:numPr>
          <w:ilvl w:val="0"/>
          <w:numId w:val="1510"/>
        </w:numPr>
      </w:pPr>
      <w:r>
        <w:t xml:space="preserve">D12 inconsistent family status across databases.</w:t>
      </w:r>
    </w:p>
    <w:p>
      <w:pPr>
        <w:pStyle w:val="FirstParagraph"/>
      </w:pPr>
      <w:r>
        <w:t xml:space="preserve">Report multiple codes where necessary. Do not force each case into one category.</w:t>
      </w:r>
    </w:p>
    <w:bookmarkEnd w:id="307"/>
    <w:bookmarkStart w:id="308" w:name="essential-conceptual-readings"/>
    <w:p>
      <w:pPr>
        <w:pStyle w:val="Heading3"/>
        <w:keepNext/>
      </w:pPr>
      <w:r>
        <w:t xml:space="preserve">Essential conceptual readings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Schlager, Edella, and Elinor Ostrom. 1992.</w:t>
      </w:r>
      <w:r>
        <w:t xml:space="preserve"> </w:t>
      </w:r>
      <w:r>
        <w:t xml:space="preserve">“Property-Rights Regimes</w:t>
      </w:r>
      <w:r>
        <w:t xml:space="preserve"> </w:t>
      </w:r>
      <w:r>
        <w:t xml:space="preserve">and Natural Resources: A Conceptual Analysis.”</w:t>
      </w:r>
      <w:r>
        <w:t xml:space="preserve"> </w:t>
      </w:r>
      <w:r>
        <w:rPr>
          <w:i/>
          <w:iCs/>
        </w:rPr>
        <w:t xml:space="preserve">Land Economics</w:t>
      </w:r>
      <w:r>
        <w:t xml:space="preserve"> </w:t>
      </w:r>
      <w:r>
        <w:t xml:space="preserve">68 (3):</w:t>
      </w:r>
      <w:r>
        <w:t xml:space="preserve"> </w:t>
      </w:r>
      <w:r>
        <w:t xml:space="preserve">249-262.</w:t>
      </w:r>
    </w:p>
    <w:p>
      <w:pPr>
        <w:pStyle w:val="Compact"/>
        <w:numPr>
          <w:ilvl w:val="1"/>
          <w:numId w:val="1512"/>
        </w:numPr>
      </w:pPr>
      <w:r>
        <w:t xml:space="preserve">Rights as differentiated bundles rather than a single ownership condition.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Ribot and Peluso 2003.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Sikor, Thomas, and Christian Lund. 2009.</w:t>
      </w:r>
      <w:r>
        <w:t xml:space="preserve"> </w:t>
      </w:r>
      <w:r>
        <w:t xml:space="preserve">“Access and Property:</w:t>
      </w:r>
      <w:r>
        <w:t xml:space="preserve"> </w:t>
      </w:r>
      <w:r>
        <w:t xml:space="preserve">A Question of Power and Authority.”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40 (1): 1-22.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Lund, Christian. 2016.</w:t>
      </w:r>
      <w:r>
        <w:t xml:space="preserve"> </w:t>
      </w:r>
      <w:r>
        <w:t xml:space="preserve">“Rule and Rupture: State Formation through the</w:t>
      </w:r>
      <w:r>
        <w:t xml:space="preserve"> </w:t>
      </w:r>
      <w:r>
        <w:t xml:space="preserve">Production of Property and Citizenship.”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47 (6):</w:t>
      </w:r>
      <w:r>
        <w:t xml:space="preserve"> </w:t>
      </w:r>
      <w:r>
        <w:t xml:space="preserve">1199-1228.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Berry 1993.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von Benda-Beckmann, Franz, Keebet von Benda-Beckmann, and Melanie</w:t>
      </w:r>
      <w:r>
        <w:t xml:space="preserve"> </w:t>
      </w:r>
      <w:r>
        <w:t xml:space="preserve">G. Wiber, eds. 2006.</w:t>
      </w:r>
      <w:r>
        <w:t xml:space="preserve"> </w:t>
      </w:r>
      <w:r>
        <w:rPr>
          <w:i/>
          <w:iCs/>
        </w:rPr>
        <w:t xml:space="preserve">Changing Properties of Property</w:t>
      </w:r>
      <w:r>
        <w:t xml:space="preserve">. Berghahn.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Verdery, Katherine, and Caroline Humphrey, eds. 2004.</w:t>
      </w:r>
      <w:r>
        <w:t xml:space="preserve"> </w:t>
      </w:r>
      <w:r>
        <w:rPr>
          <w:i/>
          <w:iCs/>
        </w:rPr>
        <w:t xml:space="preserve">Property in</w:t>
      </w:r>
      <w:r>
        <w:rPr>
          <w:i/>
          <w:iCs/>
        </w:rPr>
        <w:t xml:space="preserve"> </w:t>
      </w:r>
      <w:r>
        <w:rPr>
          <w:i/>
          <w:iCs/>
        </w:rPr>
        <w:t xml:space="preserve">Question</w:t>
      </w:r>
      <w:r>
        <w:t xml:space="preserve">. Berg.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Benjamin, Solomon, and Bhuvaneswari Raman. 2011.</w:t>
      </w:r>
      <w:r>
        <w:t xml:space="preserve"> </w:t>
      </w:r>
      <w:r>
        <w:t xml:space="preserve">“Illegible Claims,</w:t>
      </w:r>
      <w:r>
        <w:t xml:space="preserve"> </w:t>
      </w:r>
      <w:r>
        <w:t xml:space="preserve">Legal Titles, and the Worlding of Bangalore.”</w:t>
      </w:r>
      <w:r>
        <w:t xml:space="preserve"> </w:t>
      </w:r>
      <w:r>
        <w:rPr>
          <w:i/>
          <w:iCs/>
        </w:rPr>
        <w:t xml:space="preserve">Revue Tiers Monde</w:t>
      </w:r>
      <w:r>
        <w:t xml:space="preserve"> </w:t>
      </w:r>
      <w:r>
        <w:t xml:space="preserve">206.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4" w:name="issues-with-inheritance-and-partition"/>
    <w:p>
      <w:pPr>
        <w:pStyle w:val="Heading2"/>
        <w:keepNext/>
      </w:pPr>
      <w:r>
        <w:t xml:space="preserve">5.5.1 Issues with Inheritance and Partition</w:t>
      </w:r>
    </w:p>
    <w:bookmarkStart w:id="310" w:name="questions-to-answer-1"/>
    <w:p>
      <w:pPr>
        <w:pStyle w:val="Heading3"/>
        <w:keepNext/>
      </w:pPr>
      <w:r>
        <w:t xml:space="preserve">Questions to answer</w:t>
      </w:r>
    </w:p>
    <w:p>
      <w:pPr>
        <w:pStyle w:val="Compact"/>
        <w:numPr>
          <w:ilvl w:val="0"/>
          <w:numId w:val="1513"/>
        </w:numPr>
      </w:pPr>
      <w:r>
        <w:t xml:space="preserve">Who remains recorded after death?</w:t>
      </w:r>
    </w:p>
    <w:p>
      <w:pPr>
        <w:pStyle w:val="Compact"/>
        <w:numPr>
          <w:ilvl w:val="0"/>
          <w:numId w:val="1513"/>
        </w:numPr>
      </w:pPr>
      <w:r>
        <w:t xml:space="preserve">How many generations separate the RoR from current claimants?</w:t>
      </w:r>
    </w:p>
    <w:p>
      <w:pPr>
        <w:pStyle w:val="Compact"/>
        <w:numPr>
          <w:ilvl w:val="0"/>
          <w:numId w:val="1513"/>
        </w:numPr>
      </w:pPr>
      <w:r>
        <w:t xml:space="preserve">How is genealogy established?</w:t>
      </w:r>
    </w:p>
    <w:p>
      <w:pPr>
        <w:pStyle w:val="Compact"/>
        <w:numPr>
          <w:ilvl w:val="0"/>
          <w:numId w:val="1513"/>
        </w:numPr>
      </w:pPr>
      <w:r>
        <w:t xml:space="preserve">Are daughters and widows included?</w:t>
      </w:r>
    </w:p>
    <w:p>
      <w:pPr>
        <w:pStyle w:val="Compact"/>
        <w:numPr>
          <w:ilvl w:val="0"/>
          <w:numId w:val="1513"/>
        </w:numPr>
      </w:pPr>
      <w:r>
        <w:t xml:space="preserve">Is possession divided while the khata remains joint?</w:t>
      </w:r>
    </w:p>
    <w:p>
      <w:pPr>
        <w:pStyle w:val="Compact"/>
        <w:numPr>
          <w:ilvl w:val="0"/>
          <w:numId w:val="1513"/>
        </w:numPr>
      </w:pPr>
      <w:r>
        <w:t xml:space="preserve">Are paths, irrigation and parcel quality divided equally?</w:t>
      </w:r>
    </w:p>
    <w:p>
      <w:pPr>
        <w:pStyle w:val="Compact"/>
        <w:numPr>
          <w:ilvl w:val="0"/>
          <w:numId w:val="1513"/>
        </w:numPr>
      </w:pPr>
      <w:r>
        <w:t xml:space="preserve">What prevents formal partition?</w:t>
      </w:r>
    </w:p>
    <w:p>
      <w:pPr>
        <w:pStyle w:val="Compact"/>
        <w:numPr>
          <w:ilvl w:val="0"/>
          <w:numId w:val="1513"/>
        </w:numPr>
      </w:pPr>
      <w:r>
        <w:t xml:space="preserve">Do non-resident co-sharers delay proceedings?</w:t>
      </w:r>
    </w:p>
    <w:p>
      <w:pPr>
        <w:pStyle w:val="Compact"/>
        <w:numPr>
          <w:ilvl w:val="0"/>
          <w:numId w:val="1513"/>
        </w:numPr>
      </w:pPr>
      <w:r>
        <w:t xml:space="preserve">Does welfare eligibility create pressure to mutate?</w:t>
      </w:r>
    </w:p>
    <w:p>
      <w:pPr>
        <w:pStyle w:val="Compact"/>
        <w:numPr>
          <w:ilvl w:val="0"/>
          <w:numId w:val="1513"/>
        </w:numPr>
      </w:pPr>
      <w:r>
        <w:t xml:space="preserve">When does ambiguity become conflict?</w:t>
      </w:r>
    </w:p>
    <w:bookmarkEnd w:id="310"/>
    <w:bookmarkStart w:id="311" w:name="process-categories"/>
    <w:p>
      <w:pPr>
        <w:pStyle w:val="Heading3"/>
        <w:keepNext/>
      </w:pPr>
      <w:r>
        <w:t xml:space="preserve">Process categories</w:t>
      </w:r>
    </w:p>
    <w:p>
      <w:pPr>
        <w:pStyle w:val="Compact"/>
        <w:numPr>
          <w:ilvl w:val="0"/>
          <w:numId w:val="1514"/>
        </w:numPr>
      </w:pPr>
      <w:r>
        <w:t xml:space="preserve">undisputed succession, promptly mutated;</w:t>
      </w:r>
    </w:p>
    <w:p>
      <w:pPr>
        <w:pStyle w:val="Compact"/>
        <w:numPr>
          <w:ilvl w:val="0"/>
          <w:numId w:val="1514"/>
        </w:numPr>
      </w:pPr>
      <w:r>
        <w:t xml:space="preserve">undisputed succession, not mutated;</w:t>
      </w:r>
    </w:p>
    <w:p>
      <w:pPr>
        <w:pStyle w:val="Compact"/>
        <w:numPr>
          <w:ilvl w:val="0"/>
          <w:numId w:val="1514"/>
        </w:numPr>
      </w:pPr>
      <w:r>
        <w:t xml:space="preserve">joint succession with informal possession;</w:t>
      </w:r>
    </w:p>
    <w:p>
      <w:pPr>
        <w:pStyle w:val="Compact"/>
        <w:numPr>
          <w:ilvl w:val="0"/>
          <w:numId w:val="1514"/>
        </w:numPr>
      </w:pPr>
      <w:r>
        <w:t xml:space="preserve">oral partition accepted by all branches;</w:t>
      </w:r>
    </w:p>
    <w:p>
      <w:pPr>
        <w:pStyle w:val="Compact"/>
        <w:numPr>
          <w:ilvl w:val="0"/>
          <w:numId w:val="1514"/>
        </w:numPr>
      </w:pPr>
      <w:r>
        <w:t xml:space="preserve">partition with absent or dissenting co-sharer;</w:t>
      </w:r>
    </w:p>
    <w:p>
      <w:pPr>
        <w:pStyle w:val="Compact"/>
        <w:numPr>
          <w:ilvl w:val="0"/>
          <w:numId w:val="1514"/>
        </w:numPr>
      </w:pPr>
      <w:r>
        <w:t xml:space="preserve">women’s share relinquished or unasserted;</w:t>
      </w:r>
    </w:p>
    <w:p>
      <w:pPr>
        <w:pStyle w:val="Compact"/>
        <w:numPr>
          <w:ilvl w:val="0"/>
          <w:numId w:val="1514"/>
        </w:numPr>
      </w:pPr>
      <w:r>
        <w:t xml:space="preserve">disputed will, gift or genealogy;</w:t>
      </w:r>
    </w:p>
    <w:p>
      <w:pPr>
        <w:pStyle w:val="Compact"/>
        <w:numPr>
          <w:ilvl w:val="0"/>
          <w:numId w:val="1514"/>
        </w:numPr>
      </w:pPr>
      <w:r>
        <w:t xml:space="preserve">partition order not spatially implemented.</w:t>
      </w:r>
    </w:p>
    <w:bookmarkEnd w:id="311"/>
    <w:bookmarkStart w:id="312" w:name="genealogy-method"/>
    <w:p>
      <w:pPr>
        <w:pStyle w:val="Heading3"/>
        <w:keepNext/>
      </w:pPr>
      <w:r>
        <w:t xml:space="preserve">Genealogy method</w:t>
      </w:r>
    </w:p>
    <w:p>
      <w:pPr>
        <w:pStyle w:val="FirstParagraph"/>
      </w:pPr>
      <w:r>
        <w:t xml:space="preserve">For selected households:</w:t>
      </w:r>
    </w:p>
    <w:p>
      <w:pPr>
        <w:pStyle w:val="Compact"/>
        <w:numPr>
          <w:ilvl w:val="0"/>
          <w:numId w:val="1515"/>
        </w:numPr>
      </w:pPr>
      <w:r>
        <w:t xml:space="preserve">draw a three-generation genealogy;</w:t>
      </w:r>
    </w:p>
    <w:p>
      <w:pPr>
        <w:pStyle w:val="Compact"/>
        <w:numPr>
          <w:ilvl w:val="0"/>
          <w:numId w:val="1515"/>
        </w:numPr>
      </w:pPr>
      <w:r>
        <w:t xml:space="preserve">mark deaths, marriages, migration and residence;</w:t>
      </w:r>
    </w:p>
    <w:p>
      <w:pPr>
        <w:pStyle w:val="Compact"/>
        <w:numPr>
          <w:ilvl w:val="0"/>
          <w:numId w:val="1515"/>
        </w:numPr>
      </w:pPr>
      <w:r>
        <w:t xml:space="preserve">mark recorded names;</w:t>
      </w:r>
    </w:p>
    <w:p>
      <w:pPr>
        <w:pStyle w:val="Compact"/>
        <w:numPr>
          <w:ilvl w:val="0"/>
          <w:numId w:val="1515"/>
        </w:numPr>
      </w:pPr>
      <w:r>
        <w:t xml:space="preserve">mark present possession and cultivation;</w:t>
      </w:r>
    </w:p>
    <w:p>
      <w:pPr>
        <w:pStyle w:val="Compact"/>
        <w:numPr>
          <w:ilvl w:val="0"/>
          <w:numId w:val="1515"/>
        </w:numPr>
      </w:pPr>
      <w:r>
        <w:t xml:space="preserve">identify claimed shares and relinquishments;</w:t>
      </w:r>
    </w:p>
    <w:p>
      <w:pPr>
        <w:pStyle w:val="Compact"/>
        <w:numPr>
          <w:ilvl w:val="0"/>
          <w:numId w:val="1515"/>
        </w:numPr>
      </w:pPr>
      <w:r>
        <w:t xml:space="preserve">record the evidence and disagreement for each link.</w:t>
      </w:r>
    </w:p>
    <w:p>
      <w:pPr>
        <w:pStyle w:val="FirstParagraph"/>
      </w:pPr>
      <w:r>
        <w:t xml:space="preserve">Do not publish identifiable genealogies of disputed families.</w:t>
      </w:r>
    </w:p>
    <w:bookmarkEnd w:id="312"/>
    <w:bookmarkStart w:id="313" w:name="essential-readings-6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Agarwal 1994.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Rao 2008.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Sinha, B. K. 2014.</w:t>
      </w:r>
      <w:r>
        <w:t xml:space="preserve"> </w:t>
      </w:r>
      <w:r>
        <w:t xml:space="preserve">“Land Reforms: Evidences of Reversal in Orissa.”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Moore, Sally Falk. 1973.</w:t>
      </w:r>
      <w:r>
        <w:t xml:space="preserve"> </w:t>
      </w:r>
      <w:r>
        <w:t xml:space="preserve">“Law and Social Change: The Semi-Autonomous</w:t>
      </w:r>
      <w:r>
        <w:t xml:space="preserve"> </w:t>
      </w:r>
      <w:r>
        <w:t xml:space="preserve">Social Field as an Appropriate Subject of Study.”</w:t>
      </w:r>
      <w:r>
        <w:t xml:space="preserve"> </w:t>
      </w:r>
      <w:r>
        <w:rPr>
          <w:i/>
          <w:iCs/>
        </w:rPr>
        <w:t xml:space="preserve">Law &amp; Society Review</w:t>
      </w:r>
      <w:r>
        <w:t xml:space="preserve"> </w:t>
      </w:r>
      <w:r>
        <w:t xml:space="preserve">7 (4): 719-746.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Griffiths, John. 1986.</w:t>
      </w:r>
      <w:r>
        <w:t xml:space="preserve"> </w:t>
      </w:r>
      <w:r>
        <w:t xml:space="preserve">“What Is Legal Pluralism?”</w:t>
      </w:r>
      <w:r>
        <w:t xml:space="preserve"> </w:t>
      </w:r>
      <w:r>
        <w:rPr>
          <w:i/>
          <w:iCs/>
        </w:rPr>
        <w:t xml:space="preserve">Journal of Legal</w:t>
      </w:r>
      <w:r>
        <w:rPr>
          <w:i/>
          <w:iCs/>
        </w:rPr>
        <w:t xml:space="preserve"> </w:t>
      </w:r>
      <w:r>
        <w:rPr>
          <w:i/>
          <w:iCs/>
        </w:rPr>
        <w:t xml:space="preserve">Pluralism</w:t>
      </w:r>
      <w:r>
        <w:t xml:space="preserve"> </w:t>
      </w:r>
      <w:r>
        <w:t xml:space="preserve">24: 1-55.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7" w:name="encroachment-and-legalisation"/>
    <w:p>
      <w:pPr>
        <w:pStyle w:val="Heading2"/>
        <w:keepNext/>
      </w:pPr>
      <w:r>
        <w:t xml:space="preserve">5.5.2 Encroachment and Legalisation</w:t>
      </w:r>
    </w:p>
    <w:bookmarkStart w:id="315" w:name="analytical-approach"/>
    <w:p>
      <w:pPr>
        <w:pStyle w:val="Heading3"/>
        <w:keepNext/>
      </w:pPr>
      <w:r>
        <w:t xml:space="preserve">Analytical approach</w:t>
      </w:r>
    </w:p>
    <w:p>
      <w:pPr>
        <w:pStyle w:val="FirstParagraph"/>
      </w:pPr>
      <w:r>
        <w:t xml:space="preserve">Do not reduce encroachment to unlawful behaviour. Reconstruct:</w:t>
      </w:r>
    </w:p>
    <w:p>
      <w:pPr>
        <w:pStyle w:val="Compact"/>
        <w:numPr>
          <w:ilvl w:val="0"/>
          <w:numId w:val="1517"/>
        </w:numPr>
      </w:pPr>
      <w:r>
        <w:t xml:space="preserve">original classification;</w:t>
      </w:r>
    </w:p>
    <w:p>
      <w:pPr>
        <w:pStyle w:val="Compact"/>
        <w:numPr>
          <w:ilvl w:val="0"/>
          <w:numId w:val="1517"/>
        </w:numPr>
      </w:pPr>
      <w:r>
        <w:t xml:space="preserve">date and mode of occupation;</w:t>
      </w:r>
    </w:p>
    <w:p>
      <w:pPr>
        <w:pStyle w:val="Compact"/>
        <w:numPr>
          <w:ilvl w:val="0"/>
          <w:numId w:val="1517"/>
        </w:numPr>
      </w:pPr>
      <w:r>
        <w:t xml:space="preserve">identity and power of occupant;</w:t>
      </w:r>
    </w:p>
    <w:p>
      <w:pPr>
        <w:pStyle w:val="Compact"/>
        <w:numPr>
          <w:ilvl w:val="0"/>
          <w:numId w:val="1517"/>
        </w:numPr>
      </w:pPr>
      <w:r>
        <w:t xml:space="preserve">use and investment;</w:t>
      </w:r>
    </w:p>
    <w:p>
      <w:pPr>
        <w:pStyle w:val="Compact"/>
        <w:numPr>
          <w:ilvl w:val="0"/>
          <w:numId w:val="1517"/>
        </w:numPr>
      </w:pPr>
      <w:r>
        <w:t xml:space="preserve">payment of penalty or rent;</w:t>
      </w:r>
    </w:p>
    <w:p>
      <w:pPr>
        <w:pStyle w:val="Compact"/>
        <w:numPr>
          <w:ilvl w:val="0"/>
          <w:numId w:val="1517"/>
        </w:numPr>
      </w:pPr>
      <w:r>
        <w:t xml:space="preserve">eligibility for settlement;</w:t>
      </w:r>
    </w:p>
    <w:p>
      <w:pPr>
        <w:pStyle w:val="Compact"/>
        <w:numPr>
          <w:ilvl w:val="0"/>
          <w:numId w:val="1517"/>
        </w:numPr>
      </w:pPr>
      <w:r>
        <w:t xml:space="preserve">official knowledge or tolerance;</w:t>
      </w:r>
    </w:p>
    <w:p>
      <w:pPr>
        <w:pStyle w:val="Compact"/>
        <w:numPr>
          <w:ilvl w:val="0"/>
          <w:numId w:val="1517"/>
        </w:numPr>
      </w:pPr>
      <w:r>
        <w:t xml:space="preserve">competing community or household claim;</w:t>
      </w:r>
    </w:p>
    <w:p>
      <w:pPr>
        <w:pStyle w:val="Compact"/>
        <w:numPr>
          <w:ilvl w:val="0"/>
          <w:numId w:val="1517"/>
        </w:numPr>
      </w:pPr>
      <w:r>
        <w:t xml:space="preserve">attempts at eviction or regularisation;</w:t>
      </w:r>
    </w:p>
    <w:p>
      <w:pPr>
        <w:pStyle w:val="Compact"/>
        <w:numPr>
          <w:ilvl w:val="0"/>
          <w:numId w:val="1517"/>
        </w:numPr>
      </w:pPr>
      <w:r>
        <w:t xml:space="preserve">current record status.</w:t>
      </w:r>
    </w:p>
    <w:p>
      <w:pPr>
        <w:pStyle w:val="FirstParagraph"/>
      </w:pPr>
      <w:r>
        <w:t xml:space="preserve">Distinguish need-based occupation by landless households from enclosure by powerful</w:t>
      </w:r>
      <w:r>
        <w:t xml:space="preserve"> </w:t>
      </w:r>
      <w:r>
        <w:t xml:space="preserve">landholders, while applying the same evidentiary standards.</w:t>
      </w:r>
    </w:p>
    <w:bookmarkEnd w:id="315"/>
    <w:bookmarkStart w:id="316" w:name="essential-readings-7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518"/>
        </w:numPr>
      </w:pPr>
      <w:r>
        <w:t xml:space="preserve">Mearns and Sinha 1999.</w:t>
      </w:r>
    </w:p>
    <w:p>
      <w:pPr>
        <w:pStyle w:val="Compact"/>
        <w:numPr>
          <w:ilvl w:val="0"/>
          <w:numId w:val="1518"/>
        </w:numPr>
      </w:pPr>
      <w:r>
        <w:t xml:space="preserve">Patnaik 2008,</w:t>
      </w:r>
      <w:r>
        <w:t xml:space="preserve"> </w:t>
      </w:r>
      <w:r>
        <w:rPr>
          <w:i/>
          <w:iCs/>
        </w:rPr>
        <w:t xml:space="preserve">Status Report: Land Rights and Ownership in Orissa</w:t>
      </w:r>
      <w:r>
        <w:t xml:space="preserve">.</w:t>
      </w:r>
    </w:p>
    <w:p>
      <w:pPr>
        <w:pStyle w:val="Compact"/>
        <w:numPr>
          <w:ilvl w:val="0"/>
          <w:numId w:val="1518"/>
        </w:numPr>
      </w:pPr>
      <w:r>
        <w:t xml:space="preserve">Jodha 1986 and 1989.</w:t>
      </w:r>
    </w:p>
    <w:p>
      <w:pPr>
        <w:pStyle w:val="Compact"/>
        <w:numPr>
          <w:ilvl w:val="0"/>
          <w:numId w:val="1518"/>
        </w:numPr>
      </w:pPr>
      <w:r>
        <w:t xml:space="preserve">Ribot and Peluso 2003.</w:t>
      </w:r>
    </w:p>
    <w:p>
      <w:pPr>
        <w:pStyle w:val="Compact"/>
        <w:numPr>
          <w:ilvl w:val="0"/>
          <w:numId w:val="1518"/>
        </w:numPr>
      </w:pPr>
      <w:r>
        <w:t xml:space="preserve">Hall, Hirsch and Li 2011.</w:t>
      </w:r>
    </w:p>
    <w:p>
      <w:pPr>
        <w:pStyle w:val="Compact"/>
        <w:numPr>
          <w:ilvl w:val="0"/>
          <w:numId w:val="1518"/>
        </w:numPr>
      </w:pPr>
      <w:r>
        <w:t xml:space="preserve">Odisha Government Land Settlement and Prevention of Land Encroachment legislation,</w:t>
      </w:r>
      <w:r>
        <w:t xml:space="preserve"> </w:t>
      </w:r>
      <w:r>
        <w:t xml:space="preserve">read with Chapter 4.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0" w:name="Xa40eea594e062cbaeced7634d5d52a96e462fcf"/>
    <w:p>
      <w:pPr>
        <w:pStyle w:val="Heading2"/>
        <w:keepNext/>
      </w:pPr>
      <w:r>
        <w:t xml:space="preserve">5.5.3 Conversion of Land Use: Agricultural to Non-Agricultural</w:t>
      </w:r>
    </w:p>
    <w:bookmarkStart w:id="318" w:name="what-to-trace"/>
    <w:p>
      <w:pPr>
        <w:pStyle w:val="Heading3"/>
        <w:keepNext/>
      </w:pPr>
      <w:r>
        <w:t xml:space="preserve">What to trace</w:t>
      </w:r>
    </w:p>
    <w:p>
      <w:pPr>
        <w:pStyle w:val="Compact"/>
        <w:numPr>
          <w:ilvl w:val="0"/>
          <w:numId w:val="1519"/>
        </w:numPr>
      </w:pPr>
      <w:r>
        <w:t xml:space="preserve">formal conversion procedure;</w:t>
      </w:r>
    </w:p>
    <w:p>
      <w:pPr>
        <w:pStyle w:val="Compact"/>
        <w:numPr>
          <w:ilvl w:val="0"/>
          <w:numId w:val="1519"/>
        </w:numPr>
      </w:pPr>
      <w:r>
        <w:t xml:space="preserve">road, market and urban proximity;</w:t>
      </w:r>
    </w:p>
    <w:p>
      <w:pPr>
        <w:pStyle w:val="Compact"/>
        <w:numPr>
          <w:ilvl w:val="0"/>
          <w:numId w:val="1519"/>
        </w:numPr>
      </w:pPr>
      <w:r>
        <w:t xml:space="preserve">sale prices and buyer type;</w:t>
      </w:r>
    </w:p>
    <w:p>
      <w:pPr>
        <w:pStyle w:val="Compact"/>
        <w:numPr>
          <w:ilvl w:val="0"/>
          <w:numId w:val="1519"/>
        </w:numPr>
      </w:pPr>
      <w:r>
        <w:t xml:space="preserve">housing, quarry, commercial or infrastructure use;</w:t>
      </w:r>
    </w:p>
    <w:p>
      <w:pPr>
        <w:pStyle w:val="Compact"/>
        <w:numPr>
          <w:ilvl w:val="0"/>
          <w:numId w:val="1519"/>
        </w:numPr>
      </w:pPr>
      <w:r>
        <w:t xml:space="preserve">subdivision and speculation;</w:t>
      </w:r>
    </w:p>
    <w:p>
      <w:pPr>
        <w:pStyle w:val="Compact"/>
        <w:numPr>
          <w:ilvl w:val="0"/>
          <w:numId w:val="1519"/>
        </w:numPr>
      </w:pPr>
      <w:r>
        <w:t xml:space="preserve">change in cultivation and labour demand;</w:t>
      </w:r>
    </w:p>
    <w:p>
      <w:pPr>
        <w:pStyle w:val="Compact"/>
        <w:numPr>
          <w:ilvl w:val="0"/>
          <w:numId w:val="1519"/>
        </w:numPr>
      </w:pPr>
      <w:r>
        <w:t xml:space="preserve">whether the RoR kisam changed;</w:t>
      </w:r>
    </w:p>
    <w:p>
      <w:pPr>
        <w:pStyle w:val="Compact"/>
        <w:numPr>
          <w:ilvl w:val="0"/>
          <w:numId w:val="1519"/>
        </w:numPr>
      </w:pPr>
      <w:r>
        <w:t xml:space="preserve">compensation and acquisition;</w:t>
      </w:r>
    </w:p>
    <w:p>
      <w:pPr>
        <w:pStyle w:val="Compact"/>
        <w:numPr>
          <w:ilvl w:val="0"/>
          <w:numId w:val="1519"/>
        </w:numPr>
      </w:pPr>
      <w:r>
        <w:t xml:space="preserve">impact on drainage, commons and access;</w:t>
      </w:r>
    </w:p>
    <w:p>
      <w:pPr>
        <w:pStyle w:val="Compact"/>
        <w:numPr>
          <w:ilvl w:val="0"/>
          <w:numId w:val="1519"/>
        </w:numPr>
      </w:pPr>
      <w:r>
        <w:t xml:space="preserve">differential capacity to capture appreciation.</w:t>
      </w:r>
    </w:p>
    <w:bookmarkEnd w:id="318"/>
    <w:bookmarkStart w:id="319" w:name="interpretive-literature"/>
    <w:p>
      <w:pPr>
        <w:pStyle w:val="Heading3"/>
        <w:keepNext/>
      </w:pPr>
      <w:r>
        <w:t xml:space="preserve">Interpretive literature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Levien, Michael. 2018.</w:t>
      </w:r>
      <w:r>
        <w:t xml:space="preserve"> </w:t>
      </w:r>
      <w:r>
        <w:rPr>
          <w:i/>
          <w:iCs/>
        </w:rPr>
        <w:t xml:space="preserve">Dispossession without Development: Land</w:t>
      </w:r>
      <w:r>
        <w:rPr>
          <w:i/>
          <w:iCs/>
        </w:rPr>
        <w:t xml:space="preserve"> </w:t>
      </w:r>
      <w:r>
        <w:rPr>
          <w:i/>
          <w:iCs/>
        </w:rPr>
        <w:t xml:space="preserve">Grabs in Neoliberal India</w:t>
      </w:r>
      <w:r>
        <w:t xml:space="preserve">. Oxford University Press.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Sud, Nikita. 2012.</w:t>
      </w:r>
      <w:r>
        <w:t xml:space="preserve"> </w:t>
      </w:r>
      <w:r>
        <w:rPr>
          <w:i/>
          <w:iCs/>
        </w:rPr>
        <w:t xml:space="preserve">Liberalization, Hindu Nationalism and the State:</w:t>
      </w:r>
      <w:r>
        <w:rPr>
          <w:i/>
          <w:iCs/>
        </w:rPr>
        <w:t xml:space="preserve"> </w:t>
      </w:r>
      <w:r>
        <w:rPr>
          <w:i/>
          <w:iCs/>
        </w:rPr>
        <w:t xml:space="preserve">A Biography of Gujarat</w:t>
      </w:r>
      <w:r>
        <w:t xml:space="preserve">. Oxford University Press, relevant land chapters.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Sahu, Gagan, and Manish Dash. 2011.</w:t>
      </w:r>
      <w:r>
        <w:t xml:space="preserve"> </w:t>
      </w:r>
      <w:r>
        <w:t xml:space="preserve">“Expropriation of Land and</w:t>
      </w:r>
      <w:r>
        <w:t xml:space="preserve"> </w:t>
      </w:r>
      <w:r>
        <w:t xml:space="preserve">Cultures: The Odisha Story and Beyond.”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Goldman, Michael. 2011.</w:t>
      </w:r>
      <w:r>
        <w:t xml:space="preserve"> </w:t>
      </w:r>
      <w:r>
        <w:t xml:space="preserve">“Speculative Urbanism and the Making of the</w:t>
      </w:r>
      <w:r>
        <w:t xml:space="preserve"> </w:t>
      </w:r>
      <w:r>
        <w:t xml:space="preserve">Next World City.”</w:t>
      </w:r>
      <w:r>
        <w:t xml:space="preserve"> </w:t>
      </w:r>
      <w:r>
        <w:rPr>
          <w:i/>
          <w:iCs/>
        </w:rPr>
        <w:t xml:space="preserve">International Journal of Urban and Regional Research</w:t>
      </w:r>
      <w:r>
        <w:t xml:space="preserve"> </w:t>
      </w:r>
      <w:r>
        <w:t xml:space="preserve">35 (3): 555-581.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Li, Tania Murray. 2014.</w:t>
      </w:r>
      <w:r>
        <w:t xml:space="preserve"> </w:t>
      </w:r>
      <w:r>
        <w:rPr>
          <w:i/>
          <w:iCs/>
        </w:rPr>
        <w:t xml:space="preserve">Land’s End</w:t>
      </w:r>
      <w:r>
        <w:t xml:space="preserve">. Duke University Press.</w:t>
      </w:r>
    </w:p>
    <w:p>
      <w:pPr>
        <w:pStyle w:val="FirstParagraph"/>
      </w:pPr>
      <w:r>
        <w:t xml:space="preserve">Use acquisition literature only if it fits the actual village trajectory.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4" w:name="X9146d377ef34a6da207b1a35ca3b010bafb4f3c"/>
    <w:p>
      <w:pPr>
        <w:pStyle w:val="Heading2"/>
        <w:keepNext/>
      </w:pPr>
      <w:r>
        <w:t xml:space="preserve">5.5.4 Multi-Owner Land Records and Their Caste Demography</w:t>
      </w:r>
    </w:p>
    <w:bookmarkStart w:id="321" w:name="definition"/>
    <w:p>
      <w:pPr>
        <w:pStyle w:val="Heading3"/>
        <w:keepNext/>
      </w:pPr>
      <w:r>
        <w:t xml:space="preserve">Definition</w:t>
      </w:r>
    </w:p>
    <w:p>
      <w:pPr>
        <w:pStyle w:val="FirstParagraph"/>
      </w:pPr>
      <w:r>
        <w:t xml:space="preserve">Define a multi-owner RoR operationally. Possible measures:</w:t>
      </w:r>
    </w:p>
    <w:p>
      <w:pPr>
        <w:pStyle w:val="Compact"/>
        <w:numPr>
          <w:ilvl w:val="0"/>
          <w:numId w:val="1521"/>
        </w:numPr>
      </w:pPr>
      <w:r>
        <w:t xml:space="preserve">more than one recorded tenant;</w:t>
      </w:r>
    </w:p>
    <w:p>
      <w:pPr>
        <w:pStyle w:val="Compact"/>
        <w:numPr>
          <w:ilvl w:val="0"/>
          <w:numId w:val="1521"/>
        </w:numPr>
      </w:pPr>
      <w:r>
        <w:t xml:space="preserve">recorded tenants from more than one current household;</w:t>
      </w:r>
    </w:p>
    <w:p>
      <w:pPr>
        <w:pStyle w:val="Compact"/>
        <w:numPr>
          <w:ilvl w:val="0"/>
          <w:numId w:val="1521"/>
        </w:numPr>
      </w:pPr>
      <w:r>
        <w:t xml:space="preserve">deceased and living persons recorded together;</w:t>
      </w:r>
    </w:p>
    <w:p>
      <w:pPr>
        <w:pStyle w:val="Compact"/>
        <w:numPr>
          <w:ilvl w:val="0"/>
          <w:numId w:val="1521"/>
        </w:numPr>
      </w:pPr>
      <w:r>
        <w:t xml:space="preserve">a khata with undivided shares;</w:t>
      </w:r>
    </w:p>
    <w:p>
      <w:pPr>
        <w:pStyle w:val="Compact"/>
        <w:numPr>
          <w:ilvl w:val="0"/>
          <w:numId w:val="1521"/>
        </w:numPr>
      </w:pPr>
      <w:r>
        <w:t xml:space="preserve">number of recorded names per khata or plot.</w:t>
      </w:r>
    </w:p>
    <w:p>
      <w:pPr>
        <w:pStyle w:val="FirstParagraph"/>
      </w:pPr>
      <w:r>
        <w:t xml:space="preserve">Do not assume every joint record is problematic.</w:t>
      </w:r>
    </w:p>
    <w:bookmarkEnd w:id="321"/>
    <w:bookmarkStart w:id="322" w:name="indicators"/>
    <w:p>
      <w:pPr>
        <w:pStyle w:val="Heading3"/>
        <w:keepNext/>
      </w:pPr>
      <w:r>
        <w:t xml:space="preserve">Indicators</w:t>
      </w:r>
    </w:p>
    <w:p>
      <w:pPr>
        <w:pStyle w:val="Compact"/>
        <w:numPr>
          <w:ilvl w:val="0"/>
          <w:numId w:val="1522"/>
        </w:numPr>
      </w:pPr>
      <w:r>
        <w:t xml:space="preserve">share of sampled RoRs with multiple owners;</w:t>
      </w:r>
    </w:p>
    <w:p>
      <w:pPr>
        <w:pStyle w:val="Compact"/>
        <w:numPr>
          <w:ilvl w:val="0"/>
          <w:numId w:val="1522"/>
        </w:numPr>
      </w:pPr>
      <w:r>
        <w:t xml:space="preserve">mean and maximum number of recorded names;</w:t>
      </w:r>
    </w:p>
    <w:p>
      <w:pPr>
        <w:pStyle w:val="Compact"/>
        <w:numPr>
          <w:ilvl w:val="0"/>
          <w:numId w:val="1522"/>
        </w:numPr>
      </w:pPr>
      <w:r>
        <w:t xml:space="preserve">number of generations since last mutation;</w:t>
      </w:r>
    </w:p>
    <w:p>
      <w:pPr>
        <w:pStyle w:val="Compact"/>
        <w:numPr>
          <w:ilvl w:val="0"/>
          <w:numId w:val="1522"/>
        </w:numPr>
      </w:pPr>
      <w:r>
        <w:t xml:space="preserve">share with separate possession;</w:t>
      </w:r>
    </w:p>
    <w:p>
      <w:pPr>
        <w:pStyle w:val="Compact"/>
        <w:numPr>
          <w:ilvl w:val="0"/>
          <w:numId w:val="1522"/>
        </w:numPr>
      </w:pPr>
      <w:r>
        <w:t xml:space="preserve">share involving non-resident co-sharers;</w:t>
      </w:r>
    </w:p>
    <w:p>
      <w:pPr>
        <w:pStyle w:val="Compact"/>
        <w:numPr>
          <w:ilvl w:val="0"/>
          <w:numId w:val="1522"/>
        </w:numPr>
      </w:pPr>
      <w:r>
        <w:t xml:space="preserve">share with women recorded;</w:t>
      </w:r>
    </w:p>
    <w:p>
      <w:pPr>
        <w:pStyle w:val="Compact"/>
        <w:numPr>
          <w:ilvl w:val="0"/>
          <w:numId w:val="1522"/>
        </w:numPr>
      </w:pPr>
      <w:r>
        <w:t xml:space="preserve">share under dispute;</w:t>
      </w:r>
    </w:p>
    <w:p>
      <w:pPr>
        <w:pStyle w:val="Compact"/>
        <w:numPr>
          <w:ilvl w:val="0"/>
          <w:numId w:val="1522"/>
        </w:numPr>
      </w:pPr>
      <w:r>
        <w:t xml:space="preserve">caste distribution;</w:t>
      </w:r>
    </w:p>
    <w:p>
      <w:pPr>
        <w:pStyle w:val="Compact"/>
        <w:numPr>
          <w:ilvl w:val="0"/>
          <w:numId w:val="1522"/>
        </w:numPr>
      </w:pPr>
      <w:r>
        <w:t xml:space="preserve">welfare implications.</w:t>
      </w:r>
    </w:p>
    <w:bookmarkEnd w:id="322"/>
    <w:bookmarkStart w:id="323" w:name="mechanism-questions"/>
    <w:p>
      <w:pPr>
        <w:pStyle w:val="Heading3"/>
        <w:keepNext/>
      </w:pPr>
      <w:r>
        <w:t xml:space="preserve">Mechanism questions</w:t>
      </w:r>
    </w:p>
    <w:p>
      <w:pPr>
        <w:pStyle w:val="Compact"/>
        <w:numPr>
          <w:ilvl w:val="0"/>
          <w:numId w:val="1523"/>
        </w:numPr>
      </w:pPr>
      <w:r>
        <w:t xml:space="preserve">Does a large number of co-sharers make consent costly?</w:t>
      </w:r>
    </w:p>
    <w:p>
      <w:pPr>
        <w:pStyle w:val="Compact"/>
        <w:numPr>
          <w:ilvl w:val="0"/>
          <w:numId w:val="1523"/>
        </w:numPr>
      </w:pPr>
      <w:r>
        <w:t xml:space="preserve">Are small shares abandoned or sold informally?</w:t>
      </w:r>
    </w:p>
    <w:p>
      <w:pPr>
        <w:pStyle w:val="Compact"/>
        <w:numPr>
          <w:ilvl w:val="0"/>
          <w:numId w:val="1523"/>
        </w:numPr>
      </w:pPr>
      <w:r>
        <w:t xml:space="preserve">Do dominant households use ambiguity strategically?</w:t>
      </w:r>
    </w:p>
    <w:p>
      <w:pPr>
        <w:pStyle w:val="Compact"/>
        <w:numPr>
          <w:ilvl w:val="0"/>
          <w:numId w:val="1523"/>
        </w:numPr>
      </w:pPr>
      <w:r>
        <w:t xml:space="preserve">Are SC/ST or migrant households less able to secure partition?</w:t>
      </w:r>
    </w:p>
    <w:p>
      <w:pPr>
        <w:pStyle w:val="Compact"/>
        <w:numPr>
          <w:ilvl w:val="0"/>
          <w:numId w:val="1523"/>
        </w:numPr>
      </w:pPr>
      <w:r>
        <w:t xml:space="preserve">Do joint records preserve women’s formal claims or prevent practical control?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7" w:name="X1d13fb2962ecb9ab8e3fbacae3f92e575f44903"/>
    <w:p>
      <w:pPr>
        <w:pStyle w:val="Heading2"/>
        <w:keepNext/>
      </w:pPr>
      <w:r>
        <w:t xml:space="preserve">5.5.4.1 Caste Sahi/Lane Ownerships and Possessions</w:t>
      </w:r>
    </w:p>
    <w:bookmarkStart w:id="325" w:name="purpose-4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Use the spatial organisation of the settlement to examine whether caste location shapes:</w:t>
      </w:r>
    </w:p>
    <w:p>
      <w:pPr>
        <w:pStyle w:val="Compact"/>
        <w:numPr>
          <w:ilvl w:val="0"/>
          <w:numId w:val="1524"/>
        </w:numPr>
      </w:pPr>
      <w:r>
        <w:t xml:space="preserve">homestead title;</w:t>
      </w:r>
    </w:p>
    <w:p>
      <w:pPr>
        <w:pStyle w:val="Compact"/>
        <w:numPr>
          <w:ilvl w:val="0"/>
          <w:numId w:val="1524"/>
        </w:numPr>
      </w:pPr>
      <w:r>
        <w:t xml:space="preserve">security of residence;</w:t>
      </w:r>
    </w:p>
    <w:p>
      <w:pPr>
        <w:pStyle w:val="Compact"/>
        <w:numPr>
          <w:ilvl w:val="0"/>
          <w:numId w:val="1524"/>
        </w:numPr>
      </w:pPr>
      <w:r>
        <w:t xml:space="preserve">access roads and pathways;</w:t>
      </w:r>
    </w:p>
    <w:p>
      <w:pPr>
        <w:pStyle w:val="Compact"/>
        <w:numPr>
          <w:ilvl w:val="0"/>
          <w:numId w:val="1524"/>
        </w:numPr>
      </w:pPr>
      <w:r>
        <w:t xml:space="preserve">drainage and water;</w:t>
      </w:r>
    </w:p>
    <w:p>
      <w:pPr>
        <w:pStyle w:val="Compact"/>
        <w:numPr>
          <w:ilvl w:val="0"/>
          <w:numId w:val="1524"/>
        </w:numPr>
      </w:pPr>
      <w:r>
        <w:t xml:space="preserve">proximity to commons and work;</w:t>
      </w:r>
    </w:p>
    <w:p>
      <w:pPr>
        <w:pStyle w:val="Compact"/>
        <w:numPr>
          <w:ilvl w:val="0"/>
          <w:numId w:val="1524"/>
        </w:numPr>
      </w:pPr>
      <w:r>
        <w:t xml:space="preserve">expansion possibilities;</w:t>
      </w:r>
    </w:p>
    <w:p>
      <w:pPr>
        <w:pStyle w:val="Compact"/>
        <w:numPr>
          <w:ilvl w:val="0"/>
          <w:numId w:val="1524"/>
        </w:numPr>
      </w:pPr>
      <w:r>
        <w:t xml:space="preserve">boundary disputes;</w:t>
      </w:r>
    </w:p>
    <w:p>
      <w:pPr>
        <w:pStyle w:val="Compact"/>
        <w:numPr>
          <w:ilvl w:val="0"/>
          <w:numId w:val="1524"/>
        </w:numPr>
      </w:pPr>
      <w:r>
        <w:t xml:space="preserve">government-land occupation;</w:t>
      </w:r>
    </w:p>
    <w:p>
      <w:pPr>
        <w:pStyle w:val="Compact"/>
        <w:numPr>
          <w:ilvl w:val="0"/>
          <w:numId w:val="1524"/>
        </w:numPr>
      </w:pPr>
      <w:r>
        <w:t xml:space="preserve">exposure to eviction or conversion.</w:t>
      </w:r>
    </w:p>
    <w:bookmarkEnd w:id="325"/>
    <w:bookmarkStart w:id="326" w:name="method"/>
    <w:p>
      <w:pPr>
        <w:pStyle w:val="Heading3"/>
        <w:keepNext/>
      </w:pPr>
      <w:r>
        <w:t xml:space="preserve">Method</w:t>
      </w:r>
    </w:p>
    <w:p>
      <w:pPr>
        <w:pStyle w:val="FirstParagraph"/>
      </w:pPr>
      <w:r>
        <w:t xml:space="preserve">Combine:</w:t>
      </w:r>
    </w:p>
    <w:p>
      <w:pPr>
        <w:pStyle w:val="Compact"/>
        <w:numPr>
          <w:ilvl w:val="0"/>
          <w:numId w:val="1525"/>
        </w:numPr>
      </w:pPr>
      <w:r>
        <w:t xml:space="preserve">transect walk;</w:t>
      </w:r>
    </w:p>
    <w:p>
      <w:pPr>
        <w:pStyle w:val="Compact"/>
        <w:numPr>
          <w:ilvl w:val="0"/>
          <w:numId w:val="1525"/>
        </w:numPr>
      </w:pPr>
      <w:r>
        <w:t xml:space="preserve">anonymised sketch mapping;</w:t>
      </w:r>
    </w:p>
    <w:p>
      <w:pPr>
        <w:pStyle w:val="Compact"/>
        <w:numPr>
          <w:ilvl w:val="0"/>
          <w:numId w:val="1525"/>
        </w:numPr>
      </w:pPr>
      <w:r>
        <w:t xml:space="preserve">homestead RoRs;</w:t>
      </w:r>
    </w:p>
    <w:p>
      <w:pPr>
        <w:pStyle w:val="Compact"/>
        <w:numPr>
          <w:ilvl w:val="0"/>
          <w:numId w:val="1525"/>
        </w:numPr>
      </w:pPr>
      <w:r>
        <w:t xml:space="preserve">group-specific interviews;</w:t>
      </w:r>
    </w:p>
    <w:p>
      <w:pPr>
        <w:pStyle w:val="Compact"/>
        <w:numPr>
          <w:ilvl w:val="0"/>
          <w:numId w:val="1525"/>
        </w:numPr>
      </w:pPr>
      <w:r>
        <w:t xml:space="preserve">observation;</w:t>
      </w:r>
    </w:p>
    <w:p>
      <w:pPr>
        <w:pStyle w:val="Compact"/>
        <w:numPr>
          <w:ilvl w:val="0"/>
          <w:numId w:val="1525"/>
        </w:numPr>
      </w:pPr>
      <w:r>
        <w:t xml:space="preserve">historical accounts of settlement expansion.</w:t>
      </w:r>
    </w:p>
    <w:p>
      <w:pPr>
        <w:pStyle w:val="FirstParagraph"/>
      </w:pPr>
      <w:r>
        <w:t xml:space="preserve">The section should analyse spatialised inequality, not merely describe where castes live.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1" w:name="use-and-perception-of-rors"/>
    <w:p>
      <w:pPr>
        <w:pStyle w:val="Heading2"/>
        <w:keepNext/>
      </w:pPr>
      <w:r>
        <w:t xml:space="preserve">5.6 Use and Perception of RoRs</w:t>
      </w:r>
    </w:p>
    <w:bookmarkStart w:id="328" w:name="central-question"/>
    <w:p>
      <w:pPr>
        <w:pStyle w:val="Heading3"/>
        <w:keepNext/>
      </w:pPr>
      <w:r>
        <w:t xml:space="preserve">Central question</w:t>
      </w:r>
    </w:p>
    <w:p>
      <w:pPr>
        <w:pStyle w:val="FirstParagraph"/>
      </w:pPr>
      <w:r>
        <w:t xml:space="preserve">What does the RoR mean to different village actors?</w:t>
      </w:r>
    </w:p>
    <w:p>
      <w:pPr>
        <w:pStyle w:val="BodyText"/>
      </w:pPr>
      <w:r>
        <w:t xml:space="preserve">Possible meanings:</w:t>
      </w:r>
    </w:p>
    <w:p>
      <w:pPr>
        <w:pStyle w:val="Compact"/>
        <w:numPr>
          <w:ilvl w:val="0"/>
          <w:numId w:val="1526"/>
        </w:numPr>
      </w:pPr>
      <w:r>
        <w:t xml:space="preserve">proof of ownership;</w:t>
      </w:r>
    </w:p>
    <w:p>
      <w:pPr>
        <w:pStyle w:val="Compact"/>
        <w:numPr>
          <w:ilvl w:val="0"/>
          <w:numId w:val="1526"/>
        </w:numPr>
      </w:pPr>
      <w:r>
        <w:t xml:space="preserve">tax document;</w:t>
      </w:r>
    </w:p>
    <w:p>
      <w:pPr>
        <w:pStyle w:val="Compact"/>
        <w:numPr>
          <w:ilvl w:val="0"/>
          <w:numId w:val="1526"/>
        </w:numPr>
      </w:pPr>
      <w:r>
        <w:t xml:space="preserve">instrument of sale or mortgage;</w:t>
      </w:r>
    </w:p>
    <w:p>
      <w:pPr>
        <w:pStyle w:val="Compact"/>
        <w:numPr>
          <w:ilvl w:val="0"/>
          <w:numId w:val="1526"/>
        </w:numPr>
      </w:pPr>
      <w:r>
        <w:t xml:space="preserve">inheritance record;</w:t>
      </w:r>
    </w:p>
    <w:p>
      <w:pPr>
        <w:pStyle w:val="Compact"/>
        <w:numPr>
          <w:ilvl w:val="0"/>
          <w:numId w:val="1526"/>
        </w:numPr>
      </w:pPr>
      <w:r>
        <w:t xml:space="preserve">protection against neighbours;</w:t>
      </w:r>
    </w:p>
    <w:p>
      <w:pPr>
        <w:pStyle w:val="Compact"/>
        <w:numPr>
          <w:ilvl w:val="0"/>
          <w:numId w:val="1526"/>
        </w:numPr>
      </w:pPr>
      <w:r>
        <w:t xml:space="preserve">welfare credential;</w:t>
      </w:r>
    </w:p>
    <w:p>
      <w:pPr>
        <w:pStyle w:val="Compact"/>
        <w:numPr>
          <w:ilvl w:val="0"/>
          <w:numId w:val="1526"/>
        </w:numPr>
      </w:pPr>
      <w:r>
        <w:t xml:space="preserve">compensation credential;</w:t>
      </w:r>
    </w:p>
    <w:p>
      <w:pPr>
        <w:pStyle w:val="Compact"/>
        <w:numPr>
          <w:ilvl w:val="0"/>
          <w:numId w:val="1526"/>
        </w:numPr>
      </w:pPr>
      <w:r>
        <w:t xml:space="preserve">inaccessible bureaucratic document;</w:t>
      </w:r>
    </w:p>
    <w:p>
      <w:pPr>
        <w:pStyle w:val="Compact"/>
        <w:numPr>
          <w:ilvl w:val="0"/>
          <w:numId w:val="1526"/>
        </w:numPr>
      </w:pPr>
      <w:r>
        <w:t xml:space="preserve">inaccurate but unavoidable state record;</w:t>
      </w:r>
    </w:p>
    <w:p>
      <w:pPr>
        <w:pStyle w:val="Compact"/>
        <w:numPr>
          <w:ilvl w:val="0"/>
          <w:numId w:val="1526"/>
        </w:numPr>
      </w:pPr>
      <w:r>
        <w:t xml:space="preserve">object that matters only when conflict or transaction occurs.</w:t>
      </w:r>
    </w:p>
    <w:bookmarkEnd w:id="328"/>
    <w:bookmarkStart w:id="329" w:name="interview-prompts"/>
    <w:p>
      <w:pPr>
        <w:pStyle w:val="Heading3"/>
        <w:keepNext/>
      </w:pPr>
      <w:r>
        <w:t xml:space="preserve">Interview prompts</w:t>
      </w:r>
    </w:p>
    <w:p>
      <w:pPr>
        <w:pStyle w:val="Compact"/>
        <w:numPr>
          <w:ilvl w:val="0"/>
          <w:numId w:val="1527"/>
        </w:numPr>
      </w:pPr>
      <w:r>
        <w:t xml:space="preserve">What do people call the RoR locally?</w:t>
      </w:r>
    </w:p>
    <w:p>
      <w:pPr>
        <w:pStyle w:val="Compact"/>
        <w:numPr>
          <w:ilvl w:val="0"/>
          <w:numId w:val="1527"/>
        </w:numPr>
      </w:pPr>
      <w:r>
        <w:t xml:space="preserve">Which copy do they possess?</w:t>
      </w:r>
    </w:p>
    <w:p>
      <w:pPr>
        <w:pStyle w:val="Compact"/>
        <w:numPr>
          <w:ilvl w:val="0"/>
          <w:numId w:val="1527"/>
        </w:numPr>
      </w:pPr>
      <w:r>
        <w:t xml:space="preserve">When was it last used?</w:t>
      </w:r>
    </w:p>
    <w:p>
      <w:pPr>
        <w:pStyle w:val="Compact"/>
        <w:numPr>
          <w:ilvl w:val="0"/>
          <w:numId w:val="1527"/>
        </w:numPr>
      </w:pPr>
      <w:r>
        <w:t xml:space="preserve">Which entries do they understand?</w:t>
      </w:r>
    </w:p>
    <w:p>
      <w:pPr>
        <w:pStyle w:val="Compact"/>
        <w:numPr>
          <w:ilvl w:val="0"/>
          <w:numId w:val="1527"/>
        </w:numPr>
      </w:pPr>
      <w:r>
        <w:t xml:space="preserve">Do they distinguish RoR, deed, rent receipt and map?</w:t>
      </w:r>
    </w:p>
    <w:p>
      <w:pPr>
        <w:pStyle w:val="Compact"/>
        <w:numPr>
          <w:ilvl w:val="0"/>
          <w:numId w:val="1527"/>
        </w:numPr>
      </w:pPr>
      <w:r>
        <w:t xml:space="preserve">Do they believe the online record is legally final?</w:t>
      </w:r>
    </w:p>
    <w:p>
      <w:pPr>
        <w:pStyle w:val="Compact"/>
        <w:numPr>
          <w:ilvl w:val="0"/>
          <w:numId w:val="1527"/>
        </w:numPr>
      </w:pPr>
      <w:r>
        <w:t xml:space="preserve">Who in the household keeps and interprets documents?</w:t>
      </w:r>
    </w:p>
    <w:p>
      <w:pPr>
        <w:pStyle w:val="Compact"/>
        <w:numPr>
          <w:ilvl w:val="0"/>
          <w:numId w:val="1527"/>
        </w:numPr>
      </w:pPr>
      <w:r>
        <w:t xml:space="preserve">What makes a record</w:t>
      </w:r>
      <w:r>
        <w:t xml:space="preserve"> </w:t>
      </w:r>
      <w:r>
        <w:t xml:space="preserve">“clear”</w:t>
      </w:r>
      <w:r>
        <w:t xml:space="preserve"> </w:t>
      </w:r>
      <w:r>
        <w:t xml:space="preserve">in local understanding?</w:t>
      </w:r>
    </w:p>
    <w:bookmarkEnd w:id="329"/>
    <w:bookmarkStart w:id="330" w:name="essential-readings-8"/>
    <w:p>
      <w:pPr>
        <w:pStyle w:val="Heading3"/>
        <w:keepNext/>
      </w:pPr>
      <w:r>
        <w:t xml:space="preserve">Essential readings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Hull, Matthew S. 2012.</w:t>
      </w:r>
      <w:r>
        <w:t xml:space="preserve"> </w:t>
      </w:r>
      <w:r>
        <w:rPr>
          <w:i/>
          <w:iCs/>
        </w:rPr>
        <w:t xml:space="preserve">Government of Paper: The Materiality of</w:t>
      </w:r>
      <w:r>
        <w:rPr>
          <w:i/>
          <w:iCs/>
        </w:rPr>
        <w:t xml:space="preserve"> </w:t>
      </w:r>
      <w:r>
        <w:rPr>
          <w:i/>
          <w:iCs/>
        </w:rPr>
        <w:t xml:space="preserve">Bureaucracy in Urban Pakistan</w:t>
      </w:r>
      <w:r>
        <w:t xml:space="preserve">. University of California Press.</w:t>
      </w:r>
    </w:p>
    <w:p>
      <w:pPr>
        <w:pStyle w:val="Compact"/>
        <w:numPr>
          <w:ilvl w:val="1"/>
          <w:numId w:val="1529"/>
        </w:numPr>
      </w:pPr>
      <w:r>
        <w:t xml:space="preserve">Bureaucratic documents as active mediators of authority and social relations.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Riles, Annelise, ed. 2006.</w:t>
      </w:r>
      <w:r>
        <w:t xml:space="preserve"> </w:t>
      </w:r>
      <w:r>
        <w:rPr>
          <w:i/>
          <w:iCs/>
        </w:rPr>
        <w:t xml:space="preserve">Documents: Artifacts of Modern Knowledge</w:t>
      </w:r>
      <w:r>
        <w:t xml:space="preserve">.</w:t>
      </w:r>
      <w:r>
        <w:t xml:space="preserve"> </w:t>
      </w:r>
      <w:r>
        <w:t xml:space="preserve">University of Michigan Press.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Gupta, Akhil. 2012.</w:t>
      </w:r>
      <w:r>
        <w:t xml:space="preserve"> </w:t>
      </w:r>
      <w:r>
        <w:rPr>
          <w:i/>
          <w:iCs/>
        </w:rPr>
        <w:t xml:space="preserve">Red Tape: Bureaucracy, Structural Violence, and</w:t>
      </w:r>
      <w:r>
        <w:rPr>
          <w:i/>
          <w:iCs/>
        </w:rPr>
        <w:t xml:space="preserve"> </w:t>
      </w:r>
      <w:r>
        <w:rPr>
          <w:i/>
          <w:iCs/>
        </w:rPr>
        <w:t xml:space="preserve">Poverty in India</w:t>
      </w:r>
      <w:r>
        <w:t xml:space="preserve">. Duke University Press.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Mathur, Nayanika. 2016.</w:t>
      </w:r>
      <w:r>
        <w:t xml:space="preserve"> </w:t>
      </w:r>
      <w:r>
        <w:rPr>
          <w:i/>
          <w:iCs/>
        </w:rPr>
        <w:t xml:space="preserve">Paper Tiger: Law, Bureaucracy and the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Developmental State in Himalayan India</w:t>
      </w:r>
      <w:r>
        <w:t xml:space="preserve">. Cambridge University Press.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Nayak, Pradeep. 2022.</w:t>
      </w:r>
      <w:r>
        <w:t xml:space="preserve"> </w:t>
      </w:r>
      <w:r>
        <w:rPr>
          <w:i/>
          <w:iCs/>
        </w:rPr>
        <w:t xml:space="preserve">The State and the Politics of Knowledge</w:t>
      </w:r>
      <w:r>
        <w:t xml:space="preserve">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Scott, James C. 1998.</w:t>
      </w:r>
      <w:r>
        <w:t xml:space="preserve"> </w:t>
      </w:r>
      <w:r>
        <w:rPr>
          <w:i/>
          <w:iCs/>
        </w:rPr>
        <w:t xml:space="preserve">Seeing Like a State</w:t>
      </w:r>
      <w:r>
        <w:t xml:space="preserve">. Yale University Press.</w:t>
      </w:r>
    </w:p>
    <w:p>
      <w:pPr>
        <w:numPr>
          <w:ilvl w:val="0"/>
          <w:numId w:val="152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Cohn, Bernard S. 1996.</w:t>
      </w:r>
      <w:r>
        <w:t xml:space="preserve"> </w:t>
      </w:r>
      <w:r>
        <w:rPr>
          <w:i/>
          <w:iCs/>
        </w:rPr>
        <w:t xml:space="preserve">Colonialism and Its Forms of Knowledge</w:t>
      </w:r>
      <w:r>
        <w:t xml:space="preserve">.</w:t>
      </w:r>
      <w:r>
        <w:t xml:space="preserve"> </w:t>
      </w:r>
      <w:r>
        <w:t xml:space="preserve">Princeton University Press.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Start w:id="336" w:name="awareness-and-access-to-bhulekhbhunaksha"/>
    <w:p>
      <w:pPr>
        <w:pStyle w:val="Heading2"/>
        <w:keepNext/>
      </w:pPr>
      <w:r>
        <w:t xml:space="preserve">5.6.1 Awareness and Access to Bhulekh/Bhunaksha</w:t>
      </w:r>
    </w:p>
    <w:bookmarkStart w:id="332" w:name="distinguish-levels-of-digital-access"/>
    <w:p>
      <w:pPr>
        <w:pStyle w:val="Heading3"/>
        <w:keepNext/>
      </w:pPr>
      <w:r>
        <w:t xml:space="preserve">Distinguish levels of digital access</w:t>
      </w:r>
    </w:p>
    <w:p>
      <w:pPr>
        <w:pStyle w:val="Compact"/>
        <w:numPr>
          <w:ilvl w:val="0"/>
          <w:numId w:val="1530"/>
        </w:numPr>
      </w:pPr>
      <w:r>
        <w:t xml:space="preserve">awareness that the portal exists;</w:t>
      </w:r>
    </w:p>
    <w:p>
      <w:pPr>
        <w:pStyle w:val="Compact"/>
        <w:numPr>
          <w:ilvl w:val="0"/>
          <w:numId w:val="1530"/>
        </w:numPr>
      </w:pPr>
      <w:r>
        <w:t xml:space="preserve">ability to access independently;</w:t>
      </w:r>
    </w:p>
    <w:p>
      <w:pPr>
        <w:pStyle w:val="Compact"/>
        <w:numPr>
          <w:ilvl w:val="0"/>
          <w:numId w:val="1530"/>
        </w:numPr>
      </w:pPr>
      <w:r>
        <w:t xml:space="preserve">access through family member;</w:t>
      </w:r>
    </w:p>
    <w:p>
      <w:pPr>
        <w:pStyle w:val="Compact"/>
        <w:numPr>
          <w:ilvl w:val="0"/>
          <w:numId w:val="1530"/>
        </w:numPr>
      </w:pPr>
      <w:r>
        <w:t xml:space="preserve">access through kiosk/broker;</w:t>
      </w:r>
    </w:p>
    <w:p>
      <w:pPr>
        <w:pStyle w:val="Compact"/>
        <w:numPr>
          <w:ilvl w:val="0"/>
          <w:numId w:val="1530"/>
        </w:numPr>
      </w:pPr>
      <w:r>
        <w:t xml:space="preserve">ability to identify khata/plot;</w:t>
      </w:r>
    </w:p>
    <w:p>
      <w:pPr>
        <w:pStyle w:val="Compact"/>
        <w:numPr>
          <w:ilvl w:val="0"/>
          <w:numId w:val="1530"/>
        </w:numPr>
      </w:pPr>
      <w:r>
        <w:t xml:space="preserve">ability to interpret entries and map;</w:t>
      </w:r>
    </w:p>
    <w:p>
      <w:pPr>
        <w:pStyle w:val="Compact"/>
        <w:numPr>
          <w:ilvl w:val="0"/>
          <w:numId w:val="1530"/>
        </w:numPr>
      </w:pPr>
      <w:r>
        <w:t xml:space="preserve">ability to download or obtain certified copy;</w:t>
      </w:r>
    </w:p>
    <w:p>
      <w:pPr>
        <w:pStyle w:val="Compact"/>
        <w:numPr>
          <w:ilvl w:val="0"/>
          <w:numId w:val="1530"/>
        </w:numPr>
      </w:pPr>
      <w:r>
        <w:t xml:space="preserve">ability to act on an error.</w:t>
      </w:r>
    </w:p>
    <w:bookmarkEnd w:id="332"/>
    <w:bookmarkStart w:id="333" w:name="variables-to-examine"/>
    <w:p>
      <w:pPr>
        <w:pStyle w:val="Heading3"/>
        <w:keepNext/>
      </w:pPr>
      <w:r>
        <w:t xml:space="preserve">Variables to examine</w:t>
      </w:r>
    </w:p>
    <w:p>
      <w:pPr>
        <w:pStyle w:val="Compact"/>
        <w:numPr>
          <w:ilvl w:val="0"/>
          <w:numId w:val="1531"/>
        </w:numPr>
      </w:pPr>
      <w:r>
        <w:t xml:space="preserve">gender;</w:t>
      </w:r>
    </w:p>
    <w:p>
      <w:pPr>
        <w:pStyle w:val="Compact"/>
        <w:numPr>
          <w:ilvl w:val="0"/>
          <w:numId w:val="1531"/>
        </w:numPr>
      </w:pPr>
      <w:r>
        <w:t xml:space="preserve">age;</w:t>
      </w:r>
    </w:p>
    <w:p>
      <w:pPr>
        <w:pStyle w:val="Compact"/>
        <w:numPr>
          <w:ilvl w:val="0"/>
          <w:numId w:val="1531"/>
        </w:numPr>
      </w:pPr>
      <w:r>
        <w:t xml:space="preserve">education;</w:t>
      </w:r>
    </w:p>
    <w:p>
      <w:pPr>
        <w:pStyle w:val="Compact"/>
        <w:numPr>
          <w:ilvl w:val="0"/>
          <w:numId w:val="1531"/>
        </w:numPr>
      </w:pPr>
      <w:r>
        <w:t xml:space="preserve">smartphone and internet;</w:t>
      </w:r>
    </w:p>
    <w:p>
      <w:pPr>
        <w:pStyle w:val="Compact"/>
        <w:numPr>
          <w:ilvl w:val="0"/>
          <w:numId w:val="1531"/>
        </w:numPr>
      </w:pPr>
      <w:r>
        <w:t xml:space="preserve">migration;</w:t>
      </w:r>
    </w:p>
    <w:p>
      <w:pPr>
        <w:pStyle w:val="Compact"/>
        <w:numPr>
          <w:ilvl w:val="0"/>
          <w:numId w:val="1531"/>
        </w:numPr>
      </w:pPr>
      <w:r>
        <w:t xml:space="preserve">landholding size;</w:t>
      </w:r>
    </w:p>
    <w:p>
      <w:pPr>
        <w:pStyle w:val="Compact"/>
        <w:numPr>
          <w:ilvl w:val="0"/>
          <w:numId w:val="1531"/>
        </w:numPr>
      </w:pPr>
      <w:r>
        <w:t xml:space="preserve">caste;</w:t>
      </w:r>
    </w:p>
    <w:p>
      <w:pPr>
        <w:pStyle w:val="Compact"/>
        <w:numPr>
          <w:ilvl w:val="0"/>
          <w:numId w:val="1531"/>
        </w:numPr>
      </w:pPr>
      <w:r>
        <w:t xml:space="preserve">prior transaction or dispute;</w:t>
      </w:r>
    </w:p>
    <w:p>
      <w:pPr>
        <w:pStyle w:val="Compact"/>
        <w:numPr>
          <w:ilvl w:val="0"/>
          <w:numId w:val="1531"/>
        </w:numPr>
      </w:pPr>
      <w:r>
        <w:t xml:space="preserve">distance to kiosk;</w:t>
      </w:r>
    </w:p>
    <w:p>
      <w:pPr>
        <w:pStyle w:val="Compact"/>
        <w:numPr>
          <w:ilvl w:val="0"/>
          <w:numId w:val="1531"/>
        </w:numPr>
      </w:pPr>
      <w:r>
        <w:t xml:space="preserve">use of intermediary;</w:t>
      </w:r>
    </w:p>
    <w:p>
      <w:pPr>
        <w:pStyle w:val="Compact"/>
        <w:numPr>
          <w:ilvl w:val="0"/>
          <w:numId w:val="1531"/>
        </w:numPr>
      </w:pPr>
      <w:r>
        <w:t xml:space="preserve">language and interface difficulty.</w:t>
      </w:r>
    </w:p>
    <w:bookmarkEnd w:id="333"/>
    <w:bookmarkStart w:id="334" w:name="table-shell-1"/>
    <w:p>
      <w:pPr>
        <w:pStyle w:val="Heading3"/>
        <w:keepNext/>
      </w:pPr>
      <w:r>
        <w:t xml:space="preserve">Table shell</w:t>
      </w:r>
    </w:p>
    <w:p>
      <w:pPr>
        <w:pStyle w:val="FirstParagraph"/>
      </w:pPr>
      <w:r>
        <w:t xml:space="preserve">Use counts when sample sizes are small.</w:t>
      </w:r>
    </w:p>
    <w:bookmarkEnd w:id="334"/>
    <w:bookmarkStart w:id="335" w:name="interpretive-question"/>
    <w:p>
      <w:pPr>
        <w:pStyle w:val="Heading3"/>
        <w:keepNext/>
      </w:pPr>
      <w:r>
        <w:t xml:space="preserve">Interpretive question</w:t>
      </w:r>
    </w:p>
    <w:p>
      <w:pPr>
        <w:pStyle w:val="FirstParagraph"/>
      </w:pPr>
      <w:r>
        <w:t xml:space="preserve">Digital access may reduce the cost of viewing a record while leaving the cost of correction</w:t>
      </w:r>
      <w:r>
        <w:t xml:space="preserve"> </w:t>
      </w:r>
      <w:r>
        <w:t xml:space="preserve">unchanged or increased. Analyse viewing and correction separately.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1" w:name="X249620c09d2f6ecf27fc98ece15c0edcbf2a736"/>
    <w:p>
      <w:pPr>
        <w:pStyle w:val="Heading2"/>
        <w:keepNext/>
      </w:pPr>
      <w:r>
        <w:t xml:space="preserve">5.6.2 Experiences of Mutation, Partition and Correction</w:t>
      </w:r>
    </w:p>
    <w:bookmarkStart w:id="337" w:name="episode-based-analysis"/>
    <w:p>
      <w:pPr>
        <w:pStyle w:val="Heading3"/>
        <w:keepNext/>
      </w:pPr>
      <w:r>
        <w:t xml:space="preserve">Episode-based analysis</w:t>
      </w:r>
    </w:p>
    <w:p>
      <w:pPr>
        <w:pStyle w:val="FirstParagraph"/>
      </w:pPr>
      <w:r>
        <w:t xml:space="preserve">The unit should be the administrative episode, not a general opinion about bureaucracy.</w:t>
      </w:r>
    </w:p>
    <w:p>
      <w:pPr>
        <w:pStyle w:val="BodyText"/>
      </w:pPr>
      <w:r>
        <w:t xml:space="preserve">For each episode record:</w:t>
      </w:r>
    </w:p>
    <w:p>
      <w:pPr>
        <w:pStyle w:val="Compact"/>
        <w:numPr>
          <w:ilvl w:val="0"/>
          <w:numId w:val="1532"/>
        </w:numPr>
      </w:pPr>
      <w:r>
        <w:t xml:space="preserve">precipitating event;</w:t>
      </w:r>
    </w:p>
    <w:p>
      <w:pPr>
        <w:pStyle w:val="Compact"/>
        <w:numPr>
          <w:ilvl w:val="0"/>
          <w:numId w:val="1532"/>
        </w:numPr>
      </w:pPr>
      <w:r>
        <w:t xml:space="preserve">application type;</w:t>
      </w:r>
    </w:p>
    <w:p>
      <w:pPr>
        <w:pStyle w:val="Compact"/>
        <w:numPr>
          <w:ilvl w:val="0"/>
          <w:numId w:val="1532"/>
        </w:numPr>
      </w:pPr>
      <w:r>
        <w:t xml:space="preserve">applicant and relation to recorded owner;</w:t>
      </w:r>
    </w:p>
    <w:p>
      <w:pPr>
        <w:pStyle w:val="Compact"/>
        <w:numPr>
          <w:ilvl w:val="0"/>
          <w:numId w:val="1532"/>
        </w:numPr>
      </w:pPr>
      <w:r>
        <w:t xml:space="preserve">documents required;</w:t>
      </w:r>
    </w:p>
    <w:p>
      <w:pPr>
        <w:pStyle w:val="Compact"/>
        <w:numPr>
          <w:ilvl w:val="0"/>
          <w:numId w:val="1532"/>
        </w:numPr>
      </w:pPr>
      <w:r>
        <w:t xml:space="preserve">number of offices and visits;</w:t>
      </w:r>
    </w:p>
    <w:p>
      <w:pPr>
        <w:pStyle w:val="Compact"/>
        <w:numPr>
          <w:ilvl w:val="0"/>
          <w:numId w:val="1532"/>
        </w:numPr>
      </w:pPr>
      <w:r>
        <w:t xml:space="preserve">official and unofficial costs;</w:t>
      </w:r>
    </w:p>
    <w:p>
      <w:pPr>
        <w:pStyle w:val="Compact"/>
        <w:numPr>
          <w:ilvl w:val="0"/>
          <w:numId w:val="1532"/>
        </w:numPr>
      </w:pPr>
      <w:r>
        <w:t xml:space="preserve">notice and objections;</w:t>
      </w:r>
    </w:p>
    <w:p>
      <w:pPr>
        <w:pStyle w:val="Compact"/>
        <w:numPr>
          <w:ilvl w:val="0"/>
          <w:numId w:val="1532"/>
        </w:numPr>
      </w:pPr>
      <w:r>
        <w:t xml:space="preserve">RI/Amin field inquiry;</w:t>
      </w:r>
    </w:p>
    <w:p>
      <w:pPr>
        <w:pStyle w:val="Compact"/>
        <w:numPr>
          <w:ilvl w:val="0"/>
          <w:numId w:val="1532"/>
        </w:numPr>
      </w:pPr>
      <w:r>
        <w:t xml:space="preserve">intermediary involvement;</w:t>
      </w:r>
    </w:p>
    <w:p>
      <w:pPr>
        <w:pStyle w:val="Compact"/>
        <w:numPr>
          <w:ilvl w:val="0"/>
          <w:numId w:val="1532"/>
        </w:numPr>
      </w:pPr>
      <w:r>
        <w:t xml:space="preserve">duration;</w:t>
      </w:r>
    </w:p>
    <w:p>
      <w:pPr>
        <w:pStyle w:val="Compact"/>
        <w:numPr>
          <w:ilvl w:val="0"/>
          <w:numId w:val="1532"/>
        </w:numPr>
      </w:pPr>
      <w:r>
        <w:t xml:space="preserve">outcome;</w:t>
      </w:r>
    </w:p>
    <w:p>
      <w:pPr>
        <w:pStyle w:val="Compact"/>
        <w:numPr>
          <w:ilvl w:val="0"/>
          <w:numId w:val="1532"/>
        </w:numPr>
      </w:pPr>
      <w:r>
        <w:t xml:space="preserve">whether Bhulekh and Bhunaksha changed;</w:t>
      </w:r>
    </w:p>
    <w:p>
      <w:pPr>
        <w:pStyle w:val="Compact"/>
        <w:numPr>
          <w:ilvl w:val="0"/>
          <w:numId w:val="1532"/>
        </w:numPr>
      </w:pPr>
      <w:r>
        <w:t xml:space="preserve">welfare or transaction consequence.</w:t>
      </w:r>
    </w:p>
    <w:bookmarkEnd w:id="337"/>
    <w:bookmarkStart w:id="338" w:name="administrative-journey-map"/>
    <w:p>
      <w:pPr>
        <w:pStyle w:val="Heading3"/>
        <w:keepNext/>
      </w:pPr>
      <w:r>
        <w:t xml:space="preserve">Administrative journey map</w:t>
      </w:r>
    </w:p>
    <w:p>
      <w:pPr>
        <w:pStyle w:val="FirstParagraph"/>
      </w:pPr>
      <w:r>
        <w:rPr>
          <w:rStyle w:val="VerbatimChar"/>
        </w:rPr>
        <w:t xml:space="preserve">need arises -&gt; information search -&gt; document assembly -&gt; application -&gt; scrutiny -&gt; field verification -&gt; objection/hearing -&gt; order -&gt; digital update -&gt; downstream use</w:t>
      </w:r>
    </w:p>
    <w:p>
      <w:pPr>
        <w:pStyle w:val="BodyText"/>
      </w:pPr>
      <w:r>
        <w:t xml:space="preserve">Compare the official process in Chapter 4 with the experienced process in Chapter 5.</w:t>
      </w:r>
    </w:p>
    <w:bookmarkEnd w:id="338"/>
    <w:bookmarkStart w:id="339" w:name="concepts"/>
    <w:p>
      <w:pPr>
        <w:pStyle w:val="Heading3"/>
        <w:keepNext/>
      </w:pPr>
      <w:r>
        <w:t xml:space="preserve">Concepts</w:t>
      </w:r>
    </w:p>
    <w:p>
      <w:pPr>
        <w:pStyle w:val="Compact"/>
        <w:numPr>
          <w:ilvl w:val="0"/>
          <w:numId w:val="1533"/>
        </w:numPr>
      </w:pPr>
      <w:r>
        <w:t xml:space="preserve">transaction cost;</w:t>
      </w:r>
    </w:p>
    <w:p>
      <w:pPr>
        <w:pStyle w:val="Compact"/>
        <w:numPr>
          <w:ilvl w:val="0"/>
          <w:numId w:val="1533"/>
        </w:numPr>
      </w:pPr>
      <w:r>
        <w:t xml:space="preserve">administrative burden;</w:t>
      </w:r>
    </w:p>
    <w:p>
      <w:pPr>
        <w:pStyle w:val="Compact"/>
        <w:numPr>
          <w:ilvl w:val="0"/>
          <w:numId w:val="1533"/>
        </w:numPr>
      </w:pPr>
      <w:r>
        <w:t xml:space="preserve">discretion;</w:t>
      </w:r>
    </w:p>
    <w:p>
      <w:pPr>
        <w:pStyle w:val="Compact"/>
        <w:numPr>
          <w:ilvl w:val="0"/>
          <w:numId w:val="1533"/>
        </w:numPr>
      </w:pPr>
      <w:r>
        <w:t xml:space="preserve">brokerage;</w:t>
      </w:r>
    </w:p>
    <w:p>
      <w:pPr>
        <w:pStyle w:val="Compact"/>
        <w:numPr>
          <w:ilvl w:val="0"/>
          <w:numId w:val="1533"/>
        </w:numPr>
      </w:pPr>
      <w:r>
        <w:t xml:space="preserve">legibility;</w:t>
      </w:r>
    </w:p>
    <w:p>
      <w:pPr>
        <w:pStyle w:val="Compact"/>
        <w:numPr>
          <w:ilvl w:val="0"/>
          <w:numId w:val="1533"/>
        </w:numPr>
      </w:pPr>
      <w:r>
        <w:t xml:space="preserve">street-level bureaucracy;</w:t>
      </w:r>
    </w:p>
    <w:p>
      <w:pPr>
        <w:pStyle w:val="Compact"/>
        <w:numPr>
          <w:ilvl w:val="0"/>
          <w:numId w:val="1533"/>
        </w:numPr>
      </w:pPr>
      <w:r>
        <w:t xml:space="preserve">legal pluralism;</w:t>
      </w:r>
    </w:p>
    <w:p>
      <w:pPr>
        <w:pStyle w:val="Compact"/>
        <w:numPr>
          <w:ilvl w:val="0"/>
          <w:numId w:val="1533"/>
        </w:numPr>
      </w:pPr>
      <w:r>
        <w:t xml:space="preserve">documentary citizenship.</w:t>
      </w:r>
    </w:p>
    <w:bookmarkEnd w:id="339"/>
    <w:bookmarkStart w:id="340" w:name="essential-readings-9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Lipsky, Michael. 1980.</w:t>
      </w:r>
      <w:r>
        <w:t xml:space="preserve"> </w:t>
      </w:r>
      <w:r>
        <w:rPr>
          <w:i/>
          <w:iCs/>
        </w:rPr>
        <w:t xml:space="preserve">Street-Level Bureaucracy</w:t>
      </w:r>
      <w:r>
        <w:t xml:space="preserve">. Russell Sage.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Moynihan, Donald, Pamela Herd, and Hope Harvey. 2015.</w:t>
      </w:r>
      <w:r>
        <w:t xml:space="preserve"> </w:t>
      </w:r>
      <w:r>
        <w:t xml:space="preserve">“Administrative Burden: Learning, Psychological, and Compliance Costs in</w:t>
      </w:r>
      <w:r>
        <w:t xml:space="preserve"> </w:t>
      </w:r>
      <w:r>
        <w:t xml:space="preserve">Citizen-State Interactions.”</w:t>
      </w:r>
      <w:r>
        <w:t xml:space="preserve"> </w:t>
      </w:r>
      <w:r>
        <w:rPr>
          <w:i/>
          <w:iCs/>
        </w:rPr>
        <w:t xml:space="preserve">Journal of Public Administration Research and</w:t>
      </w:r>
      <w:r>
        <w:rPr>
          <w:i/>
          <w:iCs/>
        </w:rP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25 (1): 43-69.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Gupta 2012.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Mathur 2016.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Corbridge, Stuart, Glyn Williams, Manoj Srivastava, and René Véron.</w:t>
      </w:r>
    </w:p>
    <w:p>
      <w:pPr>
        <w:pStyle w:val="Compact"/>
        <w:numPr>
          <w:ilvl w:val="1"/>
          <w:numId w:val="1535"/>
        </w:numPr>
      </w:pPr>
      <w:r>
        <w:rPr>
          <w:i/>
          <w:iCs/>
        </w:rPr>
        <w:t xml:space="preserve">Seeing the State: Governance and Governmentality in India</w:t>
      </w:r>
      <w:r>
        <w:t xml:space="preserve">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Mearns and Sinha 1999.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Nayak 2022.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Das, Veena. 2004.</w:t>
      </w:r>
      <w:r>
        <w:t xml:space="preserve"> </w:t>
      </w:r>
      <w:r>
        <w:t xml:space="preserve">“The Signature of the State.”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Anthropology in</w:t>
      </w:r>
      <w:r>
        <w:rPr>
          <w:i/>
          <w:iCs/>
        </w:rPr>
        <w:t xml:space="preserve"> </w:t>
      </w:r>
      <w:r>
        <w:rPr>
          <w:i/>
          <w:iCs/>
        </w:rPr>
        <w:t xml:space="preserve">the Margins of the State</w:t>
      </w:r>
      <w:r>
        <w:t xml:space="preserve">. School of American Research Press.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2" w:name="clear-title-experiences"/>
    <w:p>
      <w:pPr>
        <w:pStyle w:val="Heading2"/>
        <w:keepNext/>
      </w:pPr>
      <w:r>
        <w:t xml:space="preserve">5.6.2.1 Clear-Title Experiences</w:t>
      </w:r>
    </w:p>
    <w:p>
      <w:pPr>
        <w:pStyle w:val="FirstParagraph"/>
      </w:pPr>
      <w:r>
        <w:t xml:space="preserve">The outline’s phrase</w:t>
      </w:r>
      <w:r>
        <w:t xml:space="preserve"> </w:t>
      </w:r>
      <w:r>
        <w:t xml:space="preserve">“clear title”</w:t>
      </w:r>
      <w:r>
        <w:t xml:space="preserve"> </w:t>
      </w:r>
      <w:r>
        <w:t xml:space="preserve">is legally risky because Odisha’s RoR is presumptive.</w:t>
      </w:r>
      <w:r>
        <w:t xml:space="preserve"> </w:t>
      </w:r>
      <w:r>
        <w:t xml:space="preserve">Rename in prose as:</w:t>
      </w:r>
    </w:p>
    <w:p>
      <w:pPr>
        <w:pStyle w:val="BlockText"/>
      </w:pPr>
      <w:r>
        <w:t xml:space="preserve">Experiences of households with uncontested, internally consistent and updated records.</w:t>
      </w:r>
    </w:p>
    <w:p>
      <w:pPr>
        <w:pStyle w:val="FirstParagraph"/>
      </w:pPr>
      <w:r>
        <w:t xml:space="preserve">Use these cases to identify enabling conditions:</w:t>
      </w:r>
    </w:p>
    <w:p>
      <w:pPr>
        <w:pStyle w:val="Compact"/>
        <w:numPr>
          <w:ilvl w:val="0"/>
          <w:numId w:val="1536"/>
        </w:numPr>
      </w:pPr>
      <w:r>
        <w:t xml:space="preserve">recent registered transaction;</w:t>
      </w:r>
    </w:p>
    <w:p>
      <w:pPr>
        <w:pStyle w:val="Compact"/>
        <w:numPr>
          <w:ilvl w:val="0"/>
          <w:numId w:val="1536"/>
        </w:numPr>
      </w:pPr>
      <w:r>
        <w:t xml:space="preserve">single owner;</w:t>
      </w:r>
    </w:p>
    <w:p>
      <w:pPr>
        <w:pStyle w:val="Compact"/>
        <w:numPr>
          <w:ilvl w:val="0"/>
          <w:numId w:val="1536"/>
        </w:numPr>
      </w:pPr>
      <w:r>
        <w:t xml:space="preserve">complete link documents;</w:t>
      </w:r>
    </w:p>
    <w:p>
      <w:pPr>
        <w:pStyle w:val="Compact"/>
        <w:numPr>
          <w:ilvl w:val="0"/>
          <w:numId w:val="1536"/>
        </w:numPr>
      </w:pPr>
      <w:r>
        <w:t xml:space="preserve">no absent co-sharers;</w:t>
      </w:r>
    </w:p>
    <w:p>
      <w:pPr>
        <w:pStyle w:val="Compact"/>
        <w:numPr>
          <w:ilvl w:val="0"/>
          <w:numId w:val="1536"/>
        </w:numPr>
      </w:pPr>
      <w:r>
        <w:t xml:space="preserve">accurate map;</w:t>
      </w:r>
    </w:p>
    <w:p>
      <w:pPr>
        <w:pStyle w:val="Compact"/>
        <w:numPr>
          <w:ilvl w:val="0"/>
          <w:numId w:val="1536"/>
        </w:numPr>
      </w:pPr>
      <w:r>
        <w:t xml:space="preserve">prompt mutation;</w:t>
      </w:r>
    </w:p>
    <w:p>
      <w:pPr>
        <w:pStyle w:val="Compact"/>
        <w:numPr>
          <w:ilvl w:val="0"/>
          <w:numId w:val="1536"/>
        </w:numPr>
      </w:pPr>
      <w:r>
        <w:t xml:space="preserve">knowledgeable household;</w:t>
      </w:r>
    </w:p>
    <w:p>
      <w:pPr>
        <w:pStyle w:val="Compact"/>
        <w:numPr>
          <w:ilvl w:val="0"/>
          <w:numId w:val="1536"/>
        </w:numPr>
      </w:pPr>
      <w:r>
        <w:t xml:space="preserve">accessible official or kiosk;</w:t>
      </w:r>
    </w:p>
    <w:p>
      <w:pPr>
        <w:pStyle w:val="Compact"/>
        <w:numPr>
          <w:ilvl w:val="0"/>
          <w:numId w:val="1536"/>
        </w:numPr>
      </w:pPr>
      <w:r>
        <w:t xml:space="preserve">sufficient money and time.</w:t>
      </w:r>
    </w:p>
    <w:p>
      <w:pPr>
        <w:pStyle w:val="FirstParagraph"/>
      </w:pPr>
      <w:r>
        <w:t xml:space="preserve">These are the chapter’s positive cases and help avoid a dysfunction-only account.</w:t>
      </w:r>
    </w:p>
    <w:p>
      <w:r>
        <w:pict>
          <v:rect style="width:0;height:1.5pt" o:hralign="center" o:hrstd="t" o:hr="t"/>
        </w:pict>
      </w:r>
    </w:p>
    <w:bookmarkEnd w:id="342"/>
    <w:bookmarkStart w:id="343" w:name="multi-owner-land-records"/>
    <w:p>
      <w:pPr>
        <w:pStyle w:val="Heading2"/>
        <w:keepNext/>
      </w:pPr>
      <w:r>
        <w:t xml:space="preserve">5.6.2.2 Multi-Owner Land Records</w:t>
      </w:r>
    </w:p>
    <w:p>
      <w:pPr>
        <w:pStyle w:val="FirstParagraph"/>
      </w:pPr>
      <w:r>
        <w:t xml:space="preserve">Compare administrative experiences for joint records with clear-record cases:</w:t>
      </w:r>
    </w:p>
    <w:p>
      <w:pPr>
        <w:pStyle w:val="Compact"/>
        <w:numPr>
          <w:ilvl w:val="0"/>
          <w:numId w:val="1537"/>
        </w:numPr>
      </w:pPr>
      <w:r>
        <w:t xml:space="preserve">additional documents;</w:t>
      </w:r>
    </w:p>
    <w:p>
      <w:pPr>
        <w:pStyle w:val="Compact"/>
        <w:numPr>
          <w:ilvl w:val="0"/>
          <w:numId w:val="1537"/>
        </w:numPr>
      </w:pPr>
      <w:r>
        <w:t xml:space="preserve">consent and notice;</w:t>
      </w:r>
    </w:p>
    <w:p>
      <w:pPr>
        <w:pStyle w:val="Compact"/>
        <w:numPr>
          <w:ilvl w:val="0"/>
          <w:numId w:val="1537"/>
        </w:numPr>
      </w:pPr>
      <w:r>
        <w:t xml:space="preserve">absent heirs;</w:t>
      </w:r>
    </w:p>
    <w:p>
      <w:pPr>
        <w:pStyle w:val="Compact"/>
        <w:numPr>
          <w:ilvl w:val="0"/>
          <w:numId w:val="1537"/>
        </w:numPr>
      </w:pPr>
      <w:r>
        <w:t xml:space="preserve">genealogy disputes;</w:t>
      </w:r>
    </w:p>
    <w:p>
      <w:pPr>
        <w:pStyle w:val="Compact"/>
        <w:numPr>
          <w:ilvl w:val="0"/>
          <w:numId w:val="1537"/>
        </w:numPr>
      </w:pPr>
      <w:r>
        <w:t xml:space="preserve">map subdivision;</w:t>
      </w:r>
    </w:p>
    <w:p>
      <w:pPr>
        <w:pStyle w:val="Compact"/>
        <w:numPr>
          <w:ilvl w:val="0"/>
          <w:numId w:val="1537"/>
        </w:numPr>
      </w:pPr>
      <w:r>
        <w:t xml:space="preserve">time and costs;</w:t>
      </w:r>
    </w:p>
    <w:p>
      <w:pPr>
        <w:pStyle w:val="Compact"/>
        <w:numPr>
          <w:ilvl w:val="0"/>
          <w:numId w:val="1537"/>
        </w:numPr>
      </w:pPr>
      <w:r>
        <w:t xml:space="preserve">interim welfare status;</w:t>
      </w:r>
    </w:p>
    <w:p>
      <w:pPr>
        <w:pStyle w:val="Compact"/>
        <w:numPr>
          <w:ilvl w:val="0"/>
          <w:numId w:val="1537"/>
        </w:numPr>
      </w:pPr>
      <w:r>
        <w:t xml:space="preserve">abandonment or informal workaround.</w:t>
      </w:r>
    </w:p>
    <w:p>
      <w:pPr>
        <w:pStyle w:val="FirstParagraph"/>
      </w:pPr>
      <w:r>
        <w:t xml:space="preserve">Use paired cases where possible: similar households facing different record structures.</w:t>
      </w:r>
    </w:p>
    <w:p>
      <w:r>
        <w:pict>
          <v:rect style="width:0;height:1.5pt" o:hralign="center" o:hrstd="t" o:hr="t"/>
        </w:pict>
      </w:r>
    </w:p>
    <w:bookmarkEnd w:id="343"/>
    <w:bookmarkStart w:id="347" w:name="governance-discrepancies-and-gaps"/>
    <w:p>
      <w:pPr>
        <w:pStyle w:val="Heading2"/>
        <w:keepNext/>
      </w:pPr>
      <w:r>
        <w:t xml:space="preserve">5.7 Governance, Discrepancies and Gaps</w:t>
      </w:r>
    </w:p>
    <w:bookmarkStart w:id="344" w:name="synthesis-function"/>
    <w:p>
      <w:pPr>
        <w:pStyle w:val="Heading3"/>
        <w:keepNext/>
      </w:pPr>
      <w:r>
        <w:t xml:space="preserve">Synthesis function</w:t>
      </w:r>
    </w:p>
    <w:p>
      <w:pPr>
        <w:pStyle w:val="FirstParagraph"/>
      </w:pPr>
      <w:r>
        <w:t xml:space="preserve">This section should draw the evidence together. It should not repeat every previous finding.</w:t>
      </w:r>
    </w:p>
    <w:p>
      <w:pPr>
        <w:pStyle w:val="BodyText"/>
      </w:pPr>
      <w:r>
        <w:t xml:space="preserve">Organise discrepancies by source: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historical:</w:t>
      </w:r>
      <w:r>
        <w:t xml:space="preserve"> </w:t>
      </w:r>
      <w:r>
        <w:t xml:space="preserve">old settlement, abolition, consolidation or map quality;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demographic:</w:t>
      </w:r>
      <w:r>
        <w:t xml:space="preserve"> </w:t>
      </w:r>
      <w:r>
        <w:t xml:space="preserve">death, marriage, migration and succession;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familial:</w:t>
      </w:r>
      <w:r>
        <w:t xml:space="preserve"> </w:t>
      </w:r>
      <w:r>
        <w:t xml:space="preserve">oral partition and unasserted shares;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market:</w:t>
      </w:r>
      <w:r>
        <w:t xml:space="preserve"> </w:t>
      </w:r>
      <w:r>
        <w:t xml:space="preserve">informal sale, mortgage, conversion and speculation;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tenurial:</w:t>
      </w:r>
      <w:r>
        <w:t xml:space="preserve"> </w:t>
      </w:r>
      <w:r>
        <w:t xml:space="preserve">concealed lease and sharecropping;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spatial:</w:t>
      </w:r>
      <w:r>
        <w:t xml:space="preserve"> </w:t>
      </w:r>
      <w:r>
        <w:t xml:space="preserve">boundary, area and parcel subdivision;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administrative:</w:t>
      </w:r>
      <w:r>
        <w:t xml:space="preserve"> </w:t>
      </w:r>
      <w:r>
        <w:t xml:space="preserve">delay, missing file, jurisdiction and non-propagation;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technological:</w:t>
      </w:r>
      <w:r>
        <w:t xml:space="preserve"> </w:t>
      </w:r>
      <w:r>
        <w:t xml:space="preserve">data entry, identity mismatch, interface and database integration;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political:</w:t>
      </w:r>
      <w:r>
        <w:t xml:space="preserve"> </w:t>
      </w:r>
      <w:r>
        <w:t xml:space="preserve">influence, brokerage, selective enforcement and strategic ambiguity.</w:t>
      </w:r>
    </w:p>
    <w:bookmarkEnd w:id="344"/>
    <w:bookmarkStart w:id="345" w:name="explanatory-matrix"/>
    <w:p>
      <w:pPr>
        <w:pStyle w:val="Heading3"/>
        <w:keepNext/>
      </w:pPr>
      <w:r>
        <w:t xml:space="preserve">Explanatory matrix</w:t>
      </w:r>
    </w:p>
    <w:bookmarkEnd w:id="345"/>
    <w:bookmarkStart w:id="346" w:name="key-analytical-insight"/>
    <w:p>
      <w:pPr>
        <w:pStyle w:val="Heading3"/>
        <w:keepNext/>
      </w:pPr>
      <w:r>
        <w:t xml:space="preserve">Key analytical insight</w:t>
      </w:r>
    </w:p>
    <w:p>
      <w:pPr>
        <w:pStyle w:val="FirstParagraph"/>
      </w:pPr>
      <w:r>
        <w:t xml:space="preserve">An outdated record may persist because:</w:t>
      </w:r>
    </w:p>
    <w:p>
      <w:pPr>
        <w:pStyle w:val="Compact"/>
        <w:numPr>
          <w:ilvl w:val="0"/>
          <w:numId w:val="1539"/>
        </w:numPr>
      </w:pPr>
      <w:r>
        <w:t xml:space="preserve">correction is costly;</w:t>
      </w:r>
    </w:p>
    <w:p>
      <w:pPr>
        <w:pStyle w:val="Compact"/>
        <w:numPr>
          <w:ilvl w:val="0"/>
          <w:numId w:val="1539"/>
        </w:numPr>
      </w:pPr>
      <w:r>
        <w:t xml:space="preserve">the ambiguity is mutually convenient;</w:t>
      </w:r>
    </w:p>
    <w:p>
      <w:pPr>
        <w:pStyle w:val="Compact"/>
        <w:numPr>
          <w:ilvl w:val="0"/>
          <w:numId w:val="1539"/>
        </w:numPr>
      </w:pPr>
      <w:r>
        <w:t xml:space="preserve">the family fears conflict;</w:t>
      </w:r>
    </w:p>
    <w:p>
      <w:pPr>
        <w:pStyle w:val="Compact"/>
        <w:numPr>
          <w:ilvl w:val="0"/>
          <w:numId w:val="1539"/>
        </w:numPr>
      </w:pPr>
      <w:r>
        <w:t xml:space="preserve">tenancy must remain concealed;</w:t>
      </w:r>
    </w:p>
    <w:p>
      <w:pPr>
        <w:pStyle w:val="Compact"/>
        <w:numPr>
          <w:ilvl w:val="0"/>
          <w:numId w:val="1539"/>
        </w:numPr>
      </w:pPr>
      <w:r>
        <w:t xml:space="preserve">the land has low present value;</w:t>
      </w:r>
    </w:p>
    <w:p>
      <w:pPr>
        <w:pStyle w:val="Compact"/>
        <w:numPr>
          <w:ilvl w:val="0"/>
          <w:numId w:val="1539"/>
        </w:numPr>
      </w:pPr>
      <w:r>
        <w:t xml:space="preserve">an official route is unclear;</w:t>
      </w:r>
    </w:p>
    <w:p>
      <w:pPr>
        <w:pStyle w:val="Compact"/>
        <w:numPr>
          <w:ilvl w:val="0"/>
          <w:numId w:val="1539"/>
        </w:numPr>
      </w:pPr>
      <w:r>
        <w:t xml:space="preserve">a powerful actor benefits;</w:t>
      </w:r>
    </w:p>
    <w:p>
      <w:pPr>
        <w:pStyle w:val="Compact"/>
        <w:numPr>
          <w:ilvl w:val="0"/>
          <w:numId w:val="1539"/>
        </w:numPr>
      </w:pPr>
      <w:r>
        <w:t xml:space="preserve">the record becomes consequential only upon sale, acquisition or welfare verification.</w:t>
      </w:r>
    </w:p>
    <w:p>
      <w:pPr>
        <w:pStyle w:val="FirstParagraph"/>
      </w:pPr>
      <w:r>
        <w:t xml:space="preserve">This moves the analysis beyond the language of clerical</w:t>
      </w:r>
      <w:r>
        <w:t xml:space="preserve"> </w:t>
      </w:r>
      <w:r>
        <w:t xml:space="preserve">“errors.”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1" w:name="divergence-between-records-and-reality"/>
    <w:p>
      <w:pPr>
        <w:pStyle w:val="Heading2"/>
        <w:keepNext/>
      </w:pPr>
      <w:r>
        <w:t xml:space="preserve">5.7.1 Divergence Between Records and Reality</w:t>
      </w:r>
    </w:p>
    <w:bookmarkStart w:id="348" w:name="do-not-use-reality-uncritically"/>
    <w:p>
      <w:pPr>
        <w:pStyle w:val="Heading3"/>
        <w:keepNext/>
      </w:pPr>
      <w:r>
        <w:t xml:space="preserve">Do not use</w:t>
      </w:r>
      <w:r>
        <w:t xml:space="preserve"> </w:t>
      </w:r>
      <w:r>
        <w:t xml:space="preserve">“reality”</w:t>
      </w:r>
      <w:r>
        <w:t xml:space="preserve"> </w:t>
      </w:r>
      <w:r>
        <w:t xml:space="preserve">uncritically</w:t>
      </w:r>
    </w:p>
    <w:p>
      <w:pPr>
        <w:pStyle w:val="FirstParagraph"/>
      </w:pPr>
      <w:r>
        <w:t xml:space="preserve">The ground contains competing realities:</w:t>
      </w:r>
    </w:p>
    <w:p>
      <w:pPr>
        <w:pStyle w:val="Compact"/>
        <w:numPr>
          <w:ilvl w:val="0"/>
          <w:numId w:val="1540"/>
        </w:numPr>
      </w:pPr>
      <w:r>
        <w:t xml:space="preserve">legal title;</w:t>
      </w:r>
    </w:p>
    <w:p>
      <w:pPr>
        <w:pStyle w:val="Compact"/>
        <w:numPr>
          <w:ilvl w:val="0"/>
          <w:numId w:val="1540"/>
        </w:numPr>
      </w:pPr>
      <w:r>
        <w:t xml:space="preserve">administrative inscription;</w:t>
      </w:r>
    </w:p>
    <w:p>
      <w:pPr>
        <w:pStyle w:val="Compact"/>
        <w:numPr>
          <w:ilvl w:val="0"/>
          <w:numId w:val="1540"/>
        </w:numPr>
      </w:pPr>
      <w:r>
        <w:t xml:space="preserve">physical possession;</w:t>
      </w:r>
    </w:p>
    <w:p>
      <w:pPr>
        <w:pStyle w:val="Compact"/>
        <w:numPr>
          <w:ilvl w:val="0"/>
          <w:numId w:val="1540"/>
        </w:numPr>
      </w:pPr>
      <w:r>
        <w:t xml:space="preserve">cultivation;</w:t>
      </w:r>
    </w:p>
    <w:p>
      <w:pPr>
        <w:pStyle w:val="Compact"/>
        <w:numPr>
          <w:ilvl w:val="0"/>
          <w:numId w:val="1540"/>
        </w:numPr>
      </w:pPr>
      <w:r>
        <w:t xml:space="preserve">locally recognised claim;</w:t>
      </w:r>
    </w:p>
    <w:p>
      <w:pPr>
        <w:pStyle w:val="Compact"/>
        <w:numPr>
          <w:ilvl w:val="0"/>
          <w:numId w:val="1540"/>
        </w:numPr>
      </w:pPr>
      <w:r>
        <w:t xml:space="preserve">gendered or customary entitlement;</w:t>
      </w:r>
    </w:p>
    <w:p>
      <w:pPr>
        <w:pStyle w:val="Compact"/>
        <w:numPr>
          <w:ilvl w:val="0"/>
          <w:numId w:val="1540"/>
        </w:numPr>
      </w:pPr>
      <w:r>
        <w:t xml:space="preserve">disputed assertion.</w:t>
      </w:r>
    </w:p>
    <w:p>
      <w:pPr>
        <w:pStyle w:val="FirstParagraph"/>
      </w:pPr>
      <w:r>
        <w:t xml:space="preserve">Write</w:t>
      </w:r>
      <w:r>
        <w:t xml:space="preserve"> </w:t>
      </w:r>
      <w:r>
        <w:t xml:space="preserve">“divergence among record, possession, cultivation and locally recognised claim”</w:t>
      </w:r>
      <w:r>
        <w:t xml:space="preserve"> </w:t>
      </w:r>
      <w:r>
        <w:t xml:space="preserve">where</w:t>
      </w:r>
      <w:r>
        <w:t xml:space="preserve"> </w:t>
      </w:r>
      <w:r>
        <w:t xml:space="preserve">precision is required.</w:t>
      </w:r>
    </w:p>
    <w:bookmarkEnd w:id="348"/>
    <w:bookmarkStart w:id="349" w:name="report"/>
    <w:p>
      <w:pPr>
        <w:pStyle w:val="Heading3"/>
        <w:keepNext/>
      </w:pPr>
      <w:r>
        <w:t xml:space="preserve">Report</w:t>
      </w:r>
    </w:p>
    <w:p>
      <w:pPr>
        <w:pStyle w:val="Compact"/>
        <w:numPr>
          <w:ilvl w:val="0"/>
          <w:numId w:val="1541"/>
        </w:numPr>
      </w:pPr>
      <w:r>
        <w:t xml:space="preserve">number and share of interviewed households with each discrepancy code;</w:t>
      </w:r>
    </w:p>
    <w:p>
      <w:pPr>
        <w:pStyle w:val="Compact"/>
        <w:numPr>
          <w:ilvl w:val="0"/>
          <w:numId w:val="1541"/>
        </w:numPr>
      </w:pPr>
      <w:r>
        <w:t xml:space="preserve">overlap among discrepancy types;</w:t>
      </w:r>
    </w:p>
    <w:p>
      <w:pPr>
        <w:pStyle w:val="Compact"/>
        <w:numPr>
          <w:ilvl w:val="0"/>
          <w:numId w:val="1541"/>
        </w:numPr>
      </w:pPr>
      <w:r>
        <w:t xml:space="preserve">variation by village, caste, gender and holding class;</w:t>
      </w:r>
    </w:p>
    <w:p>
      <w:pPr>
        <w:pStyle w:val="Compact"/>
        <w:numPr>
          <w:ilvl w:val="0"/>
          <w:numId w:val="1541"/>
        </w:numPr>
      </w:pPr>
      <w:r>
        <w:t xml:space="preserve">duration of discrepancies;</w:t>
      </w:r>
    </w:p>
    <w:p>
      <w:pPr>
        <w:pStyle w:val="Compact"/>
        <w:numPr>
          <w:ilvl w:val="0"/>
          <w:numId w:val="1541"/>
        </w:numPr>
      </w:pPr>
      <w:r>
        <w:t xml:space="preserve">whether the household recognises the discrepancy;</w:t>
      </w:r>
    </w:p>
    <w:p>
      <w:pPr>
        <w:pStyle w:val="Compact"/>
        <w:numPr>
          <w:ilvl w:val="0"/>
          <w:numId w:val="1541"/>
        </w:numPr>
      </w:pPr>
      <w:r>
        <w:t xml:space="preserve">whether correction was attempted;</w:t>
      </w:r>
    </w:p>
    <w:p>
      <w:pPr>
        <w:pStyle w:val="Compact"/>
        <w:numPr>
          <w:ilvl w:val="0"/>
          <w:numId w:val="1541"/>
        </w:numPr>
      </w:pPr>
      <w:r>
        <w:t xml:space="preserve">material consequence.</w:t>
      </w:r>
    </w:p>
    <w:bookmarkEnd w:id="349"/>
    <w:bookmarkStart w:id="350" w:name="avoid"/>
    <w:p>
      <w:pPr>
        <w:pStyle w:val="Heading3"/>
        <w:keepNext/>
      </w:pPr>
      <w:r>
        <w:t xml:space="preserve">Avoid</w:t>
      </w:r>
    </w:p>
    <w:p>
      <w:pPr>
        <w:pStyle w:val="Compact"/>
        <w:numPr>
          <w:ilvl w:val="0"/>
          <w:numId w:val="1542"/>
        </w:numPr>
      </w:pPr>
      <w:r>
        <w:t xml:space="preserve">treating respondent assertion as adjudicated ownership;</w:t>
      </w:r>
    </w:p>
    <w:p>
      <w:pPr>
        <w:pStyle w:val="Compact"/>
        <w:numPr>
          <w:ilvl w:val="0"/>
          <w:numId w:val="1542"/>
        </w:numPr>
      </w:pPr>
      <w:r>
        <w:t xml:space="preserve">treating Bhulekh as conclusive title;</w:t>
      </w:r>
    </w:p>
    <w:p>
      <w:pPr>
        <w:pStyle w:val="Compact"/>
        <w:numPr>
          <w:ilvl w:val="0"/>
          <w:numId w:val="1542"/>
        </w:numPr>
      </w:pPr>
      <w:r>
        <w:t xml:space="preserve">aggregating household and parcel discrepancy rates;</w:t>
      </w:r>
    </w:p>
    <w:p>
      <w:pPr>
        <w:pStyle w:val="Compact"/>
        <w:numPr>
          <w:ilvl w:val="0"/>
          <w:numId w:val="1542"/>
        </w:numPr>
      </w:pPr>
      <w:r>
        <w:t xml:space="preserve">claiming prevalence for the whole village from a purposive sample.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56" w:name="revenue-office-interactions"/>
    <w:p>
      <w:pPr>
        <w:pStyle w:val="Heading2"/>
        <w:keepNext/>
      </w:pPr>
      <w:r>
        <w:t xml:space="preserve">5.7.2 Revenue Office Interactions</w:t>
      </w:r>
    </w:p>
    <w:bookmarkStart w:id="352" w:name="actor-map"/>
    <w:p>
      <w:pPr>
        <w:pStyle w:val="Heading3"/>
        <w:keepNext/>
      </w:pPr>
      <w:r>
        <w:t xml:space="preserve">Actor map</w:t>
      </w:r>
    </w:p>
    <w:p>
      <w:pPr>
        <w:pStyle w:val="FirstParagraph"/>
      </w:pPr>
      <w:r>
        <w:t xml:space="preserve">Analyse interactions with:</w:t>
      </w:r>
    </w:p>
    <w:p>
      <w:pPr>
        <w:pStyle w:val="Compact"/>
        <w:numPr>
          <w:ilvl w:val="0"/>
          <w:numId w:val="1543"/>
        </w:numPr>
      </w:pPr>
      <w:r>
        <w:t xml:space="preserve">RI and ARI;</w:t>
      </w:r>
    </w:p>
    <w:p>
      <w:pPr>
        <w:pStyle w:val="Compact"/>
        <w:numPr>
          <w:ilvl w:val="0"/>
          <w:numId w:val="1543"/>
        </w:numPr>
      </w:pPr>
      <w:r>
        <w:t xml:space="preserve">Amin;</w:t>
      </w:r>
    </w:p>
    <w:p>
      <w:pPr>
        <w:pStyle w:val="Compact"/>
        <w:numPr>
          <w:ilvl w:val="0"/>
          <w:numId w:val="1543"/>
        </w:numPr>
      </w:pPr>
      <w:r>
        <w:t xml:space="preserve">Tahasildar and clerical staff;</w:t>
      </w:r>
    </w:p>
    <w:p>
      <w:pPr>
        <w:pStyle w:val="Compact"/>
        <w:numPr>
          <w:ilvl w:val="0"/>
          <w:numId w:val="1543"/>
        </w:numPr>
      </w:pPr>
      <w:r>
        <w:t xml:space="preserve">Sub-Registrar;</w:t>
      </w:r>
    </w:p>
    <w:p>
      <w:pPr>
        <w:pStyle w:val="Compact"/>
        <w:numPr>
          <w:ilvl w:val="0"/>
          <w:numId w:val="1543"/>
        </w:numPr>
      </w:pPr>
      <w:r>
        <w:t xml:space="preserve">lawyer and deed writer;</w:t>
      </w:r>
    </w:p>
    <w:p>
      <w:pPr>
        <w:pStyle w:val="Compact"/>
        <w:numPr>
          <w:ilvl w:val="0"/>
          <w:numId w:val="1543"/>
        </w:numPr>
      </w:pPr>
      <w:r>
        <w:t xml:space="preserve">Common Service Centre/Mo Seva Kendra;</w:t>
      </w:r>
    </w:p>
    <w:p>
      <w:pPr>
        <w:pStyle w:val="Compact"/>
        <w:numPr>
          <w:ilvl w:val="0"/>
          <w:numId w:val="1543"/>
        </w:numPr>
      </w:pPr>
      <w:r>
        <w:t xml:space="preserve">broker or tout;</w:t>
      </w:r>
    </w:p>
    <w:p>
      <w:pPr>
        <w:pStyle w:val="Compact"/>
        <w:numPr>
          <w:ilvl w:val="0"/>
          <w:numId w:val="1543"/>
        </w:numPr>
      </w:pPr>
      <w:r>
        <w:t xml:space="preserve">elected representative;</w:t>
      </w:r>
    </w:p>
    <w:p>
      <w:pPr>
        <w:pStyle w:val="Compact"/>
        <w:numPr>
          <w:ilvl w:val="0"/>
          <w:numId w:val="1543"/>
        </w:numPr>
      </w:pPr>
      <w:r>
        <w:t xml:space="preserve">police or civil court where disputes escalate.</w:t>
      </w:r>
    </w:p>
    <w:bookmarkEnd w:id="352"/>
    <w:bookmarkStart w:id="353" w:name="brokerage-typology"/>
    <w:p>
      <w:pPr>
        <w:pStyle w:val="Heading3"/>
        <w:keepNext/>
      </w:pPr>
      <w:r>
        <w:t xml:space="preserve">Brokerage typology</w:t>
      </w:r>
    </w:p>
    <w:p>
      <w:pPr>
        <w:pStyle w:val="FirstParagraph"/>
      </w:pPr>
      <w:r>
        <w:t xml:space="preserve">Distinguish:</w:t>
      </w:r>
    </w:p>
    <w:p>
      <w:pPr>
        <w:pStyle w:val="Compact"/>
        <w:numPr>
          <w:ilvl w:val="0"/>
          <w:numId w:val="1544"/>
        </w:numPr>
      </w:pPr>
      <w:r>
        <w:t xml:space="preserve">information broker;</w:t>
      </w:r>
    </w:p>
    <w:p>
      <w:pPr>
        <w:pStyle w:val="Compact"/>
        <w:numPr>
          <w:ilvl w:val="0"/>
          <w:numId w:val="1544"/>
        </w:numPr>
      </w:pPr>
      <w:r>
        <w:t xml:space="preserve">document preparer;</w:t>
      </w:r>
    </w:p>
    <w:p>
      <w:pPr>
        <w:pStyle w:val="Compact"/>
        <w:numPr>
          <w:ilvl w:val="0"/>
          <w:numId w:val="1544"/>
        </w:numPr>
      </w:pPr>
      <w:r>
        <w:t xml:space="preserve">digital-access provider;</w:t>
      </w:r>
    </w:p>
    <w:p>
      <w:pPr>
        <w:pStyle w:val="Compact"/>
        <w:numPr>
          <w:ilvl w:val="0"/>
          <w:numId w:val="1544"/>
        </w:numPr>
      </w:pPr>
      <w:r>
        <w:t xml:space="preserve">political intermediary;</w:t>
      </w:r>
    </w:p>
    <w:p>
      <w:pPr>
        <w:pStyle w:val="Compact"/>
        <w:numPr>
          <w:ilvl w:val="0"/>
          <w:numId w:val="1544"/>
        </w:numPr>
      </w:pPr>
      <w:r>
        <w:t xml:space="preserve">rent-seeking gatekeeper;</w:t>
      </w:r>
    </w:p>
    <w:p>
      <w:pPr>
        <w:pStyle w:val="Compact"/>
        <w:numPr>
          <w:ilvl w:val="0"/>
          <w:numId w:val="1544"/>
        </w:numPr>
      </w:pPr>
      <w:r>
        <w:t xml:space="preserve">trusted repeat agent.</w:t>
      </w:r>
    </w:p>
    <w:p>
      <w:pPr>
        <w:pStyle w:val="FirstParagraph"/>
      </w:pPr>
      <w:r>
        <w:t xml:space="preserve">Intermediation is not synonymous with corruption. Show what service is provided, why it is</w:t>
      </w:r>
      <w:r>
        <w:t xml:space="preserve"> </w:t>
      </w:r>
      <w:r>
        <w:t xml:space="preserve">needed and how payment or influence works.</w:t>
      </w:r>
    </w:p>
    <w:bookmarkEnd w:id="353"/>
    <w:bookmarkStart w:id="354" w:name="comparative-measures"/>
    <w:p>
      <w:pPr>
        <w:pStyle w:val="Heading3"/>
        <w:keepNext/>
      </w:pPr>
      <w:r>
        <w:t xml:space="preserve">Comparative measures</w:t>
      </w:r>
    </w:p>
    <w:p>
      <w:pPr>
        <w:pStyle w:val="Compact"/>
        <w:numPr>
          <w:ilvl w:val="0"/>
          <w:numId w:val="1545"/>
        </w:numPr>
      </w:pPr>
      <w:r>
        <w:t xml:space="preserve">number of visits;</w:t>
      </w:r>
    </w:p>
    <w:p>
      <w:pPr>
        <w:pStyle w:val="Compact"/>
        <w:numPr>
          <w:ilvl w:val="0"/>
          <w:numId w:val="1545"/>
        </w:numPr>
      </w:pPr>
      <w:r>
        <w:t xml:space="preserve">travel time;</w:t>
      </w:r>
    </w:p>
    <w:p>
      <w:pPr>
        <w:pStyle w:val="Compact"/>
        <w:numPr>
          <w:ilvl w:val="0"/>
          <w:numId w:val="1545"/>
        </w:numPr>
      </w:pPr>
      <w:r>
        <w:t xml:space="preserve">direct fees;</w:t>
      </w:r>
    </w:p>
    <w:p>
      <w:pPr>
        <w:pStyle w:val="Compact"/>
        <w:numPr>
          <w:ilvl w:val="0"/>
          <w:numId w:val="1545"/>
        </w:numPr>
      </w:pPr>
      <w:r>
        <w:t xml:space="preserve">intermediary payment;</w:t>
      </w:r>
    </w:p>
    <w:p>
      <w:pPr>
        <w:pStyle w:val="Compact"/>
        <w:numPr>
          <w:ilvl w:val="0"/>
          <w:numId w:val="1545"/>
        </w:numPr>
      </w:pPr>
      <w:r>
        <w:t xml:space="preserve">days/months to outcome;</w:t>
      </w:r>
    </w:p>
    <w:p>
      <w:pPr>
        <w:pStyle w:val="Compact"/>
        <w:numPr>
          <w:ilvl w:val="0"/>
          <w:numId w:val="1545"/>
        </w:numPr>
      </w:pPr>
      <w:r>
        <w:t xml:space="preserve">rejection or pendency;</w:t>
      </w:r>
    </w:p>
    <w:p>
      <w:pPr>
        <w:pStyle w:val="Compact"/>
        <w:numPr>
          <w:ilvl w:val="0"/>
          <w:numId w:val="1545"/>
        </w:numPr>
      </w:pPr>
      <w:r>
        <w:t xml:space="preserve">applicant knowledge;</w:t>
      </w:r>
    </w:p>
    <w:p>
      <w:pPr>
        <w:pStyle w:val="Compact"/>
        <w:numPr>
          <w:ilvl w:val="0"/>
          <w:numId w:val="1545"/>
        </w:numPr>
      </w:pPr>
      <w:r>
        <w:t xml:space="preserve">gender and caste differences;</w:t>
      </w:r>
    </w:p>
    <w:p>
      <w:pPr>
        <w:pStyle w:val="Compact"/>
        <w:numPr>
          <w:ilvl w:val="0"/>
          <w:numId w:val="1545"/>
        </w:numPr>
      </w:pPr>
      <w:r>
        <w:t xml:space="preserve">whether reasons were communicated.</w:t>
      </w:r>
    </w:p>
    <w:bookmarkEnd w:id="354"/>
    <w:bookmarkStart w:id="355" w:name="case-presentation"/>
    <w:p>
      <w:pPr>
        <w:pStyle w:val="Heading3"/>
        <w:keepNext/>
      </w:pPr>
      <w:r>
        <w:t xml:space="preserve">Case presentation</w:t>
      </w:r>
    </w:p>
    <w:p>
      <w:pPr>
        <w:pStyle w:val="FirstParagraph"/>
      </w:pPr>
      <w:r>
        <w:t xml:space="preserve">Use two to four administrative journeys:</w:t>
      </w:r>
    </w:p>
    <w:p>
      <w:pPr>
        <w:pStyle w:val="Compact"/>
        <w:numPr>
          <w:ilvl w:val="0"/>
          <w:numId w:val="1546"/>
        </w:numPr>
      </w:pPr>
      <w:r>
        <w:t xml:space="preserve">one routine success;</w:t>
      </w:r>
    </w:p>
    <w:p>
      <w:pPr>
        <w:pStyle w:val="Compact"/>
        <w:numPr>
          <w:ilvl w:val="0"/>
          <w:numId w:val="1546"/>
        </w:numPr>
      </w:pPr>
      <w:r>
        <w:t xml:space="preserve">one complex but successful correction;</w:t>
      </w:r>
    </w:p>
    <w:p>
      <w:pPr>
        <w:pStyle w:val="Compact"/>
        <w:numPr>
          <w:ilvl w:val="0"/>
          <w:numId w:val="1546"/>
        </w:numPr>
      </w:pPr>
      <w:r>
        <w:t xml:space="preserve">one abandoned case;</w:t>
      </w:r>
    </w:p>
    <w:p>
      <w:pPr>
        <w:pStyle w:val="Compact"/>
        <w:numPr>
          <w:ilvl w:val="0"/>
          <w:numId w:val="1546"/>
        </w:numPr>
      </w:pPr>
      <w:r>
        <w:t xml:space="preserve">one disputed or exclusion-producing case.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9" w:name="political-economy-of-state-interventions"/>
    <w:p>
      <w:pPr>
        <w:pStyle w:val="Heading2"/>
        <w:keepNext/>
      </w:pPr>
      <w:r>
        <w:t xml:space="preserve">5.8 Political Economy of State Interventions</w:t>
      </w:r>
    </w:p>
    <w:bookmarkStart w:id="357" w:name="purpose-5"/>
    <w:p>
      <w:pPr>
        <w:pStyle w:val="Heading3"/>
        <w:keepNext/>
      </w:pPr>
      <w:r>
        <w:t xml:space="preserve">Purpose</w:t>
      </w:r>
    </w:p>
    <w:p>
      <w:pPr>
        <w:pStyle w:val="FirstParagraph"/>
      </w:pPr>
      <w:r>
        <w:t xml:space="preserve">This section should reconnect village evidence to Chapters 3 and 4.</w:t>
      </w:r>
    </w:p>
    <w:p>
      <w:pPr>
        <w:pStyle w:val="BodyText"/>
      </w:pPr>
      <w:r>
        <w:t xml:space="preserve">Ask:</w:t>
      </w:r>
    </w:p>
    <w:p>
      <w:pPr>
        <w:pStyle w:val="Compact"/>
        <w:numPr>
          <w:ilvl w:val="0"/>
          <w:numId w:val="1547"/>
        </w:numPr>
      </w:pPr>
      <w:r>
        <w:t xml:space="preserve">Which state interventions make land more transferable or administratively visible?</w:t>
      </w:r>
    </w:p>
    <w:p>
      <w:pPr>
        <w:pStyle w:val="Compact"/>
        <w:numPr>
          <w:ilvl w:val="0"/>
          <w:numId w:val="1547"/>
        </w:numPr>
      </w:pPr>
      <w:r>
        <w:t xml:space="preserve">Which recognise vulnerable claimants?</w:t>
      </w:r>
    </w:p>
    <w:p>
      <w:pPr>
        <w:pStyle w:val="Compact"/>
        <w:numPr>
          <w:ilvl w:val="0"/>
          <w:numId w:val="1547"/>
        </w:numPr>
      </w:pPr>
      <w:r>
        <w:t xml:space="preserve">Which rely on ownership and exclude cultivation?</w:t>
      </w:r>
    </w:p>
    <w:p>
      <w:pPr>
        <w:pStyle w:val="Compact"/>
        <w:numPr>
          <w:ilvl w:val="0"/>
          <w:numId w:val="1547"/>
        </w:numPr>
      </w:pPr>
      <w:r>
        <w:t xml:space="preserve">When does integration improve service?</w:t>
      </w:r>
    </w:p>
    <w:p>
      <w:pPr>
        <w:pStyle w:val="Compact"/>
        <w:numPr>
          <w:ilvl w:val="0"/>
          <w:numId w:val="1547"/>
        </w:numPr>
      </w:pPr>
      <w:r>
        <w:t xml:space="preserve">When does it amplify inherited inequality?</w:t>
      </w:r>
    </w:p>
    <w:p>
      <w:pPr>
        <w:pStyle w:val="Compact"/>
        <w:numPr>
          <w:ilvl w:val="0"/>
          <w:numId w:val="1547"/>
        </w:numPr>
      </w:pPr>
      <w:r>
        <w:t xml:space="preserve">How do villagers strategically respond?</w:t>
      </w:r>
    </w:p>
    <w:bookmarkEnd w:id="357"/>
    <w:bookmarkStart w:id="358" w:name="interpretive-frames"/>
    <w:p>
      <w:pPr>
        <w:pStyle w:val="Heading3"/>
        <w:keepNext/>
      </w:pPr>
      <w:r>
        <w:t xml:space="preserve">Interpretive frames</w:t>
      </w:r>
    </w:p>
    <w:p>
      <w:pPr>
        <w:pStyle w:val="FirstParagraph"/>
      </w:pPr>
      <w:r>
        <w:t xml:space="preserve">Use the four logics from Chapter 3:</w:t>
      </w:r>
    </w:p>
    <w:p>
      <w:pPr>
        <w:pStyle w:val="Compact"/>
        <w:numPr>
          <w:ilvl w:val="0"/>
          <w:numId w:val="1548"/>
        </w:numPr>
      </w:pPr>
      <w:r>
        <w:t xml:space="preserve">efficiency and transaction costs;</w:t>
      </w:r>
    </w:p>
    <w:p>
      <w:pPr>
        <w:pStyle w:val="Compact"/>
        <w:numPr>
          <w:ilvl w:val="0"/>
          <w:numId w:val="1548"/>
        </w:numPr>
      </w:pPr>
      <w:r>
        <w:t xml:space="preserve">accumulation and market-making;</w:t>
      </w:r>
    </w:p>
    <w:p>
      <w:pPr>
        <w:pStyle w:val="Compact"/>
        <w:numPr>
          <w:ilvl w:val="0"/>
          <w:numId w:val="1548"/>
        </w:numPr>
      </w:pPr>
      <w:r>
        <w:t xml:space="preserve">administration and welfare;</w:t>
      </w:r>
    </w:p>
    <w:p>
      <w:pPr>
        <w:pStyle w:val="Compact"/>
        <w:numPr>
          <w:ilvl w:val="0"/>
          <w:numId w:val="1548"/>
        </w:numPr>
      </w:pPr>
      <w:r>
        <w:t xml:space="preserve">recognition and exclusion.</w:t>
      </w:r>
    </w:p>
    <w:p>
      <w:pPr>
        <w:pStyle w:val="FirstParagraph"/>
      </w:pPr>
      <w:r>
        <w:t xml:space="preserve">Show how more than one logic operates in the same intervention.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3" w:name="welfare-linkages-to-land"/>
    <w:p>
      <w:pPr>
        <w:pStyle w:val="Heading2"/>
        <w:keepNext/>
      </w:pPr>
      <w:r>
        <w:t xml:space="preserve">5.8.1 Welfare Linkages to Land</w:t>
      </w:r>
    </w:p>
    <w:bookmarkStart w:id="360" w:name="inventory-relevant-benefits"/>
    <w:p>
      <w:pPr>
        <w:pStyle w:val="Heading3"/>
        <w:keepNext/>
      </w:pPr>
      <w:r>
        <w:t xml:space="preserve">Inventory relevant benefits</w:t>
      </w:r>
    </w:p>
    <w:p>
      <w:pPr>
        <w:pStyle w:val="FirstParagraph"/>
      </w:pPr>
      <w:r>
        <w:t xml:space="preserve">Do not restrict inquiry automatically to CM-KISAN and PM-KISAN. Ask whether RoRs are used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549"/>
        </w:numPr>
      </w:pPr>
      <w:r>
        <w:t xml:space="preserve">farmer income transfers;</w:t>
      </w:r>
    </w:p>
    <w:p>
      <w:pPr>
        <w:pStyle w:val="Compact"/>
        <w:numPr>
          <w:ilvl w:val="0"/>
          <w:numId w:val="1549"/>
        </w:numPr>
      </w:pPr>
      <w:r>
        <w:t xml:space="preserve">crop loans and Kisan Credit Card;</w:t>
      </w:r>
    </w:p>
    <w:p>
      <w:pPr>
        <w:pStyle w:val="Compact"/>
        <w:numPr>
          <w:ilvl w:val="0"/>
          <w:numId w:val="1549"/>
        </w:numPr>
      </w:pPr>
      <w:r>
        <w:t xml:space="preserve">crop insurance;</w:t>
      </w:r>
    </w:p>
    <w:p>
      <w:pPr>
        <w:pStyle w:val="Compact"/>
        <w:numPr>
          <w:ilvl w:val="0"/>
          <w:numId w:val="1549"/>
        </w:numPr>
      </w:pPr>
      <w:r>
        <w:t xml:space="preserve">input subsidy;</w:t>
      </w:r>
    </w:p>
    <w:p>
      <w:pPr>
        <w:pStyle w:val="Compact"/>
        <w:numPr>
          <w:ilvl w:val="0"/>
          <w:numId w:val="1549"/>
        </w:numPr>
      </w:pPr>
      <w:r>
        <w:t xml:space="preserve">procurement registration;</w:t>
      </w:r>
    </w:p>
    <w:p>
      <w:pPr>
        <w:pStyle w:val="Compact"/>
        <w:numPr>
          <w:ilvl w:val="0"/>
          <w:numId w:val="1549"/>
        </w:numPr>
      </w:pPr>
      <w:r>
        <w:t xml:space="preserve">irrigation or equipment subsidy;</w:t>
      </w:r>
    </w:p>
    <w:p>
      <w:pPr>
        <w:pStyle w:val="Compact"/>
        <w:numPr>
          <w:ilvl w:val="0"/>
          <w:numId w:val="1549"/>
        </w:numPr>
      </w:pPr>
      <w:r>
        <w:t xml:space="preserve">housing;</w:t>
      </w:r>
    </w:p>
    <w:p>
      <w:pPr>
        <w:pStyle w:val="Compact"/>
        <w:numPr>
          <w:ilvl w:val="0"/>
          <w:numId w:val="1549"/>
        </w:numPr>
      </w:pPr>
      <w:r>
        <w:t xml:space="preserve">disaster compensation;</w:t>
      </w:r>
    </w:p>
    <w:p>
      <w:pPr>
        <w:pStyle w:val="Compact"/>
        <w:numPr>
          <w:ilvl w:val="0"/>
          <w:numId w:val="1549"/>
        </w:numPr>
      </w:pPr>
      <w:r>
        <w:t xml:space="preserve">land acquisition compensation;</w:t>
      </w:r>
    </w:p>
    <w:p>
      <w:pPr>
        <w:pStyle w:val="Compact"/>
        <w:numPr>
          <w:ilvl w:val="0"/>
          <w:numId w:val="1549"/>
        </w:numPr>
      </w:pPr>
      <w:r>
        <w:t xml:space="preserve">pensions or other programmes indirectly linked through household databases.</w:t>
      </w:r>
    </w:p>
    <w:p>
      <w:pPr>
        <w:pStyle w:val="FirstParagraph"/>
      </w:pPr>
      <w:r>
        <w:t xml:space="preserve">Retain only schemes materially present in the villages.</w:t>
      </w:r>
    </w:p>
    <w:bookmarkEnd w:id="360"/>
    <w:bookmarkStart w:id="361" w:name="welfare-record-chain"/>
    <w:p>
      <w:pPr>
        <w:pStyle w:val="Heading3"/>
        <w:keepNext/>
      </w:pPr>
      <w:r>
        <w:t xml:space="preserve">Welfare-record chain</w:t>
      </w:r>
    </w:p>
    <w:p>
      <w:pPr>
        <w:pStyle w:val="FirstParagraph"/>
      </w:pPr>
      <w:r>
        <w:rPr>
          <w:rStyle w:val="VerbatimChar"/>
        </w:rPr>
        <w:t xml:space="preserve">claimant -&gt; scheme family -&gt; land record -&gt; identity/e-KYC -&gt; bank/NPCI -&gt; exclusion databases -&gt; approval/payment -&gt; correction/grievance</w:t>
      </w:r>
    </w:p>
    <w:bookmarkEnd w:id="361"/>
    <w:bookmarkStart w:id="362" w:name="episode-table"/>
    <w:p>
      <w:pPr>
        <w:pStyle w:val="Heading3"/>
        <w:keepNext/>
      </w:pPr>
      <w:r>
        <w:t xml:space="preserve">Episode table</w:t>
      </w:r>
    </w:p>
    <w:p>
      <w:pPr>
        <w:pStyle w:val="FirstParagraph"/>
      </w:pPr>
      <w:r>
        <w:t xml:space="preserve">Anonymise all identifiers.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9" w:name="X6d70ce314aa7504f5232109eaa2eebfbb5d6a42"/>
    <w:p>
      <w:pPr>
        <w:pStyle w:val="Heading2"/>
        <w:keepNext/>
      </w:pPr>
      <w:r>
        <w:t xml:space="preserve">5.8.2 Exclusion and Contestation in CM-KISAN and PM-KISAN Cash Transfers: A People’s Perspective</w:t>
      </w:r>
    </w:p>
    <w:bookmarkStart w:id="364" w:name="required-comparison"/>
    <w:p>
      <w:pPr>
        <w:pStyle w:val="Heading3"/>
        <w:keepNext/>
      </w:pPr>
      <w:r>
        <w:t xml:space="preserve">Required comparison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550"/>
        </w:numPr>
      </w:pPr>
      <w:r>
        <w:t xml:space="preserve">eligible and receiving;</w:t>
      </w:r>
    </w:p>
    <w:p>
      <w:pPr>
        <w:pStyle w:val="Compact"/>
        <w:numPr>
          <w:ilvl w:val="0"/>
          <w:numId w:val="1550"/>
        </w:numPr>
      </w:pPr>
      <w:r>
        <w:t xml:space="preserve">eligible but not receiving;</w:t>
      </w:r>
    </w:p>
    <w:p>
      <w:pPr>
        <w:pStyle w:val="Compact"/>
        <w:numPr>
          <w:ilvl w:val="0"/>
          <w:numId w:val="1550"/>
        </w:numPr>
      </w:pPr>
      <w:r>
        <w:t xml:space="preserve">rejected with known reason;</w:t>
      </w:r>
    </w:p>
    <w:p>
      <w:pPr>
        <w:pStyle w:val="Compact"/>
        <w:numPr>
          <w:ilvl w:val="0"/>
          <w:numId w:val="1550"/>
        </w:numPr>
      </w:pPr>
      <w:r>
        <w:t xml:space="preserve">rejected with unclear reason;</w:t>
      </w:r>
    </w:p>
    <w:p>
      <w:pPr>
        <w:pStyle w:val="Compact"/>
        <w:numPr>
          <w:ilvl w:val="0"/>
          <w:numId w:val="1550"/>
        </w:numPr>
      </w:pPr>
      <w:r>
        <w:t xml:space="preserve">not applied due to expected ineligibility or lack of knowledge;</w:t>
      </w:r>
    </w:p>
    <w:p>
      <w:pPr>
        <w:pStyle w:val="Compact"/>
        <w:numPr>
          <w:ilvl w:val="0"/>
          <w:numId w:val="1550"/>
        </w:numPr>
      </w:pPr>
      <w:r>
        <w:t xml:space="preserve">owner receiving while tenant cultivates;</w:t>
      </w:r>
    </w:p>
    <w:p>
      <w:pPr>
        <w:pStyle w:val="Compact"/>
        <w:numPr>
          <w:ilvl w:val="0"/>
          <w:numId w:val="1550"/>
        </w:numPr>
      </w:pPr>
      <w:r>
        <w:t xml:space="preserve">landless household using CM-KISAN livelihood route;</w:t>
      </w:r>
    </w:p>
    <w:p>
      <w:pPr>
        <w:pStyle w:val="Compact"/>
        <w:numPr>
          <w:ilvl w:val="0"/>
          <w:numId w:val="1550"/>
        </w:numPr>
      </w:pPr>
      <w:r>
        <w:t xml:space="preserve">deceased or duplicate beneficiary;</w:t>
      </w:r>
    </w:p>
    <w:p>
      <w:pPr>
        <w:pStyle w:val="Compact"/>
        <w:numPr>
          <w:ilvl w:val="0"/>
          <w:numId w:val="1550"/>
        </w:numPr>
      </w:pPr>
      <w:r>
        <w:t xml:space="preserve">payment stopped after verification;</w:t>
      </w:r>
    </w:p>
    <w:p>
      <w:pPr>
        <w:pStyle w:val="Compact"/>
        <w:numPr>
          <w:ilvl w:val="0"/>
          <w:numId w:val="1550"/>
        </w:numPr>
      </w:pPr>
      <w:r>
        <w:t xml:space="preserve">grievance resolved or unresolved.</w:t>
      </w:r>
    </w:p>
    <w:bookmarkEnd w:id="364"/>
    <w:bookmarkStart w:id="365" w:name="exclusion-typology"/>
    <w:p>
      <w:pPr>
        <w:pStyle w:val="Heading3"/>
        <w:keepNext/>
      </w:pPr>
      <w:r>
        <w:t xml:space="preserve">Exclusion typology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Design exclusion:</w:t>
      </w:r>
      <w:r>
        <w:t xml:space="preserve"> </w:t>
      </w:r>
      <w:r>
        <w:t xml:space="preserve">tenant/sharecropper outside ownership-based rule.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Record exclusion:</w:t>
      </w:r>
      <w:r>
        <w:t xml:space="preserve"> </w:t>
      </w:r>
      <w:r>
        <w:t xml:space="preserve">claimant absent from or mismatched in Bhulekh.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Identity exclusion:</w:t>
      </w:r>
      <w:r>
        <w:t xml:space="preserve"> </w:t>
      </w:r>
      <w:r>
        <w:t xml:space="preserve">Aadhaar, e-KYC, name, age or family mismatch.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Bank exclusion:</w:t>
      </w:r>
      <w:r>
        <w:t xml:space="preserve"> </w:t>
      </w:r>
      <w:r>
        <w:t xml:space="preserve">NPCI, account or payment failure.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Classification exclusion:</w:t>
      </w:r>
      <w:r>
        <w:t xml:space="preserve"> </w:t>
      </w:r>
      <w:r>
        <w:t xml:space="preserve">medium/large, urban, tax or employment category.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Administrative exclusion:</w:t>
      </w:r>
      <w:r>
        <w:t xml:space="preserve"> </w:t>
      </w:r>
      <w:r>
        <w:t xml:space="preserve">application not processed, rejected or not corrected.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Informational exclusion:</w:t>
      </w:r>
      <w:r>
        <w:t xml:space="preserve"> </w:t>
      </w:r>
      <w:r>
        <w:t xml:space="preserve">claimant unaware or unable to navigate application.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Household exclusion:</w:t>
      </w:r>
      <w:r>
        <w:t xml:space="preserve"> </w:t>
      </w:r>
      <w:r>
        <w:t xml:space="preserve">one-beneficiary/family rule conflicts with actual household split.</w:t>
      </w:r>
    </w:p>
    <w:bookmarkEnd w:id="365"/>
    <w:bookmarkStart w:id="366" w:name="peoples-perspective"/>
    <w:p>
      <w:pPr>
        <w:pStyle w:val="Heading3"/>
        <w:keepNext/>
      </w:pPr>
      <w:r>
        <w:t xml:space="preserve">People’s perspective</w:t>
      </w:r>
    </w:p>
    <w:p>
      <w:pPr>
        <w:pStyle w:val="FirstParagraph"/>
      </w:pPr>
      <w:r>
        <w:t xml:space="preserve">Analyse:</w:t>
      </w:r>
    </w:p>
    <w:p>
      <w:pPr>
        <w:pStyle w:val="Compact"/>
        <w:numPr>
          <w:ilvl w:val="0"/>
          <w:numId w:val="1552"/>
        </w:numPr>
      </w:pPr>
      <w:r>
        <w:t xml:space="preserve">what respondents believe the scheme recognises;</w:t>
      </w:r>
    </w:p>
    <w:p>
      <w:pPr>
        <w:pStyle w:val="Compact"/>
        <w:numPr>
          <w:ilvl w:val="0"/>
          <w:numId w:val="1552"/>
        </w:numPr>
      </w:pPr>
      <w:r>
        <w:t xml:space="preserve">whether they see themselves as farmers, landowners or labourers;</w:t>
      </w:r>
    </w:p>
    <w:p>
      <w:pPr>
        <w:pStyle w:val="Compact"/>
        <w:numPr>
          <w:ilvl w:val="0"/>
          <w:numId w:val="1552"/>
        </w:numPr>
      </w:pPr>
      <w:r>
        <w:t xml:space="preserve">whether rejection is attributed to record, official, technology or politics;</w:t>
      </w:r>
    </w:p>
    <w:p>
      <w:pPr>
        <w:pStyle w:val="Compact"/>
        <w:numPr>
          <w:ilvl w:val="0"/>
          <w:numId w:val="1552"/>
        </w:numPr>
      </w:pPr>
      <w:r>
        <w:t xml:space="preserve">whether the benefit justifies mutation costs;</w:t>
      </w:r>
    </w:p>
    <w:p>
      <w:pPr>
        <w:pStyle w:val="Compact"/>
        <w:numPr>
          <w:ilvl w:val="0"/>
          <w:numId w:val="1552"/>
        </w:numPr>
      </w:pPr>
      <w:r>
        <w:t xml:space="preserve">whether tenants seek recognition or avoid disclosure;</w:t>
      </w:r>
    </w:p>
    <w:p>
      <w:pPr>
        <w:pStyle w:val="Compact"/>
        <w:numPr>
          <w:ilvl w:val="0"/>
          <w:numId w:val="1552"/>
        </w:numPr>
      </w:pPr>
      <w:r>
        <w:t xml:space="preserve">whether welfare changes family disputes over ownership.</w:t>
      </w:r>
    </w:p>
    <w:bookmarkEnd w:id="366"/>
    <w:bookmarkStart w:id="367" w:name="essential-readings-10"/>
    <w:p>
      <w:pPr>
        <w:pStyle w:val="Heading3"/>
        <w:keepNext/>
      </w:pPr>
      <w:r>
        <w:t xml:space="preserve">Essential readings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CM-KISAN guideline and SOP.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PM-KISAN operational guidelines and clarifications.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CAG. 2024. Odisha KALIA compliance audit.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Khera, Reetika. 2019.</w:t>
      </w:r>
      <w:r>
        <w:t xml:space="preserve"> </w:t>
      </w:r>
      <w:r>
        <w:t xml:space="preserve">“Aadhaar Failures: A Tragedy of Errors.”</w:t>
      </w:r>
      <w:r>
        <w:t xml:space="preserve"> </w:t>
      </w:r>
      <w:r>
        <w:rPr>
          <w:i/>
          <w:iCs/>
        </w:rPr>
        <w:t xml:space="preserve">Economic and Political Weekly</w:t>
      </w:r>
      <w:r>
        <w:t xml:space="preserve"> </w:t>
      </w:r>
      <w:r>
        <w:t xml:space="preserve">54 (49).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Drèze, Jean, and Reetika Khera. Work on Aadhaar and welfare delivery.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Masiero, Silvia, and Amit Prakash. Work on identification systems,</w:t>
      </w:r>
      <w:r>
        <w:t xml:space="preserve"> </w:t>
      </w:r>
      <w:r>
        <w:t xml:space="preserve">entitlements and exclusion in India.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World Bank. 2021.</w:t>
      </w:r>
      <w:r>
        <w:t xml:space="preserve"> </w:t>
      </w:r>
      <w:r>
        <w:rPr>
          <w:i/>
          <w:iCs/>
        </w:rPr>
        <w:t xml:space="preserve">Agricultural Land Leasing Reform in India</w:t>
      </w:r>
      <w:r>
        <w:t xml:space="preserve">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Eubanks, Virginia. 2018.</w:t>
      </w:r>
      <w:r>
        <w:t xml:space="preserve"> </w:t>
      </w:r>
      <w:r>
        <w:rPr>
          <w:i/>
          <w:iCs/>
        </w:rPr>
        <w:t xml:space="preserve">Automating Inequality</w:t>
      </w:r>
      <w:r>
        <w:t xml:space="preserve">. St Martin’s Press.</w:t>
      </w:r>
    </w:p>
    <w:p>
      <w:pPr>
        <w:pStyle w:val="Compact"/>
        <w:numPr>
          <w:ilvl w:val="1"/>
          <w:numId w:val="1554"/>
        </w:numPr>
      </w:pPr>
      <w:r>
        <w:t xml:space="preserve">Comparative conceptual reference, not evidence about Odisha.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Benjamin, Ruha. 2019.</w:t>
      </w:r>
      <w:r>
        <w:t xml:space="preserve"> </w:t>
      </w:r>
      <w:r>
        <w:rPr>
          <w:i/>
          <w:iCs/>
        </w:rPr>
        <w:t xml:space="preserve">Race After Technology</w:t>
      </w:r>
      <w:r>
        <w:t xml:space="preserve">. Polity.</w:t>
      </w:r>
    </w:p>
    <w:p>
      <w:pPr>
        <w:pStyle w:val="Compact"/>
        <w:numPr>
          <w:ilvl w:val="1"/>
          <w:numId w:val="1555"/>
        </w:numPr>
      </w:pPr>
      <w:r>
        <w:t xml:space="preserve">Use selectively for classification and discriminatory systems, not direct analogy.</w:t>
      </w:r>
    </w:p>
    <w:bookmarkEnd w:id="367"/>
    <w:bookmarkStart w:id="368" w:name="required-restraint"/>
    <w:p>
      <w:pPr>
        <w:pStyle w:val="Heading3"/>
        <w:keepNext/>
      </w:pPr>
      <w:r>
        <w:t xml:space="preserve">Required restraint</w:t>
      </w:r>
    </w:p>
    <w:p>
      <w:pPr>
        <w:pStyle w:val="FirstParagraph"/>
      </w:pPr>
      <w:r>
        <w:t xml:space="preserve">Do not infer scheme exclusion solely from non-receipt. Verify, where possible:</w:t>
      </w:r>
    </w:p>
    <w:p>
      <w:pPr>
        <w:pStyle w:val="Compact"/>
        <w:numPr>
          <w:ilvl w:val="0"/>
          <w:numId w:val="1556"/>
        </w:numPr>
      </w:pPr>
      <w:r>
        <w:t xml:space="preserve">application;</w:t>
      </w:r>
    </w:p>
    <w:p>
      <w:pPr>
        <w:pStyle w:val="Compact"/>
        <w:numPr>
          <w:ilvl w:val="0"/>
          <w:numId w:val="1556"/>
        </w:numPr>
      </w:pPr>
      <w:r>
        <w:t xml:space="preserve">stated eligibility;</w:t>
      </w:r>
    </w:p>
    <w:p>
      <w:pPr>
        <w:pStyle w:val="Compact"/>
        <w:numPr>
          <w:ilvl w:val="0"/>
          <w:numId w:val="1556"/>
        </w:numPr>
      </w:pPr>
      <w:r>
        <w:t xml:space="preserve">portal status;</w:t>
      </w:r>
    </w:p>
    <w:p>
      <w:pPr>
        <w:pStyle w:val="Compact"/>
        <w:numPr>
          <w:ilvl w:val="0"/>
          <w:numId w:val="1556"/>
        </w:numPr>
      </w:pPr>
      <w:r>
        <w:t xml:space="preserve">record status;</w:t>
      </w:r>
    </w:p>
    <w:p>
      <w:pPr>
        <w:pStyle w:val="Compact"/>
        <w:numPr>
          <w:ilvl w:val="0"/>
          <w:numId w:val="1556"/>
        </w:numPr>
      </w:pPr>
      <w:r>
        <w:t xml:space="preserve">payment history;</w:t>
      </w:r>
    </w:p>
    <w:p>
      <w:pPr>
        <w:pStyle w:val="Compact"/>
        <w:numPr>
          <w:ilvl w:val="0"/>
          <w:numId w:val="1556"/>
        </w:numPr>
      </w:pPr>
      <w:r>
        <w:t xml:space="preserve">grievance outcome.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6" w:name="data-architecture-before-writing"/>
    <w:p>
      <w:pPr>
        <w:pStyle w:val="Heading2"/>
        <w:keepNext/>
      </w:pPr>
      <w:r>
        <w:t xml:space="preserve">Data Architecture Before Writing</w:t>
      </w:r>
    </w:p>
    <w:bookmarkStart w:id="370" w:name="master-household-table"/>
    <w:p>
      <w:pPr>
        <w:pStyle w:val="Heading3"/>
        <w:keepNext/>
      </w:pPr>
      <w:r>
        <w:t xml:space="preserve">Master household table</w:t>
      </w:r>
    </w:p>
    <w:p>
      <w:pPr>
        <w:pStyle w:val="FirstParagraph"/>
      </w:pPr>
      <w:r>
        <w:t xml:space="preserve">Create one row per household with stable anonymous ID:</w:t>
      </w:r>
    </w:p>
    <w:p>
      <w:pPr>
        <w:pStyle w:val="Compact"/>
        <w:numPr>
          <w:ilvl w:val="0"/>
          <w:numId w:val="1557"/>
        </w:numPr>
      </w:pPr>
      <w:r>
        <w:t xml:space="preserve">village;</w:t>
      </w:r>
    </w:p>
    <w:p>
      <w:pPr>
        <w:pStyle w:val="Compact"/>
        <w:numPr>
          <w:ilvl w:val="0"/>
          <w:numId w:val="1557"/>
        </w:numPr>
      </w:pPr>
      <w:r>
        <w:t xml:space="preserve">sahi/hamlet;</w:t>
      </w:r>
    </w:p>
    <w:p>
      <w:pPr>
        <w:pStyle w:val="Compact"/>
        <w:numPr>
          <w:ilvl w:val="0"/>
          <w:numId w:val="1557"/>
        </w:numPr>
      </w:pPr>
      <w:r>
        <w:t xml:space="preserve">social group;</w:t>
      </w:r>
    </w:p>
    <w:p>
      <w:pPr>
        <w:pStyle w:val="Compact"/>
        <w:numPr>
          <w:ilvl w:val="0"/>
          <w:numId w:val="1557"/>
        </w:numPr>
      </w:pPr>
      <w:r>
        <w:t xml:space="preserve">household structure;</w:t>
      </w:r>
    </w:p>
    <w:p>
      <w:pPr>
        <w:pStyle w:val="Compact"/>
        <w:numPr>
          <w:ilvl w:val="0"/>
          <w:numId w:val="1557"/>
        </w:numPr>
      </w:pPr>
      <w:r>
        <w:t xml:space="preserve">respondent sex;</w:t>
      </w:r>
    </w:p>
    <w:p>
      <w:pPr>
        <w:pStyle w:val="Compact"/>
        <w:numPr>
          <w:ilvl w:val="0"/>
          <w:numId w:val="1557"/>
        </w:numPr>
      </w:pPr>
      <w:r>
        <w:t xml:space="preserve">livelihood portfolio;</w:t>
      </w:r>
    </w:p>
    <w:p>
      <w:pPr>
        <w:pStyle w:val="Compact"/>
        <w:numPr>
          <w:ilvl w:val="0"/>
          <w:numId w:val="1557"/>
        </w:numPr>
      </w:pPr>
      <w:r>
        <w:t xml:space="preserve">ownership area;</w:t>
      </w:r>
    </w:p>
    <w:p>
      <w:pPr>
        <w:pStyle w:val="Compact"/>
        <w:numPr>
          <w:ilvl w:val="0"/>
          <w:numId w:val="1557"/>
        </w:numPr>
      </w:pPr>
      <w:r>
        <w:t xml:space="preserve">operational area;</w:t>
      </w:r>
    </w:p>
    <w:p>
      <w:pPr>
        <w:pStyle w:val="Compact"/>
        <w:numPr>
          <w:ilvl w:val="0"/>
          <w:numId w:val="1557"/>
        </w:numPr>
      </w:pPr>
      <w:r>
        <w:t xml:space="preserve">leased in/out;</w:t>
      </w:r>
    </w:p>
    <w:p>
      <w:pPr>
        <w:pStyle w:val="Compact"/>
        <w:numPr>
          <w:ilvl w:val="0"/>
          <w:numId w:val="1557"/>
        </w:numPr>
      </w:pPr>
      <w:r>
        <w:t xml:space="preserve">number of parcels;</w:t>
      </w:r>
    </w:p>
    <w:p>
      <w:pPr>
        <w:pStyle w:val="Compact"/>
        <w:numPr>
          <w:ilvl w:val="0"/>
          <w:numId w:val="1557"/>
        </w:numPr>
      </w:pPr>
      <w:r>
        <w:t xml:space="preserve">women recorded owners;</w:t>
      </w:r>
    </w:p>
    <w:p>
      <w:pPr>
        <w:pStyle w:val="Compact"/>
        <w:numPr>
          <w:ilvl w:val="0"/>
          <w:numId w:val="1557"/>
        </w:numPr>
      </w:pPr>
      <w:r>
        <w:t xml:space="preserve">multi-owner record;</w:t>
      </w:r>
    </w:p>
    <w:p>
      <w:pPr>
        <w:pStyle w:val="Compact"/>
        <w:numPr>
          <w:ilvl w:val="0"/>
          <w:numId w:val="1557"/>
        </w:numPr>
      </w:pPr>
      <w:r>
        <w:t xml:space="preserve">discrepancy codes;</w:t>
      </w:r>
    </w:p>
    <w:p>
      <w:pPr>
        <w:pStyle w:val="Compact"/>
        <w:numPr>
          <w:ilvl w:val="0"/>
          <w:numId w:val="1557"/>
        </w:numPr>
      </w:pPr>
      <w:r>
        <w:t xml:space="preserve">mutation/correction experience;</w:t>
      </w:r>
    </w:p>
    <w:p>
      <w:pPr>
        <w:pStyle w:val="Compact"/>
        <w:numPr>
          <w:ilvl w:val="0"/>
          <w:numId w:val="1557"/>
        </w:numPr>
      </w:pPr>
      <w:r>
        <w:t xml:space="preserve">Bhulekh/Bhunaksha access;</w:t>
      </w:r>
    </w:p>
    <w:p>
      <w:pPr>
        <w:pStyle w:val="Compact"/>
        <w:numPr>
          <w:ilvl w:val="0"/>
          <w:numId w:val="1557"/>
        </w:numPr>
      </w:pPr>
      <w:r>
        <w:t xml:space="preserve">CM-KISAN status;</w:t>
      </w:r>
    </w:p>
    <w:p>
      <w:pPr>
        <w:pStyle w:val="Compact"/>
        <w:numPr>
          <w:ilvl w:val="0"/>
          <w:numId w:val="1557"/>
        </w:numPr>
      </w:pPr>
      <w:r>
        <w:t xml:space="preserve">PM-KISAN status;</w:t>
      </w:r>
    </w:p>
    <w:p>
      <w:pPr>
        <w:pStyle w:val="Compact"/>
        <w:numPr>
          <w:ilvl w:val="0"/>
          <w:numId w:val="1557"/>
        </w:numPr>
      </w:pPr>
      <w:r>
        <w:t xml:space="preserve">interview and document links.</w:t>
      </w:r>
    </w:p>
    <w:bookmarkEnd w:id="370"/>
    <w:bookmarkStart w:id="371" w:name="individual-rights-table"/>
    <w:p>
      <w:pPr>
        <w:pStyle w:val="Heading3"/>
        <w:keepNext/>
      </w:pPr>
      <w:r>
        <w:t xml:space="preserve">Individual-rights table</w:t>
      </w:r>
    </w:p>
    <w:p>
      <w:pPr>
        <w:pStyle w:val="FirstParagraph"/>
      </w:pPr>
      <w:r>
        <w:t xml:space="preserve">Create one row per relevant adult claimant:</w:t>
      </w:r>
    </w:p>
    <w:p>
      <w:pPr>
        <w:pStyle w:val="Compact"/>
        <w:numPr>
          <w:ilvl w:val="0"/>
          <w:numId w:val="1558"/>
        </w:numPr>
      </w:pPr>
      <w:r>
        <w:t xml:space="preserve">relationship to household head;</w:t>
      </w:r>
    </w:p>
    <w:p>
      <w:pPr>
        <w:pStyle w:val="Compact"/>
        <w:numPr>
          <w:ilvl w:val="0"/>
          <w:numId w:val="1558"/>
        </w:numPr>
      </w:pPr>
      <w:r>
        <w:t xml:space="preserve">sex and age;</w:t>
      </w:r>
    </w:p>
    <w:p>
      <w:pPr>
        <w:pStyle w:val="Compact"/>
        <w:numPr>
          <w:ilvl w:val="0"/>
          <w:numId w:val="1558"/>
        </w:numPr>
      </w:pPr>
      <w:r>
        <w:t xml:space="preserve">natal/marital village;</w:t>
      </w:r>
    </w:p>
    <w:p>
      <w:pPr>
        <w:pStyle w:val="Compact"/>
        <w:numPr>
          <w:ilvl w:val="0"/>
          <w:numId w:val="1558"/>
        </w:numPr>
      </w:pPr>
      <w:r>
        <w:t xml:space="preserve">claimed inheritance;</w:t>
      </w:r>
    </w:p>
    <w:p>
      <w:pPr>
        <w:pStyle w:val="Compact"/>
        <w:numPr>
          <w:ilvl w:val="0"/>
          <w:numId w:val="1558"/>
        </w:numPr>
      </w:pPr>
      <w:r>
        <w:t xml:space="preserve">recorded share;</w:t>
      </w:r>
    </w:p>
    <w:p>
      <w:pPr>
        <w:pStyle w:val="Compact"/>
        <w:numPr>
          <w:ilvl w:val="0"/>
          <w:numId w:val="1558"/>
        </w:numPr>
      </w:pPr>
      <w:r>
        <w:t xml:space="preserve">control over cultivation;</w:t>
      </w:r>
    </w:p>
    <w:p>
      <w:pPr>
        <w:pStyle w:val="Compact"/>
        <w:numPr>
          <w:ilvl w:val="0"/>
          <w:numId w:val="1558"/>
        </w:numPr>
      </w:pPr>
      <w:r>
        <w:t xml:space="preserve">authority to sell or lease;</w:t>
      </w:r>
    </w:p>
    <w:p>
      <w:pPr>
        <w:pStyle w:val="Compact"/>
        <w:numPr>
          <w:ilvl w:val="0"/>
          <w:numId w:val="1558"/>
        </w:numPr>
      </w:pPr>
      <w:r>
        <w:t xml:space="preserve">benefit status.</w:t>
      </w:r>
    </w:p>
    <w:p>
      <w:pPr>
        <w:pStyle w:val="FirstParagraph"/>
      </w:pPr>
      <w:r>
        <w:t xml:space="preserve">This prevents household-level analysis from erasing women’s claims.</w:t>
      </w:r>
    </w:p>
    <w:bookmarkEnd w:id="371"/>
    <w:bookmarkStart w:id="372" w:name="land-event-table"/>
    <w:p>
      <w:pPr>
        <w:pStyle w:val="Heading3"/>
        <w:keepNext/>
      </w:pPr>
      <w:r>
        <w:t xml:space="preserve">Land-event table</w:t>
      </w:r>
    </w:p>
    <w:p>
      <w:pPr>
        <w:pStyle w:val="FirstParagraph"/>
      </w:pPr>
      <w:r>
        <w:t xml:space="preserve">One row per event:</w:t>
      </w:r>
    </w:p>
    <w:p>
      <w:pPr>
        <w:pStyle w:val="Compact"/>
        <w:numPr>
          <w:ilvl w:val="0"/>
          <w:numId w:val="1559"/>
        </w:numPr>
      </w:pPr>
      <w:r>
        <w:t xml:space="preserve">household;</w:t>
      </w:r>
    </w:p>
    <w:p>
      <w:pPr>
        <w:pStyle w:val="Compact"/>
        <w:numPr>
          <w:ilvl w:val="0"/>
          <w:numId w:val="1559"/>
        </w:numPr>
      </w:pPr>
      <w:r>
        <w:t xml:space="preserve">parcel/khata;</w:t>
      </w:r>
    </w:p>
    <w:p>
      <w:pPr>
        <w:pStyle w:val="Compact"/>
        <w:numPr>
          <w:ilvl w:val="0"/>
          <w:numId w:val="1559"/>
        </w:numPr>
      </w:pPr>
      <w:r>
        <w:t xml:space="preserve">event type;</w:t>
      </w:r>
    </w:p>
    <w:p>
      <w:pPr>
        <w:pStyle w:val="Compact"/>
        <w:numPr>
          <w:ilvl w:val="0"/>
          <w:numId w:val="1559"/>
        </w:numPr>
      </w:pPr>
      <w:r>
        <w:t xml:space="preserve">event date;</w:t>
      </w:r>
    </w:p>
    <w:p>
      <w:pPr>
        <w:pStyle w:val="Compact"/>
        <w:numPr>
          <w:ilvl w:val="0"/>
          <w:numId w:val="1559"/>
        </w:numPr>
      </w:pPr>
      <w:r>
        <w:t xml:space="preserve">registration date;</w:t>
      </w:r>
    </w:p>
    <w:p>
      <w:pPr>
        <w:pStyle w:val="Compact"/>
        <w:numPr>
          <w:ilvl w:val="0"/>
          <w:numId w:val="1559"/>
        </w:numPr>
      </w:pPr>
      <w:r>
        <w:t xml:space="preserve">mutation application/order/update dates;</w:t>
      </w:r>
    </w:p>
    <w:p>
      <w:pPr>
        <w:pStyle w:val="Compact"/>
        <w:numPr>
          <w:ilvl w:val="0"/>
          <w:numId w:val="1559"/>
        </w:numPr>
      </w:pPr>
      <w:r>
        <w:t xml:space="preserve">persons affected;</w:t>
      </w:r>
    </w:p>
    <w:p>
      <w:pPr>
        <w:pStyle w:val="Compact"/>
        <w:numPr>
          <w:ilvl w:val="0"/>
          <w:numId w:val="1559"/>
        </w:numPr>
      </w:pPr>
      <w:r>
        <w:t xml:space="preserve">documents;</w:t>
      </w:r>
    </w:p>
    <w:p>
      <w:pPr>
        <w:pStyle w:val="Compact"/>
        <w:numPr>
          <w:ilvl w:val="0"/>
          <w:numId w:val="1559"/>
        </w:numPr>
      </w:pPr>
      <w:r>
        <w:t xml:space="preserve">current status.</w:t>
      </w:r>
    </w:p>
    <w:bookmarkEnd w:id="372"/>
    <w:bookmarkStart w:id="373" w:name="interview-table"/>
    <w:p>
      <w:pPr>
        <w:pStyle w:val="Heading3"/>
        <w:keepNext/>
      </w:pPr>
      <w:r>
        <w:t xml:space="preserve">Interview table</w:t>
      </w:r>
    </w:p>
    <w:p>
      <w:pPr>
        <w:pStyle w:val="Compact"/>
        <w:numPr>
          <w:ilvl w:val="0"/>
          <w:numId w:val="1560"/>
        </w:numPr>
      </w:pPr>
      <w:r>
        <w:t xml:space="preserve">interview ID;</w:t>
      </w:r>
    </w:p>
    <w:p>
      <w:pPr>
        <w:pStyle w:val="Compact"/>
        <w:numPr>
          <w:ilvl w:val="0"/>
          <w:numId w:val="1560"/>
        </w:numPr>
      </w:pPr>
      <w:r>
        <w:t xml:space="preserve">respondent category;</w:t>
      </w:r>
    </w:p>
    <w:p>
      <w:pPr>
        <w:pStyle w:val="Compact"/>
        <w:numPr>
          <w:ilvl w:val="0"/>
          <w:numId w:val="1560"/>
        </w:numPr>
      </w:pPr>
      <w:r>
        <w:t xml:space="preserve">date and location;</w:t>
      </w:r>
    </w:p>
    <w:p>
      <w:pPr>
        <w:pStyle w:val="Compact"/>
        <w:numPr>
          <w:ilvl w:val="0"/>
          <w:numId w:val="1560"/>
        </w:numPr>
      </w:pPr>
      <w:r>
        <w:t xml:space="preserve">consent status;</w:t>
      </w:r>
    </w:p>
    <w:p>
      <w:pPr>
        <w:pStyle w:val="Compact"/>
        <w:numPr>
          <w:ilvl w:val="0"/>
          <w:numId w:val="1560"/>
        </w:numPr>
      </w:pPr>
      <w:r>
        <w:t xml:space="preserve">language;</w:t>
      </w:r>
    </w:p>
    <w:p>
      <w:pPr>
        <w:pStyle w:val="Compact"/>
        <w:numPr>
          <w:ilvl w:val="0"/>
          <w:numId w:val="1560"/>
        </w:numPr>
      </w:pPr>
      <w:r>
        <w:t xml:space="preserve">recording/transcription status;</w:t>
      </w:r>
    </w:p>
    <w:p>
      <w:pPr>
        <w:pStyle w:val="Compact"/>
        <w:numPr>
          <w:ilvl w:val="0"/>
          <w:numId w:val="1560"/>
        </w:numPr>
      </w:pPr>
      <w:r>
        <w:t xml:space="preserve">topics;</w:t>
      </w:r>
    </w:p>
    <w:p>
      <w:pPr>
        <w:pStyle w:val="Compact"/>
        <w:numPr>
          <w:ilvl w:val="0"/>
          <w:numId w:val="1560"/>
        </w:numPr>
      </w:pPr>
      <w:r>
        <w:t xml:space="preserve">linked household/case;</w:t>
      </w:r>
    </w:p>
    <w:p>
      <w:pPr>
        <w:pStyle w:val="Compact"/>
        <w:numPr>
          <w:ilvl w:val="0"/>
          <w:numId w:val="1560"/>
        </w:numPr>
      </w:pPr>
      <w:r>
        <w:t xml:space="preserve">analytic memo.</w:t>
      </w:r>
    </w:p>
    <w:bookmarkEnd w:id="373"/>
    <w:bookmarkStart w:id="374" w:name="coding-framework"/>
    <w:p>
      <w:pPr>
        <w:pStyle w:val="Heading3"/>
        <w:keepNext/>
      </w:pPr>
      <w:r>
        <w:t xml:space="preserve">Coding framework</w:t>
      </w:r>
    </w:p>
    <w:p>
      <w:pPr>
        <w:pStyle w:val="FirstParagraph"/>
      </w:pPr>
      <w:r>
        <w:t xml:space="preserve">Begin with deductive parent codes:</w:t>
      </w:r>
    </w:p>
    <w:p>
      <w:pPr>
        <w:pStyle w:val="Compact"/>
        <w:numPr>
          <w:ilvl w:val="0"/>
          <w:numId w:val="1561"/>
        </w:numPr>
      </w:pPr>
      <w:r>
        <w:t xml:space="preserve">property and claim;</w:t>
      </w:r>
    </w:p>
    <w:p>
      <w:pPr>
        <w:pStyle w:val="Compact"/>
        <w:numPr>
          <w:ilvl w:val="0"/>
          <w:numId w:val="1561"/>
        </w:numPr>
      </w:pPr>
      <w:r>
        <w:t xml:space="preserve">ownership/possession/cultivation;</w:t>
      </w:r>
    </w:p>
    <w:p>
      <w:pPr>
        <w:pStyle w:val="Compact"/>
        <w:numPr>
          <w:ilvl w:val="0"/>
          <w:numId w:val="1561"/>
        </w:numPr>
      </w:pPr>
      <w:r>
        <w:t xml:space="preserve">inheritance;</w:t>
      </w:r>
    </w:p>
    <w:p>
      <w:pPr>
        <w:pStyle w:val="Compact"/>
        <w:numPr>
          <w:ilvl w:val="0"/>
          <w:numId w:val="1561"/>
        </w:numPr>
      </w:pPr>
      <w:r>
        <w:t xml:space="preserve">partition;</w:t>
      </w:r>
    </w:p>
    <w:p>
      <w:pPr>
        <w:pStyle w:val="Compact"/>
        <w:numPr>
          <w:ilvl w:val="0"/>
          <w:numId w:val="1561"/>
        </w:numPr>
      </w:pPr>
      <w:r>
        <w:t xml:space="preserve">tenancy;</w:t>
      </w:r>
    </w:p>
    <w:p>
      <w:pPr>
        <w:pStyle w:val="Compact"/>
        <w:numPr>
          <w:ilvl w:val="0"/>
          <w:numId w:val="1561"/>
        </w:numPr>
      </w:pPr>
      <w:r>
        <w:t xml:space="preserve">commons;</w:t>
      </w:r>
    </w:p>
    <w:p>
      <w:pPr>
        <w:pStyle w:val="Compact"/>
        <w:numPr>
          <w:ilvl w:val="0"/>
          <w:numId w:val="1561"/>
        </w:numPr>
      </w:pPr>
      <w:r>
        <w:t xml:space="preserve">conversion;</w:t>
      </w:r>
    </w:p>
    <w:p>
      <w:pPr>
        <w:pStyle w:val="Compact"/>
        <w:numPr>
          <w:ilvl w:val="0"/>
          <w:numId w:val="1561"/>
        </w:numPr>
      </w:pPr>
      <w:r>
        <w:t xml:space="preserve">record use;</w:t>
      </w:r>
    </w:p>
    <w:p>
      <w:pPr>
        <w:pStyle w:val="Compact"/>
        <w:numPr>
          <w:ilvl w:val="0"/>
          <w:numId w:val="1561"/>
        </w:numPr>
      </w:pPr>
      <w:r>
        <w:t xml:space="preserve">digital access;</w:t>
      </w:r>
    </w:p>
    <w:p>
      <w:pPr>
        <w:pStyle w:val="Compact"/>
        <w:numPr>
          <w:ilvl w:val="0"/>
          <w:numId w:val="1561"/>
        </w:numPr>
      </w:pPr>
      <w:r>
        <w:t xml:space="preserve">administrative process;</w:t>
      </w:r>
    </w:p>
    <w:p>
      <w:pPr>
        <w:pStyle w:val="Compact"/>
        <w:numPr>
          <w:ilvl w:val="0"/>
          <w:numId w:val="1561"/>
        </w:numPr>
      </w:pPr>
      <w:r>
        <w:t xml:space="preserve">brokerage;</w:t>
      </w:r>
    </w:p>
    <w:p>
      <w:pPr>
        <w:pStyle w:val="Compact"/>
        <w:numPr>
          <w:ilvl w:val="0"/>
          <w:numId w:val="1561"/>
        </w:numPr>
      </w:pPr>
      <w:r>
        <w:t xml:space="preserve">cost and delay;</w:t>
      </w:r>
    </w:p>
    <w:p>
      <w:pPr>
        <w:pStyle w:val="Compact"/>
        <w:numPr>
          <w:ilvl w:val="0"/>
          <w:numId w:val="1561"/>
        </w:numPr>
      </w:pPr>
      <w:r>
        <w:t xml:space="preserve">welfare;</w:t>
      </w:r>
    </w:p>
    <w:p>
      <w:pPr>
        <w:pStyle w:val="Compact"/>
        <w:numPr>
          <w:ilvl w:val="0"/>
          <w:numId w:val="1561"/>
        </w:numPr>
      </w:pPr>
      <w:r>
        <w:t xml:space="preserve">caste;</w:t>
      </w:r>
    </w:p>
    <w:p>
      <w:pPr>
        <w:pStyle w:val="Compact"/>
        <w:numPr>
          <w:ilvl w:val="0"/>
          <w:numId w:val="1561"/>
        </w:numPr>
      </w:pPr>
      <w:r>
        <w:t xml:space="preserve">gender;</w:t>
      </w:r>
    </w:p>
    <w:p>
      <w:pPr>
        <w:pStyle w:val="Compact"/>
        <w:numPr>
          <w:ilvl w:val="0"/>
          <w:numId w:val="1561"/>
        </w:numPr>
      </w:pPr>
      <w:r>
        <w:t xml:space="preserve">conflict;</w:t>
      </w:r>
    </w:p>
    <w:p>
      <w:pPr>
        <w:pStyle w:val="Compact"/>
        <w:numPr>
          <w:ilvl w:val="0"/>
          <w:numId w:val="1561"/>
        </w:numPr>
      </w:pPr>
      <w:r>
        <w:t xml:space="preserve">successful formalisation;</w:t>
      </w:r>
    </w:p>
    <w:p>
      <w:pPr>
        <w:pStyle w:val="Compact"/>
        <w:numPr>
          <w:ilvl w:val="0"/>
          <w:numId w:val="1561"/>
        </w:numPr>
      </w:pPr>
      <w:r>
        <w:t xml:space="preserve">strategic ambiguity.</w:t>
      </w:r>
    </w:p>
    <w:p>
      <w:pPr>
        <w:pStyle w:val="FirstParagraph"/>
      </w:pPr>
      <w:r>
        <w:t xml:space="preserve">Add inductive codes from the field. Keep a codebook with definitions, inclusions, exclusions</w:t>
      </w:r>
      <w:r>
        <w:t xml:space="preserve"> </w:t>
      </w:r>
      <w:r>
        <w:t xml:space="preserve">and examples.</w:t>
      </w:r>
    </w:p>
    <w:bookmarkEnd w:id="374"/>
    <w:bookmarkStart w:id="375" w:name="evidence-strength-labels"/>
    <w:p>
      <w:pPr>
        <w:pStyle w:val="Heading3"/>
        <w:keepNext/>
      </w:pPr>
      <w:r>
        <w:t xml:space="preserve">Evidence-strength labels</w:t>
      </w:r>
    </w:p>
    <w:p>
      <w:pPr>
        <w:pStyle w:val="FirstParagraph"/>
      </w:pPr>
      <w:r>
        <w:t xml:space="preserve">For important claims, mark: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R:</w:t>
      </w:r>
      <w:r>
        <w:t xml:space="preserve"> </w:t>
      </w:r>
      <w:r>
        <w:t xml:space="preserve">documentary record;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O:</w:t>
      </w:r>
      <w:r>
        <w:t xml:space="preserve"> </w:t>
      </w:r>
      <w:r>
        <w:t xml:space="preserve">direct observation;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I:</w:t>
      </w:r>
      <w:r>
        <w:t xml:space="preserve"> </w:t>
      </w:r>
      <w:r>
        <w:t xml:space="preserve">single interview;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T:</w:t>
      </w:r>
      <w:r>
        <w:t xml:space="preserve"> </w:t>
      </w:r>
      <w:r>
        <w:t xml:space="preserve">triangulated interview;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administrative data;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M:</w:t>
      </w:r>
      <w:r>
        <w:t xml:space="preserve"> </w:t>
      </w:r>
      <w:r>
        <w:t xml:space="preserve">measured parcel evidence.</w:t>
      </w:r>
    </w:p>
    <w:p>
      <w:pPr>
        <w:pStyle w:val="FirstParagraph"/>
      </w:pPr>
      <w:r>
        <w:t xml:space="preserve">This makes unsupported claims easier to identify during drafting.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80" w:name="Xa832f22413f5aab75fb6e8950e5fdeccdb2d262"/>
    <w:p>
      <w:pPr>
        <w:pStyle w:val="Heading2"/>
        <w:keepNext/>
      </w:pPr>
      <w:r>
        <w:t xml:space="preserve">Tables and Figures the Chapter Should Contain</w:t>
      </w:r>
    </w:p>
    <w:bookmarkStart w:id="377" w:name="essential"/>
    <w:p>
      <w:pPr>
        <w:pStyle w:val="Heading3"/>
        <w:keepNext/>
      </w:pPr>
      <w:r>
        <w:t xml:space="preserve">Essential</w:t>
      </w:r>
    </w:p>
    <w:p>
      <w:pPr>
        <w:pStyle w:val="Compact"/>
        <w:numPr>
          <w:ilvl w:val="0"/>
          <w:numId w:val="1563"/>
        </w:numPr>
      </w:pPr>
      <w:r>
        <w:t xml:space="preserve">Research design and achieved fieldwork sample.</w:t>
      </w:r>
    </w:p>
    <w:p>
      <w:pPr>
        <w:pStyle w:val="Compact"/>
        <w:numPr>
          <w:ilvl w:val="0"/>
          <w:numId w:val="1563"/>
        </w:numPr>
      </w:pPr>
      <w:r>
        <w:t xml:space="preserve">Comparative village profile.</w:t>
      </w:r>
    </w:p>
    <w:p>
      <w:pPr>
        <w:pStyle w:val="Compact"/>
        <w:numPr>
          <w:ilvl w:val="0"/>
          <w:numId w:val="1563"/>
        </w:numPr>
      </w:pPr>
      <w:r>
        <w:t xml:space="preserve">Household distribution by ownership and operational class.</w:t>
      </w:r>
    </w:p>
    <w:p>
      <w:pPr>
        <w:pStyle w:val="Compact"/>
        <w:numPr>
          <w:ilvl w:val="0"/>
          <w:numId w:val="1563"/>
        </w:numPr>
      </w:pPr>
      <w:r>
        <w:t xml:space="preserve">Land ownership by caste/social group.</w:t>
      </w:r>
    </w:p>
    <w:p>
      <w:pPr>
        <w:pStyle w:val="Compact"/>
        <w:numPr>
          <w:ilvl w:val="0"/>
          <w:numId w:val="1563"/>
        </w:numPr>
      </w:pPr>
      <w:r>
        <w:t xml:space="preserve">Women’s recorded and effective land rights.</w:t>
      </w:r>
    </w:p>
    <w:p>
      <w:pPr>
        <w:pStyle w:val="Compact"/>
        <w:numPr>
          <w:ilvl w:val="0"/>
          <w:numId w:val="1563"/>
        </w:numPr>
      </w:pPr>
      <w:r>
        <w:t xml:space="preserve">Tenancy and cultivation status.</w:t>
      </w:r>
    </w:p>
    <w:p>
      <w:pPr>
        <w:pStyle w:val="Compact"/>
        <w:numPr>
          <w:ilvl w:val="0"/>
          <w:numId w:val="1563"/>
        </w:numPr>
      </w:pPr>
      <w:r>
        <w:t xml:space="preserve">Multi-owner RoR prevalence and characteristics.</w:t>
      </w:r>
    </w:p>
    <w:p>
      <w:pPr>
        <w:pStyle w:val="Compact"/>
        <w:numPr>
          <w:ilvl w:val="0"/>
          <w:numId w:val="1563"/>
        </w:numPr>
      </w:pPr>
      <w:r>
        <w:t xml:space="preserve">Record-discrepancy typology by village.</w:t>
      </w:r>
    </w:p>
    <w:p>
      <w:pPr>
        <w:pStyle w:val="Compact"/>
        <w:numPr>
          <w:ilvl w:val="0"/>
          <w:numId w:val="1563"/>
        </w:numPr>
      </w:pPr>
      <w:r>
        <w:t xml:space="preserve">Mutation/partition/correction administrative journeys.</w:t>
      </w:r>
    </w:p>
    <w:p>
      <w:pPr>
        <w:pStyle w:val="Compact"/>
        <w:numPr>
          <w:ilvl w:val="0"/>
          <w:numId w:val="1563"/>
        </w:numPr>
      </w:pPr>
      <w:r>
        <w:t xml:space="preserve">Bhulekh/Bhunaksha access levels.</w:t>
      </w:r>
    </w:p>
    <w:p>
      <w:pPr>
        <w:pStyle w:val="Compact"/>
        <w:numPr>
          <w:ilvl w:val="0"/>
          <w:numId w:val="1563"/>
        </w:numPr>
      </w:pPr>
      <w:r>
        <w:t xml:space="preserve">CM-KISAN and PM-KISAN inclusion/exclusion pathways.</w:t>
      </w:r>
    </w:p>
    <w:p>
      <w:pPr>
        <w:pStyle w:val="Compact"/>
        <w:numPr>
          <w:ilvl w:val="0"/>
          <w:numId w:val="1563"/>
        </w:numPr>
      </w:pPr>
      <w:r>
        <w:t xml:space="preserve">Village comparison summary.</w:t>
      </w:r>
    </w:p>
    <w:bookmarkEnd w:id="377"/>
    <w:bookmarkStart w:id="378" w:name="figures"/>
    <w:p>
      <w:pPr>
        <w:pStyle w:val="Heading3"/>
        <w:keepNext/>
      </w:pPr>
      <w:r>
        <w:t xml:space="preserve">Figures</w:t>
      </w:r>
    </w:p>
    <w:p>
      <w:pPr>
        <w:pStyle w:val="Compact"/>
        <w:numPr>
          <w:ilvl w:val="0"/>
          <w:numId w:val="1564"/>
        </w:numPr>
      </w:pPr>
      <w:r>
        <w:t xml:space="preserve">Location map.</w:t>
      </w:r>
    </w:p>
    <w:p>
      <w:pPr>
        <w:pStyle w:val="Compact"/>
        <w:numPr>
          <w:ilvl w:val="0"/>
          <w:numId w:val="1564"/>
        </w:numPr>
      </w:pPr>
      <w:r>
        <w:t xml:space="preserve">Anonymised village social-land-use map.</w:t>
      </w:r>
    </w:p>
    <w:p>
      <w:pPr>
        <w:pStyle w:val="Compact"/>
        <w:numPr>
          <w:ilvl w:val="0"/>
          <w:numId w:val="1564"/>
        </w:numPr>
      </w:pPr>
      <w:r>
        <w:t xml:space="preserve">Landholding Lorenz curve, only if coverage supports it.</w:t>
      </w:r>
    </w:p>
    <w:p>
      <w:pPr>
        <w:pStyle w:val="Compact"/>
        <w:numPr>
          <w:ilvl w:val="0"/>
          <w:numId w:val="1564"/>
        </w:numPr>
      </w:pPr>
      <w:r>
        <w:t xml:space="preserve">Ownership-possession-cultivation flow diagram.</w:t>
      </w:r>
    </w:p>
    <w:p>
      <w:pPr>
        <w:pStyle w:val="Compact"/>
        <w:numPr>
          <w:ilvl w:val="0"/>
          <w:numId w:val="1564"/>
        </w:numPr>
      </w:pPr>
      <w:r>
        <w:t xml:space="preserve">Administrative journey diagram.</w:t>
      </w:r>
    </w:p>
    <w:p>
      <w:pPr>
        <w:pStyle w:val="Compact"/>
        <w:numPr>
          <w:ilvl w:val="0"/>
          <w:numId w:val="1564"/>
        </w:numPr>
      </w:pPr>
      <w:r>
        <w:t xml:space="preserve">Welfare eligibility chain.</w:t>
      </w:r>
    </w:p>
    <w:p>
      <w:pPr>
        <w:pStyle w:val="Compact"/>
        <w:numPr>
          <w:ilvl w:val="0"/>
          <w:numId w:val="1564"/>
        </w:numPr>
      </w:pPr>
      <w:r>
        <w:t xml:space="preserve">Historical timeline of major land events.</w:t>
      </w:r>
    </w:p>
    <w:bookmarkEnd w:id="378"/>
    <w:bookmarkStart w:id="379" w:name="avoid-1"/>
    <w:p>
      <w:pPr>
        <w:pStyle w:val="Heading3"/>
        <w:keepNext/>
      </w:pPr>
      <w:r>
        <w:t xml:space="preserve">Avoid</w:t>
      </w:r>
    </w:p>
    <w:p>
      <w:pPr>
        <w:pStyle w:val="Compact"/>
        <w:numPr>
          <w:ilvl w:val="0"/>
          <w:numId w:val="1565"/>
        </w:numPr>
      </w:pPr>
      <w:r>
        <w:t xml:space="preserve">decorative pie charts;</w:t>
      </w:r>
    </w:p>
    <w:p>
      <w:pPr>
        <w:pStyle w:val="Compact"/>
        <w:numPr>
          <w:ilvl w:val="0"/>
          <w:numId w:val="1565"/>
        </w:numPr>
      </w:pPr>
      <w:r>
        <w:t xml:space="preserve">percentages based on very small denominators;</w:t>
      </w:r>
    </w:p>
    <w:p>
      <w:pPr>
        <w:pStyle w:val="Compact"/>
        <w:numPr>
          <w:ilvl w:val="0"/>
          <w:numId w:val="1565"/>
        </w:numPr>
      </w:pPr>
      <w:r>
        <w:t xml:space="preserve">maps exposing disputed households;</w:t>
      </w:r>
    </w:p>
    <w:p>
      <w:pPr>
        <w:pStyle w:val="Compact"/>
        <w:numPr>
          <w:ilvl w:val="0"/>
          <w:numId w:val="1565"/>
        </w:numPr>
      </w:pPr>
      <w:r>
        <w:t xml:space="preserve">tables with every questionnaire variable;</w:t>
      </w:r>
    </w:p>
    <w:p>
      <w:pPr>
        <w:pStyle w:val="Compact"/>
        <w:numPr>
          <w:ilvl w:val="0"/>
          <w:numId w:val="1565"/>
        </w:numPr>
      </w:pPr>
      <w:r>
        <w:t xml:space="preserve">false precision in locally reported acreage;</w:t>
      </w:r>
    </w:p>
    <w:p>
      <w:pPr>
        <w:pStyle w:val="Compact"/>
        <w:numPr>
          <w:ilvl w:val="0"/>
          <w:numId w:val="1565"/>
        </w:numPr>
      </w:pPr>
      <w:r>
        <w:t xml:space="preserve">inferential statistics unsupported by the sample.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6" w:name="writing-method"/>
    <w:p>
      <w:pPr>
        <w:pStyle w:val="Heading2"/>
        <w:keepNext/>
      </w:pPr>
      <w:r>
        <w:t xml:space="preserve">Writing Method</w:t>
      </w:r>
    </w:p>
    <w:bookmarkStart w:id="381" w:name="write-claims-not-data-dumps"/>
    <w:p>
      <w:pPr>
        <w:pStyle w:val="Heading3"/>
        <w:keepNext/>
      </w:pPr>
      <w:r>
        <w:t xml:space="preserve">Write claims, not data dumps</w:t>
      </w:r>
    </w:p>
    <w:p>
      <w:pPr>
        <w:pStyle w:val="FirstParagraph"/>
      </w:pPr>
      <w:r>
        <w:t xml:space="preserve">Each substantive subsection should follow: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Claim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Pattern in household/record data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Case or interview evidence explaining the mechanism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Contrary or deviant case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Comparison between villages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Interpretation through the literature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Implication for the thesis question</w:t>
      </w:r>
    </w:p>
    <w:bookmarkEnd w:id="381"/>
    <w:bookmarkStart w:id="382" w:name="case-vignette-structure"/>
    <w:p>
      <w:pPr>
        <w:pStyle w:val="Heading3"/>
        <w:keepNext/>
      </w:pPr>
      <w:r>
        <w:t xml:space="preserve">Case vignette structure</w:t>
      </w:r>
    </w:p>
    <w:p>
      <w:pPr>
        <w:pStyle w:val="Compact"/>
        <w:numPr>
          <w:ilvl w:val="0"/>
          <w:numId w:val="1567"/>
        </w:numPr>
      </w:pPr>
      <w:r>
        <w:t xml:space="preserve">anonymised actor and setting;</w:t>
      </w:r>
    </w:p>
    <w:p>
      <w:pPr>
        <w:pStyle w:val="Compact"/>
        <w:numPr>
          <w:ilvl w:val="0"/>
          <w:numId w:val="1567"/>
        </w:numPr>
      </w:pPr>
      <w:r>
        <w:t xml:space="preserve">land/record configuration;</w:t>
      </w:r>
    </w:p>
    <w:p>
      <w:pPr>
        <w:pStyle w:val="Compact"/>
        <w:numPr>
          <w:ilvl w:val="0"/>
          <w:numId w:val="1567"/>
        </w:numPr>
      </w:pPr>
      <w:r>
        <w:t xml:space="preserve">precipitating event;</w:t>
      </w:r>
    </w:p>
    <w:p>
      <w:pPr>
        <w:pStyle w:val="Compact"/>
        <w:numPr>
          <w:ilvl w:val="0"/>
          <w:numId w:val="1567"/>
        </w:numPr>
      </w:pPr>
      <w:r>
        <w:t xml:space="preserve">administrative or welfare journey;</w:t>
      </w:r>
    </w:p>
    <w:p>
      <w:pPr>
        <w:pStyle w:val="Compact"/>
        <w:numPr>
          <w:ilvl w:val="0"/>
          <w:numId w:val="1567"/>
        </w:numPr>
      </w:pPr>
      <w:r>
        <w:t xml:space="preserve">outcome;</w:t>
      </w:r>
    </w:p>
    <w:p>
      <w:pPr>
        <w:pStyle w:val="Compact"/>
        <w:numPr>
          <w:ilvl w:val="0"/>
          <w:numId w:val="1567"/>
        </w:numPr>
      </w:pPr>
      <w:r>
        <w:t xml:space="preserve">why the case reveals a wider mechanism.</w:t>
      </w:r>
    </w:p>
    <w:p>
      <w:pPr>
        <w:pStyle w:val="FirstParagraph"/>
      </w:pPr>
      <w:r>
        <w:t xml:space="preserve">Vignettes are evidence, not decoration. Follow them with analysis.</w:t>
      </w:r>
    </w:p>
    <w:bookmarkEnd w:id="382"/>
    <w:bookmarkStart w:id="383" w:name="within-case-before-cross-case"/>
    <w:p>
      <w:pPr>
        <w:pStyle w:val="Heading3"/>
        <w:keepNext/>
      </w:pPr>
      <w:r>
        <w:t xml:space="preserve">Within-case before cross-case</w:t>
      </w:r>
    </w:p>
    <w:p>
      <w:pPr>
        <w:pStyle w:val="FirstParagraph"/>
      </w:pPr>
      <w:r>
        <w:t xml:space="preserve">For each theme:</w:t>
      </w:r>
    </w:p>
    <w:p>
      <w:pPr>
        <w:pStyle w:val="Compact"/>
        <w:numPr>
          <w:ilvl w:val="0"/>
          <w:numId w:val="1568"/>
        </w:numPr>
      </w:pPr>
      <w:r>
        <w:t xml:space="preserve">establish the Village 1 pattern;</w:t>
      </w:r>
    </w:p>
    <w:p>
      <w:pPr>
        <w:pStyle w:val="Compact"/>
        <w:numPr>
          <w:ilvl w:val="0"/>
          <w:numId w:val="1568"/>
        </w:numPr>
      </w:pPr>
      <w:r>
        <w:t xml:space="preserve">establish the Village 2 pattern;</w:t>
      </w:r>
    </w:p>
    <w:p>
      <w:pPr>
        <w:pStyle w:val="Compact"/>
        <w:numPr>
          <w:ilvl w:val="0"/>
          <w:numId w:val="1568"/>
        </w:numPr>
      </w:pPr>
      <w:r>
        <w:t xml:space="preserve">compare;</w:t>
      </w:r>
    </w:p>
    <w:p>
      <w:pPr>
        <w:pStyle w:val="Compact"/>
        <w:numPr>
          <w:ilvl w:val="0"/>
          <w:numId w:val="1568"/>
        </w:numPr>
      </w:pPr>
      <w:r>
        <w:t xml:space="preserve">explain the contrast;</w:t>
      </w:r>
    </w:p>
    <w:p>
      <w:pPr>
        <w:pStyle w:val="Compact"/>
        <w:numPr>
          <w:ilvl w:val="0"/>
          <w:numId w:val="1568"/>
        </w:numPr>
      </w:pPr>
      <w:r>
        <w:t xml:space="preserve">identify limits and exceptions.</w:t>
      </w:r>
    </w:p>
    <w:bookmarkEnd w:id="383"/>
    <w:bookmarkStart w:id="384" w:name="negative-and-deviant-cases"/>
    <w:p>
      <w:pPr>
        <w:pStyle w:val="Heading3"/>
        <w:keepNext/>
      </w:pPr>
      <w:r>
        <w:t xml:space="preserve">Negative and deviant cases</w:t>
      </w:r>
    </w:p>
    <w:p>
      <w:pPr>
        <w:pStyle w:val="FirstParagraph"/>
      </w:pPr>
      <w:r>
        <w:t xml:space="preserve">Actively analyse:</w:t>
      </w:r>
    </w:p>
    <w:p>
      <w:pPr>
        <w:pStyle w:val="Compact"/>
        <w:numPr>
          <w:ilvl w:val="0"/>
          <w:numId w:val="1569"/>
        </w:numPr>
      </w:pPr>
      <w:r>
        <w:t xml:space="preserve">poor household with successful correction;</w:t>
      </w:r>
    </w:p>
    <w:p>
      <w:pPr>
        <w:pStyle w:val="Compact"/>
        <w:numPr>
          <w:ilvl w:val="0"/>
          <w:numId w:val="1569"/>
        </w:numPr>
      </w:pPr>
      <w:r>
        <w:t xml:space="preserve">wealthy household with unresolved joint record;</w:t>
      </w:r>
    </w:p>
    <w:p>
      <w:pPr>
        <w:pStyle w:val="Compact"/>
        <w:numPr>
          <w:ilvl w:val="0"/>
          <w:numId w:val="1569"/>
        </w:numPr>
      </w:pPr>
      <w:r>
        <w:t xml:space="preserve">woman with effective control despite absent name;</w:t>
      </w:r>
    </w:p>
    <w:p>
      <w:pPr>
        <w:pStyle w:val="Compact"/>
        <w:numPr>
          <w:ilvl w:val="0"/>
          <w:numId w:val="1569"/>
        </w:numPr>
      </w:pPr>
      <w:r>
        <w:t xml:space="preserve">recorded woman without effective control;</w:t>
      </w:r>
    </w:p>
    <w:p>
      <w:pPr>
        <w:pStyle w:val="Compact"/>
        <w:numPr>
          <w:ilvl w:val="0"/>
          <w:numId w:val="1569"/>
        </w:numPr>
      </w:pPr>
      <w:r>
        <w:t xml:space="preserve">tenant receiving support through a non-RoR route;</w:t>
      </w:r>
    </w:p>
    <w:p>
      <w:pPr>
        <w:pStyle w:val="Compact"/>
        <w:numPr>
          <w:ilvl w:val="0"/>
          <w:numId w:val="1569"/>
        </w:numPr>
      </w:pPr>
      <w:r>
        <w:t xml:space="preserve">accurate old map despite wider claims of obsolescence.</w:t>
      </w:r>
    </w:p>
    <w:p>
      <w:pPr>
        <w:pStyle w:val="FirstParagraph"/>
      </w:pPr>
      <w:r>
        <w:t xml:space="preserve">These cases refine rather than weaken the argument.</w:t>
      </w:r>
    </w:p>
    <w:bookmarkEnd w:id="384"/>
    <w:bookmarkStart w:id="385" w:name="language-discipline"/>
    <w:p>
      <w:pPr>
        <w:pStyle w:val="Heading3"/>
        <w:keepNext/>
      </w:pPr>
      <w:r>
        <w:t xml:space="preserve">Language discipline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570"/>
        </w:numPr>
      </w:pPr>
      <w:r>
        <w:t xml:space="preserve">“among interviewed households”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“respondents reported”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“the RoR records”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“field observation indicated”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“the accounts converge/diverge”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“this case suggests a mechanism”</w:t>
      </w:r>
      <w:r>
        <w:t xml:space="preserve">;</w:t>
      </w:r>
    </w:p>
    <w:p>
      <w:pPr>
        <w:pStyle w:val="Compact"/>
        <w:numPr>
          <w:ilvl w:val="0"/>
          <w:numId w:val="1570"/>
        </w:numPr>
      </w:pPr>
      <w:r>
        <w:t xml:space="preserve">“the two villages differ in…”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571"/>
        </w:numPr>
      </w:pPr>
      <w:r>
        <w:t xml:space="preserve">“the villagers believe”</w:t>
      </w:r>
      <w:r>
        <w:t xml:space="preserve"> </w:t>
      </w:r>
      <w:r>
        <w:t xml:space="preserve">when views differ;</w:t>
      </w:r>
    </w:p>
    <w:p>
      <w:pPr>
        <w:pStyle w:val="Compact"/>
        <w:numPr>
          <w:ilvl w:val="0"/>
          <w:numId w:val="1571"/>
        </w:numPr>
      </w:pPr>
      <w:r>
        <w:t xml:space="preserve">“ground truth”</w:t>
      </w:r>
      <w:r>
        <w:t xml:space="preserve"> </w:t>
      </w:r>
      <w:r>
        <w:t xml:space="preserve">for contested ownership;</w:t>
      </w:r>
    </w:p>
    <w:p>
      <w:pPr>
        <w:pStyle w:val="Compact"/>
        <w:numPr>
          <w:ilvl w:val="0"/>
          <w:numId w:val="1571"/>
        </w:numPr>
      </w:pPr>
      <w:r>
        <w:t xml:space="preserve">“clear title”</w:t>
      </w:r>
      <w:r>
        <w:t xml:space="preserve"> </w:t>
      </w:r>
      <w:r>
        <w:t xml:space="preserve">without legal qualification;</w:t>
      </w:r>
    </w:p>
    <w:p>
      <w:pPr>
        <w:pStyle w:val="Compact"/>
        <w:numPr>
          <w:ilvl w:val="0"/>
          <w:numId w:val="1571"/>
        </w:numPr>
      </w:pPr>
      <w:r>
        <w:t xml:space="preserve">“illegal encroacher”</w:t>
      </w:r>
      <w:r>
        <w:t xml:space="preserve"> </w:t>
      </w:r>
      <w:r>
        <w:t xml:space="preserve">unless legally determined;</w:t>
      </w:r>
    </w:p>
    <w:p>
      <w:pPr>
        <w:pStyle w:val="Compact"/>
        <w:numPr>
          <w:ilvl w:val="0"/>
          <w:numId w:val="1571"/>
        </w:numPr>
      </w:pPr>
      <w:r>
        <w:t xml:space="preserve">“beneficiary”</w:t>
      </w:r>
      <w:r>
        <w:t xml:space="preserve"> </w:t>
      </w:r>
      <w:r>
        <w:t xml:space="preserve">for an applicant who never received payment;</w:t>
      </w:r>
    </w:p>
    <w:p>
      <w:pPr>
        <w:pStyle w:val="Compact"/>
        <w:numPr>
          <w:ilvl w:val="0"/>
          <w:numId w:val="1571"/>
        </w:numPr>
      </w:pPr>
      <w:r>
        <w:t xml:space="preserve">“impact”</w:t>
      </w:r>
      <w:r>
        <w:t xml:space="preserve"> </w:t>
      </w:r>
      <w:r>
        <w:t xml:space="preserve">where the design shows association or process.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97" w:name="X481e0af5a82ef13642c25af15a1f99ae6d56bae"/>
    <w:p>
      <w:pPr>
        <w:pStyle w:val="Heading2"/>
        <w:keepNext/>
      </w:pPr>
      <w:r>
        <w:t xml:space="preserve">Reference Architecture by Analytical Problem</w:t>
      </w:r>
    </w:p>
    <w:bookmarkStart w:id="387" w:name="X685ff339145c828cc62564f3064886057cb391d"/>
    <w:p>
      <w:pPr>
        <w:pStyle w:val="Heading3"/>
        <w:keepNext/>
      </w:pPr>
      <w:r>
        <w:t xml:space="preserve">Village-study tradition and agrarian change</w:t>
      </w:r>
    </w:p>
    <w:p>
      <w:pPr>
        <w:pStyle w:val="Compact"/>
        <w:numPr>
          <w:ilvl w:val="0"/>
          <w:numId w:val="1572"/>
        </w:numPr>
      </w:pPr>
      <w:r>
        <w:t xml:space="preserve">Beteille 1965.</w:t>
      </w:r>
    </w:p>
    <w:p>
      <w:pPr>
        <w:pStyle w:val="Compact"/>
        <w:numPr>
          <w:ilvl w:val="0"/>
          <w:numId w:val="1572"/>
        </w:numPr>
      </w:pPr>
      <w:r>
        <w:t xml:space="preserve">Srinivas 1976.</w:t>
      </w:r>
    </w:p>
    <w:p>
      <w:pPr>
        <w:pStyle w:val="Compact"/>
        <w:numPr>
          <w:ilvl w:val="0"/>
          <w:numId w:val="1572"/>
        </w:numPr>
      </w:pPr>
      <w:r>
        <w:t xml:space="preserve">Breman 1974.</w:t>
      </w:r>
    </w:p>
    <w:p>
      <w:pPr>
        <w:pStyle w:val="Compact"/>
        <w:numPr>
          <w:ilvl w:val="0"/>
          <w:numId w:val="1572"/>
        </w:numPr>
      </w:pPr>
      <w:r>
        <w:t xml:space="preserve">Epstein 1962.</w:t>
      </w:r>
    </w:p>
    <w:p>
      <w:pPr>
        <w:pStyle w:val="Compact"/>
        <w:numPr>
          <w:ilvl w:val="0"/>
          <w:numId w:val="1572"/>
        </w:numPr>
      </w:pPr>
      <w:r>
        <w:t xml:space="preserve">Harriss 1982.</w:t>
      </w:r>
    </w:p>
    <w:p>
      <w:pPr>
        <w:pStyle w:val="Compact"/>
        <w:numPr>
          <w:ilvl w:val="0"/>
          <w:numId w:val="1572"/>
        </w:numPr>
      </w:pPr>
      <w:r>
        <w:t xml:space="preserve">Harriss-White 1996.</w:t>
      </w:r>
    </w:p>
    <w:p>
      <w:pPr>
        <w:pStyle w:val="Compact"/>
        <w:numPr>
          <w:ilvl w:val="0"/>
          <w:numId w:val="1572"/>
        </w:numPr>
      </w:pPr>
      <w:r>
        <w:t xml:space="preserve">Wade 1988.</w:t>
      </w:r>
    </w:p>
    <w:p>
      <w:pPr>
        <w:pStyle w:val="Compact"/>
        <w:numPr>
          <w:ilvl w:val="0"/>
          <w:numId w:val="1572"/>
        </w:numPr>
      </w:pPr>
      <w:r>
        <w:t xml:space="preserve">Djurfeldt et al. 2008.</w:t>
      </w:r>
    </w:p>
    <w:p>
      <w:pPr>
        <w:pStyle w:val="Compact"/>
        <w:numPr>
          <w:ilvl w:val="0"/>
          <w:numId w:val="1572"/>
        </w:numPr>
      </w:pPr>
      <w:r>
        <w:t xml:space="preserve">Jodhka 1998.</w:t>
      </w:r>
    </w:p>
    <w:p>
      <w:pPr>
        <w:pStyle w:val="Compact"/>
        <w:numPr>
          <w:ilvl w:val="0"/>
          <w:numId w:val="1572"/>
        </w:numPr>
      </w:pPr>
      <w:r>
        <w:t xml:space="preserve">Foundation for Agrarian Studies village monographs and PARI studies.</w:t>
      </w:r>
    </w:p>
    <w:bookmarkEnd w:id="387"/>
    <w:bookmarkStart w:id="388" w:name="agrarian-class-and-differentiation"/>
    <w:p>
      <w:pPr>
        <w:pStyle w:val="Heading3"/>
        <w:keepNext/>
      </w:pPr>
      <w:r>
        <w:t xml:space="preserve">Agrarian class and differentiation</w:t>
      </w:r>
    </w:p>
    <w:p>
      <w:pPr>
        <w:pStyle w:val="Compact"/>
        <w:numPr>
          <w:ilvl w:val="0"/>
          <w:numId w:val="1573"/>
        </w:numPr>
      </w:pPr>
      <w:r>
        <w:t xml:space="preserve">Bernstein 2010.</w:t>
      </w:r>
    </w:p>
    <w:p>
      <w:pPr>
        <w:pStyle w:val="Compact"/>
        <w:numPr>
          <w:ilvl w:val="0"/>
          <w:numId w:val="1573"/>
        </w:numPr>
      </w:pPr>
      <w:r>
        <w:t xml:space="preserve">Byres, T. J. 1996.</w:t>
      </w:r>
      <w:r>
        <w:t xml:space="preserve"> </w:t>
      </w:r>
      <w:r>
        <w:rPr>
          <w:i/>
          <w:iCs/>
        </w:rPr>
        <w:t xml:space="preserve">Capitalism from Above and Capitalism from Below</w:t>
      </w:r>
      <w:r>
        <w:t xml:space="preserve">.</w:t>
      </w:r>
    </w:p>
    <w:p>
      <w:pPr>
        <w:pStyle w:val="Compact"/>
        <w:numPr>
          <w:ilvl w:val="0"/>
          <w:numId w:val="1573"/>
        </w:numPr>
      </w:pPr>
      <w:r>
        <w:t xml:space="preserve">Lerche, Jens. Work on rural labour, caste and agrarian change.</w:t>
      </w:r>
    </w:p>
    <w:p>
      <w:pPr>
        <w:pStyle w:val="Compact"/>
        <w:numPr>
          <w:ilvl w:val="0"/>
          <w:numId w:val="1573"/>
        </w:numPr>
      </w:pPr>
      <w:r>
        <w:t xml:space="preserve">Harriss-White 1996 and later work on social structures of accumulation.</w:t>
      </w:r>
    </w:p>
    <w:p>
      <w:pPr>
        <w:pStyle w:val="Compact"/>
        <w:numPr>
          <w:ilvl w:val="0"/>
          <w:numId w:val="1573"/>
        </w:numPr>
      </w:pPr>
      <w:r>
        <w:t xml:space="preserve">Gaurav and Mishra 2016 on Odisha land ownership and tenancy.</w:t>
      </w:r>
    </w:p>
    <w:bookmarkEnd w:id="388"/>
    <w:bookmarkStart w:id="389" w:name="property-access-and-authority"/>
    <w:p>
      <w:pPr>
        <w:pStyle w:val="Heading3"/>
        <w:keepNext/>
      </w:pPr>
      <w:r>
        <w:t xml:space="preserve">Property, access and authority</w:t>
      </w:r>
    </w:p>
    <w:p>
      <w:pPr>
        <w:pStyle w:val="Compact"/>
        <w:numPr>
          <w:ilvl w:val="0"/>
          <w:numId w:val="1574"/>
        </w:numPr>
      </w:pPr>
      <w:r>
        <w:t xml:space="preserve">Berry 1993.</w:t>
      </w:r>
    </w:p>
    <w:p>
      <w:pPr>
        <w:pStyle w:val="Compact"/>
        <w:numPr>
          <w:ilvl w:val="0"/>
          <w:numId w:val="1574"/>
        </w:numPr>
      </w:pPr>
      <w:r>
        <w:t xml:space="preserve">Ribot and Peluso 2003.</w:t>
      </w:r>
    </w:p>
    <w:p>
      <w:pPr>
        <w:pStyle w:val="Compact"/>
        <w:numPr>
          <w:ilvl w:val="0"/>
          <w:numId w:val="1574"/>
        </w:numPr>
      </w:pPr>
      <w:r>
        <w:t xml:space="preserve">Sikor and Lund 2009.</w:t>
      </w:r>
    </w:p>
    <w:p>
      <w:pPr>
        <w:pStyle w:val="Compact"/>
        <w:numPr>
          <w:ilvl w:val="0"/>
          <w:numId w:val="1574"/>
        </w:numPr>
      </w:pPr>
      <w:r>
        <w:t xml:space="preserve">Lund 2016.</w:t>
      </w:r>
    </w:p>
    <w:p>
      <w:pPr>
        <w:pStyle w:val="Compact"/>
        <w:numPr>
          <w:ilvl w:val="0"/>
          <w:numId w:val="1574"/>
        </w:numPr>
      </w:pPr>
      <w:r>
        <w:t xml:space="preserve">Schlager and Ostrom 1992.</w:t>
      </w:r>
    </w:p>
    <w:p>
      <w:pPr>
        <w:pStyle w:val="Compact"/>
        <w:numPr>
          <w:ilvl w:val="0"/>
          <w:numId w:val="1574"/>
        </w:numPr>
      </w:pPr>
      <w:r>
        <w:t xml:space="preserve">von Benda-Beckmann et al. 2006.</w:t>
      </w:r>
    </w:p>
    <w:p>
      <w:pPr>
        <w:pStyle w:val="Compact"/>
        <w:numPr>
          <w:ilvl w:val="0"/>
          <w:numId w:val="1574"/>
        </w:numPr>
      </w:pPr>
      <w:r>
        <w:t xml:space="preserve">Verdery and Humphrey 2004.</w:t>
      </w:r>
    </w:p>
    <w:bookmarkEnd w:id="389"/>
    <w:bookmarkStart w:id="390" w:name="state-documents-and-bureaucracy"/>
    <w:p>
      <w:pPr>
        <w:pStyle w:val="Heading3"/>
        <w:keepNext/>
      </w:pPr>
      <w:r>
        <w:t xml:space="preserve">State, documents and bureaucracy</w:t>
      </w:r>
    </w:p>
    <w:p>
      <w:pPr>
        <w:pStyle w:val="Compact"/>
        <w:numPr>
          <w:ilvl w:val="0"/>
          <w:numId w:val="1575"/>
        </w:numPr>
      </w:pPr>
      <w:r>
        <w:t xml:space="preserve">Scott 1998.</w:t>
      </w:r>
    </w:p>
    <w:p>
      <w:pPr>
        <w:pStyle w:val="Compact"/>
        <w:numPr>
          <w:ilvl w:val="0"/>
          <w:numId w:val="1575"/>
        </w:numPr>
      </w:pPr>
      <w:r>
        <w:t xml:space="preserve">Gupta 2012.</w:t>
      </w:r>
    </w:p>
    <w:p>
      <w:pPr>
        <w:pStyle w:val="Compact"/>
        <w:numPr>
          <w:ilvl w:val="0"/>
          <w:numId w:val="1575"/>
        </w:numPr>
      </w:pPr>
      <w:r>
        <w:t xml:space="preserve">Hull 2012.</w:t>
      </w:r>
    </w:p>
    <w:p>
      <w:pPr>
        <w:pStyle w:val="Compact"/>
        <w:numPr>
          <w:ilvl w:val="0"/>
          <w:numId w:val="1575"/>
        </w:numPr>
      </w:pPr>
      <w:r>
        <w:t xml:space="preserve">Mathur 2016.</w:t>
      </w:r>
    </w:p>
    <w:p>
      <w:pPr>
        <w:pStyle w:val="Compact"/>
        <w:numPr>
          <w:ilvl w:val="0"/>
          <w:numId w:val="1575"/>
        </w:numPr>
      </w:pPr>
      <w:r>
        <w:t xml:space="preserve">Riles 2006.</w:t>
      </w:r>
    </w:p>
    <w:p>
      <w:pPr>
        <w:pStyle w:val="Compact"/>
        <w:numPr>
          <w:ilvl w:val="0"/>
          <w:numId w:val="1575"/>
        </w:numPr>
      </w:pPr>
      <w:r>
        <w:t xml:space="preserve">Corbridge et al. 2005.</w:t>
      </w:r>
    </w:p>
    <w:p>
      <w:pPr>
        <w:pStyle w:val="Compact"/>
        <w:numPr>
          <w:ilvl w:val="0"/>
          <w:numId w:val="1575"/>
        </w:numPr>
      </w:pPr>
      <w:r>
        <w:t xml:space="preserve">Lipsky 1980.</w:t>
      </w:r>
    </w:p>
    <w:p>
      <w:pPr>
        <w:pStyle w:val="Compact"/>
        <w:numPr>
          <w:ilvl w:val="0"/>
          <w:numId w:val="1575"/>
        </w:numPr>
      </w:pPr>
      <w:r>
        <w:t xml:space="preserve">Moynihan, Herd and Harvey 2015.</w:t>
      </w:r>
    </w:p>
    <w:p>
      <w:pPr>
        <w:pStyle w:val="Compact"/>
        <w:numPr>
          <w:ilvl w:val="0"/>
          <w:numId w:val="1575"/>
        </w:numPr>
      </w:pPr>
      <w:r>
        <w:t xml:space="preserve">Nayak 2022.</w:t>
      </w:r>
    </w:p>
    <w:bookmarkEnd w:id="390"/>
    <w:bookmarkStart w:id="391" w:name="caste-and-gender"/>
    <w:p>
      <w:pPr>
        <w:pStyle w:val="Heading3"/>
        <w:keepNext/>
      </w:pPr>
      <w:r>
        <w:t xml:space="preserve">Caste and gender</w:t>
      </w:r>
    </w:p>
    <w:p>
      <w:pPr>
        <w:pStyle w:val="Compact"/>
        <w:numPr>
          <w:ilvl w:val="0"/>
          <w:numId w:val="1576"/>
        </w:numPr>
      </w:pPr>
      <w:r>
        <w:t xml:space="preserve">Agarwal 1994 and 1997.</w:t>
      </w:r>
    </w:p>
    <w:p>
      <w:pPr>
        <w:pStyle w:val="Compact"/>
        <w:numPr>
          <w:ilvl w:val="0"/>
          <w:numId w:val="1576"/>
        </w:numPr>
      </w:pPr>
      <w:r>
        <w:t xml:space="preserve">Rao 2008.</w:t>
      </w:r>
    </w:p>
    <w:p>
      <w:pPr>
        <w:pStyle w:val="Compact"/>
        <w:numPr>
          <w:ilvl w:val="0"/>
          <w:numId w:val="1576"/>
        </w:numPr>
      </w:pPr>
      <w:r>
        <w:t xml:space="preserve">Beteille 1965.</w:t>
      </w:r>
    </w:p>
    <w:p>
      <w:pPr>
        <w:pStyle w:val="Compact"/>
        <w:numPr>
          <w:ilvl w:val="0"/>
          <w:numId w:val="1576"/>
        </w:numPr>
      </w:pPr>
      <w:r>
        <w:t xml:space="preserve">Jodhka 2015.</w:t>
      </w:r>
    </w:p>
    <w:p>
      <w:pPr>
        <w:pStyle w:val="Compact"/>
        <w:numPr>
          <w:ilvl w:val="0"/>
          <w:numId w:val="1576"/>
        </w:numPr>
      </w:pPr>
      <w:r>
        <w:t xml:space="preserve">Shah et al. 2006.</w:t>
      </w:r>
    </w:p>
    <w:p>
      <w:pPr>
        <w:pStyle w:val="Compact"/>
        <w:numPr>
          <w:ilvl w:val="0"/>
          <w:numId w:val="1576"/>
        </w:numPr>
      </w:pPr>
      <w:r>
        <w:t xml:space="preserve">Mearns and Sinha 1999.</w:t>
      </w:r>
    </w:p>
    <w:p>
      <w:pPr>
        <w:pStyle w:val="Compact"/>
        <w:numPr>
          <w:ilvl w:val="0"/>
          <w:numId w:val="1576"/>
        </w:numPr>
      </w:pPr>
      <w:r>
        <w:t xml:space="preserve">World Bank 2016 Odisha gender-land governance brief.</w:t>
      </w:r>
    </w:p>
    <w:bookmarkEnd w:id="391"/>
    <w:bookmarkStart w:id="392" w:name="tenancy"/>
    <w:p>
      <w:pPr>
        <w:pStyle w:val="Heading3"/>
        <w:keepNext/>
      </w:pPr>
      <w:r>
        <w:t xml:space="preserve">Tenancy</w:t>
      </w:r>
    </w:p>
    <w:p>
      <w:pPr>
        <w:pStyle w:val="Compact"/>
        <w:numPr>
          <w:ilvl w:val="0"/>
          <w:numId w:val="1577"/>
        </w:numPr>
      </w:pPr>
      <w:r>
        <w:t xml:space="preserve">Appu 1975 and 1996.</w:t>
      </w:r>
    </w:p>
    <w:p>
      <w:pPr>
        <w:pStyle w:val="Compact"/>
        <w:numPr>
          <w:ilvl w:val="0"/>
          <w:numId w:val="1577"/>
        </w:numPr>
      </w:pPr>
      <w:r>
        <w:t xml:space="preserve">Mearns and Sinha 1999.</w:t>
      </w:r>
    </w:p>
    <w:p>
      <w:pPr>
        <w:pStyle w:val="Compact"/>
        <w:numPr>
          <w:ilvl w:val="0"/>
          <w:numId w:val="1577"/>
        </w:numPr>
      </w:pPr>
      <w:r>
        <w:t xml:space="preserve">Gaurav and Mishra 2016.</w:t>
      </w:r>
    </w:p>
    <w:p>
      <w:pPr>
        <w:pStyle w:val="Compact"/>
        <w:numPr>
          <w:ilvl w:val="0"/>
          <w:numId w:val="1577"/>
        </w:numPr>
      </w:pPr>
      <w:r>
        <w:t xml:space="preserve">Haque, T. 2016.</w:t>
      </w:r>
      <w:r>
        <w:t xml:space="preserve"> </w:t>
      </w:r>
      <w:r>
        <w:rPr>
          <w:i/>
          <w:iCs/>
        </w:rPr>
        <w:t xml:space="preserve">Report of the Expert Committee on Land Leasing</w:t>
      </w:r>
      <w:r>
        <w:t xml:space="preserve">.</w:t>
      </w:r>
    </w:p>
    <w:p>
      <w:pPr>
        <w:pStyle w:val="Compact"/>
        <w:numPr>
          <w:ilvl w:val="0"/>
          <w:numId w:val="1577"/>
        </w:numPr>
      </w:pPr>
      <w:r>
        <w:t xml:space="preserve">World Bank 2021 on agricultural land leasing reform.</w:t>
      </w:r>
    </w:p>
    <w:p>
      <w:pPr>
        <w:pStyle w:val="Compact"/>
        <w:numPr>
          <w:ilvl w:val="0"/>
          <w:numId w:val="1577"/>
        </w:numPr>
      </w:pPr>
      <w:r>
        <w:t xml:space="preserve">Odisha Land Reforms Act and Rules.</w:t>
      </w:r>
    </w:p>
    <w:bookmarkEnd w:id="392"/>
    <w:bookmarkStart w:id="393" w:name="commons-and-exclusion"/>
    <w:p>
      <w:pPr>
        <w:pStyle w:val="Heading3"/>
        <w:keepNext/>
      </w:pPr>
      <w:r>
        <w:t xml:space="preserve">Commons and exclusion</w:t>
      </w:r>
    </w:p>
    <w:p>
      <w:pPr>
        <w:pStyle w:val="Compact"/>
        <w:numPr>
          <w:ilvl w:val="0"/>
          <w:numId w:val="1578"/>
        </w:numPr>
      </w:pPr>
      <w:r>
        <w:t xml:space="preserve">Jodha 1986 and 1989.</w:t>
      </w:r>
    </w:p>
    <w:p>
      <w:pPr>
        <w:pStyle w:val="Compact"/>
        <w:numPr>
          <w:ilvl w:val="0"/>
          <w:numId w:val="1578"/>
        </w:numPr>
      </w:pPr>
      <w:r>
        <w:t xml:space="preserve">Ostrom 1990.</w:t>
      </w:r>
    </w:p>
    <w:p>
      <w:pPr>
        <w:pStyle w:val="Compact"/>
        <w:numPr>
          <w:ilvl w:val="0"/>
          <w:numId w:val="1578"/>
        </w:numPr>
      </w:pPr>
      <w:r>
        <w:t xml:space="preserve">Wade 1988.</w:t>
      </w:r>
    </w:p>
    <w:p>
      <w:pPr>
        <w:pStyle w:val="Compact"/>
        <w:numPr>
          <w:ilvl w:val="0"/>
          <w:numId w:val="1578"/>
        </w:numPr>
      </w:pPr>
      <w:r>
        <w:t xml:space="preserve">Agrawal 2001.</w:t>
      </w:r>
    </w:p>
    <w:p>
      <w:pPr>
        <w:pStyle w:val="Compact"/>
        <w:numPr>
          <w:ilvl w:val="0"/>
          <w:numId w:val="1578"/>
        </w:numPr>
      </w:pPr>
      <w:r>
        <w:t xml:space="preserve">Ribot and Peluso 2003.</w:t>
      </w:r>
    </w:p>
    <w:p>
      <w:pPr>
        <w:pStyle w:val="Compact"/>
        <w:numPr>
          <w:ilvl w:val="0"/>
          <w:numId w:val="1578"/>
        </w:numPr>
      </w:pPr>
      <w:r>
        <w:t xml:space="preserve">Hall, Hirsch and Li 2011.</w:t>
      </w:r>
    </w:p>
    <w:p>
      <w:pPr>
        <w:pStyle w:val="Compact"/>
        <w:numPr>
          <w:ilvl w:val="0"/>
          <w:numId w:val="1578"/>
        </w:numPr>
      </w:pPr>
      <w:r>
        <w:t xml:space="preserve">Peluso 1995.</w:t>
      </w:r>
    </w:p>
    <w:bookmarkEnd w:id="393"/>
    <w:bookmarkStart w:id="394" w:name="land-records-and-odisha"/>
    <w:p>
      <w:pPr>
        <w:pStyle w:val="Heading3"/>
        <w:keepNext/>
      </w:pPr>
      <w:r>
        <w:t xml:space="preserve">Land records and Odisha</w:t>
      </w:r>
    </w:p>
    <w:p>
      <w:pPr>
        <w:pStyle w:val="Compact"/>
        <w:numPr>
          <w:ilvl w:val="0"/>
          <w:numId w:val="1579"/>
        </w:numPr>
      </w:pPr>
      <w:r>
        <w:t xml:space="preserve">Mearns and Sinha 1999.</w:t>
      </w:r>
    </w:p>
    <w:p>
      <w:pPr>
        <w:pStyle w:val="Compact"/>
        <w:numPr>
          <w:ilvl w:val="0"/>
          <w:numId w:val="1579"/>
        </w:numPr>
      </w:pPr>
      <w:r>
        <w:t xml:space="preserve">Patnaik 2008.</w:t>
      </w:r>
    </w:p>
    <w:p>
      <w:pPr>
        <w:pStyle w:val="Compact"/>
        <w:numPr>
          <w:ilvl w:val="0"/>
          <w:numId w:val="1579"/>
        </w:numPr>
      </w:pPr>
      <w:r>
        <w:t xml:space="preserve">Sinha 2014.</w:t>
      </w:r>
    </w:p>
    <w:p>
      <w:pPr>
        <w:pStyle w:val="Compact"/>
        <w:numPr>
          <w:ilvl w:val="0"/>
          <w:numId w:val="1579"/>
        </w:numPr>
      </w:pPr>
      <w:r>
        <w:t xml:space="preserve">Nayak 2021.</w:t>
      </w:r>
    </w:p>
    <w:p>
      <w:pPr>
        <w:pStyle w:val="Compact"/>
        <w:numPr>
          <w:ilvl w:val="0"/>
          <w:numId w:val="1579"/>
        </w:numPr>
      </w:pPr>
      <w:r>
        <w:t xml:space="preserve">Nayak 2022.</w:t>
      </w:r>
    </w:p>
    <w:p>
      <w:pPr>
        <w:pStyle w:val="Compact"/>
        <w:numPr>
          <w:ilvl w:val="0"/>
          <w:numId w:val="1579"/>
        </w:numPr>
      </w:pPr>
      <w:r>
        <w:t xml:space="preserve">Chapter 4 legislation, judgments and administrative manuals.</w:t>
      </w:r>
    </w:p>
    <w:p>
      <w:pPr>
        <w:pStyle w:val="Compact"/>
        <w:numPr>
          <w:ilvl w:val="0"/>
          <w:numId w:val="1579"/>
        </w:numPr>
      </w:pPr>
      <w:r>
        <w:t xml:space="preserve">CAG 2024 KALIA audit.</w:t>
      </w:r>
    </w:p>
    <w:bookmarkEnd w:id="394"/>
    <w:bookmarkStart w:id="395" w:name="digital-welfare-and-exclusion"/>
    <w:p>
      <w:pPr>
        <w:pStyle w:val="Heading3"/>
        <w:keepNext/>
      </w:pPr>
      <w:r>
        <w:t xml:space="preserve">Digital welfare and exclusion</w:t>
      </w:r>
    </w:p>
    <w:p>
      <w:pPr>
        <w:pStyle w:val="Compact"/>
        <w:numPr>
          <w:ilvl w:val="0"/>
          <w:numId w:val="1580"/>
        </w:numPr>
      </w:pPr>
      <w:r>
        <w:t xml:space="preserve">CM-KISAN and PM-KISAN primary guidelines.</w:t>
      </w:r>
    </w:p>
    <w:p>
      <w:pPr>
        <w:pStyle w:val="Compact"/>
        <w:numPr>
          <w:ilvl w:val="0"/>
          <w:numId w:val="1580"/>
        </w:numPr>
      </w:pPr>
      <w:r>
        <w:t xml:space="preserve">Khera on Aadhaar failures.</w:t>
      </w:r>
    </w:p>
    <w:p>
      <w:pPr>
        <w:pStyle w:val="Compact"/>
        <w:numPr>
          <w:ilvl w:val="0"/>
          <w:numId w:val="1580"/>
        </w:numPr>
      </w:pPr>
      <w:r>
        <w:t xml:space="preserve">Drèze and Khera on welfare infrastructure.</w:t>
      </w:r>
    </w:p>
    <w:p>
      <w:pPr>
        <w:pStyle w:val="Compact"/>
        <w:numPr>
          <w:ilvl w:val="0"/>
          <w:numId w:val="1580"/>
        </w:numPr>
      </w:pPr>
      <w:r>
        <w:t xml:space="preserve">Masiero and Prakash on digital identity and entitlements.</w:t>
      </w:r>
    </w:p>
    <w:p>
      <w:pPr>
        <w:pStyle w:val="Compact"/>
        <w:numPr>
          <w:ilvl w:val="0"/>
          <w:numId w:val="1580"/>
        </w:numPr>
      </w:pPr>
      <w:r>
        <w:t xml:space="preserve">Eubanks 2018 as a comparative conceptual source.</w:t>
      </w:r>
    </w:p>
    <w:bookmarkEnd w:id="395"/>
    <w:bookmarkStart w:id="396" w:name="mapping-and-spatial-knowledge"/>
    <w:p>
      <w:pPr>
        <w:pStyle w:val="Heading3"/>
        <w:keepNext/>
      </w:pPr>
      <w:r>
        <w:t xml:space="preserve">Mapping and spatial knowledge</w:t>
      </w:r>
    </w:p>
    <w:p>
      <w:pPr>
        <w:pStyle w:val="Compact"/>
        <w:numPr>
          <w:ilvl w:val="0"/>
          <w:numId w:val="1581"/>
        </w:numPr>
      </w:pPr>
      <w:r>
        <w:t xml:space="preserve">Harley, J. B. 1989.</w:t>
      </w:r>
      <w:r>
        <w:t xml:space="preserve"> </w:t>
      </w:r>
      <w:r>
        <w:t xml:space="preserve">“Deconstructing the Map.”</w:t>
      </w:r>
      <w:r>
        <w:t xml:space="preserve"> </w:t>
      </w:r>
      <w:r>
        <w:rPr>
          <w:i/>
          <w:iCs/>
        </w:rPr>
        <w:t xml:space="preserve">Cartographica</w:t>
      </w:r>
      <w:r>
        <w:t xml:space="preserve"> </w:t>
      </w:r>
      <w:r>
        <w:t xml:space="preserve">26 (2):</w:t>
      </w:r>
      <w:r>
        <w:t xml:space="preserve"> </w:t>
      </w:r>
      <w:r>
        <w:t xml:space="preserve">1-20.</w:t>
      </w:r>
    </w:p>
    <w:p>
      <w:pPr>
        <w:pStyle w:val="Compact"/>
        <w:numPr>
          <w:ilvl w:val="0"/>
          <w:numId w:val="1581"/>
        </w:numPr>
      </w:pPr>
      <w:r>
        <w:t xml:space="preserve">Scott 1998.</w:t>
      </w:r>
    </w:p>
    <w:p>
      <w:pPr>
        <w:pStyle w:val="Compact"/>
        <w:numPr>
          <w:ilvl w:val="0"/>
          <w:numId w:val="1581"/>
        </w:numPr>
      </w:pPr>
      <w:r>
        <w:t xml:space="preserve">Peluso 1995.</w:t>
      </w:r>
    </w:p>
    <w:p>
      <w:pPr>
        <w:pStyle w:val="Compact"/>
        <w:numPr>
          <w:ilvl w:val="0"/>
          <w:numId w:val="1581"/>
        </w:numPr>
      </w:pPr>
      <w:r>
        <w:t xml:space="preserve">IFAD 2009 participatory mapping guide.</w:t>
      </w:r>
    </w:p>
    <w:p>
      <w:pPr>
        <w:pStyle w:val="Compact"/>
        <w:numPr>
          <w:ilvl w:val="0"/>
          <w:numId w:val="1581"/>
        </w:numPr>
      </w:pPr>
      <w:r>
        <w:t xml:space="preserve">Parida, Sanabada and Tripathi 2014 on cadastral resurvey in Odisha.</w:t>
      </w:r>
    </w:p>
    <w:p>
      <w:pPr>
        <w:pStyle w:val="Compact"/>
        <w:numPr>
          <w:ilvl w:val="0"/>
          <w:numId w:val="1581"/>
        </w:numPr>
      </w:pPr>
      <w:r>
        <w:t xml:space="preserve">Odisha Technical Manual for Cadastral Survey.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398" w:name="source-collection-for-each-village"/>
    <w:p>
      <w:pPr>
        <w:pStyle w:val="Heading2"/>
        <w:keepNext/>
      </w:pPr>
      <w:r>
        <w:t xml:space="preserve">Source Collection for Each Village</w:t>
      </w:r>
    </w:p>
    <w:p>
      <w:pPr>
        <w:pStyle w:val="FirstParagraph"/>
      </w:pPr>
      <w:r>
        <w:t xml:space="preserve">Collect or document availability of:</w:t>
      </w:r>
    </w:p>
    <w:p>
      <w:pPr>
        <w:pStyle w:val="Compact"/>
        <w:numPr>
          <w:ilvl w:val="0"/>
          <w:numId w:val="1582"/>
        </w:numPr>
      </w:pPr>
      <w:r>
        <w:t xml:space="preserve">Census village code and revenue village code;</w:t>
      </w:r>
    </w:p>
    <w:p>
      <w:pPr>
        <w:pStyle w:val="Compact"/>
        <w:numPr>
          <w:ilvl w:val="0"/>
          <w:numId w:val="1582"/>
        </w:numPr>
      </w:pPr>
      <w:r>
        <w:t xml:space="preserve">current administrative boundary;</w:t>
      </w:r>
    </w:p>
    <w:p>
      <w:pPr>
        <w:pStyle w:val="Compact"/>
        <w:numPr>
          <w:ilvl w:val="0"/>
          <w:numId w:val="1582"/>
        </w:numPr>
      </w:pPr>
      <w:r>
        <w:t xml:space="preserve">2001 and 2011 Village Directory/PCA;</w:t>
      </w:r>
    </w:p>
    <w:p>
      <w:pPr>
        <w:pStyle w:val="Compact"/>
        <w:numPr>
          <w:ilvl w:val="0"/>
          <w:numId w:val="1582"/>
        </w:numPr>
      </w:pPr>
      <w:r>
        <w:t xml:space="preserve">Gram Panchayat records;</w:t>
      </w:r>
    </w:p>
    <w:p>
      <w:pPr>
        <w:pStyle w:val="Compact"/>
        <w:numPr>
          <w:ilvl w:val="0"/>
          <w:numId w:val="1582"/>
        </w:numPr>
      </w:pPr>
      <w:r>
        <w:t xml:space="preserve">village map and cadastral sheets;</w:t>
      </w:r>
    </w:p>
    <w:p>
      <w:pPr>
        <w:pStyle w:val="Compact"/>
        <w:numPr>
          <w:ilvl w:val="0"/>
          <w:numId w:val="1582"/>
        </w:numPr>
      </w:pPr>
      <w:r>
        <w:t xml:space="preserve">current Bhulekh RoRs;</w:t>
      </w:r>
    </w:p>
    <w:p>
      <w:pPr>
        <w:pStyle w:val="Compact"/>
        <w:numPr>
          <w:ilvl w:val="0"/>
          <w:numId w:val="1582"/>
        </w:numPr>
      </w:pPr>
      <w:r>
        <w:t xml:space="preserve">Sabik/Hal correspondence;</w:t>
      </w:r>
    </w:p>
    <w:p>
      <w:pPr>
        <w:pStyle w:val="Compact"/>
        <w:numPr>
          <w:ilvl w:val="0"/>
          <w:numId w:val="1582"/>
        </w:numPr>
      </w:pPr>
      <w:r>
        <w:t xml:space="preserve">settlement/consolidation date;</w:t>
      </w:r>
    </w:p>
    <w:p>
      <w:pPr>
        <w:pStyle w:val="Compact"/>
        <w:numPr>
          <w:ilvl w:val="0"/>
          <w:numId w:val="1582"/>
        </w:numPr>
      </w:pPr>
      <w:r>
        <w:t xml:space="preserve">government-land and commons registers;</w:t>
      </w:r>
    </w:p>
    <w:p>
      <w:pPr>
        <w:pStyle w:val="Compact"/>
        <w:numPr>
          <w:ilvl w:val="0"/>
          <w:numId w:val="1582"/>
        </w:numPr>
      </w:pPr>
      <w:r>
        <w:t xml:space="preserve">acquisition and conversion notifications;</w:t>
      </w:r>
    </w:p>
    <w:p>
      <w:pPr>
        <w:pStyle w:val="Compact"/>
        <w:numPr>
          <w:ilvl w:val="0"/>
          <w:numId w:val="1582"/>
        </w:numPr>
      </w:pPr>
      <w:r>
        <w:t xml:space="preserve">mutation and partition case samples;</w:t>
      </w:r>
    </w:p>
    <w:p>
      <w:pPr>
        <w:pStyle w:val="Compact"/>
        <w:numPr>
          <w:ilvl w:val="0"/>
          <w:numId w:val="1582"/>
        </w:numPr>
      </w:pPr>
      <w:r>
        <w:t xml:space="preserve">welfare list/status and grievance evidence;</w:t>
      </w:r>
    </w:p>
    <w:p>
      <w:pPr>
        <w:pStyle w:val="Compact"/>
        <w:numPr>
          <w:ilvl w:val="0"/>
          <w:numId w:val="1582"/>
        </w:numPr>
      </w:pPr>
      <w:r>
        <w:t xml:space="preserve">local crop, irrigation and labour information;</w:t>
      </w:r>
    </w:p>
    <w:p>
      <w:pPr>
        <w:pStyle w:val="Compact"/>
        <w:numPr>
          <w:ilvl w:val="0"/>
          <w:numId w:val="1582"/>
        </w:numPr>
      </w:pPr>
      <w:r>
        <w:t xml:space="preserve">development-project documents;</w:t>
      </w:r>
    </w:p>
    <w:p>
      <w:pPr>
        <w:pStyle w:val="Compact"/>
        <w:numPr>
          <w:ilvl w:val="0"/>
          <w:numId w:val="1582"/>
        </w:numPr>
      </w:pPr>
      <w:r>
        <w:t xml:space="preserve">historical photographs or maps where available.</w:t>
      </w:r>
    </w:p>
    <w:bookmarkEnd w:id="398"/>
    <w:bookmarkStart w:id="404" w:name="official-data-entry-points"/>
    <w:p>
      <w:pPr>
        <w:pStyle w:val="Heading2"/>
        <w:keepNext/>
      </w:pPr>
      <w:r>
        <w:t xml:space="preserve">Official Data Entry Points</w:t>
      </w:r>
    </w:p>
    <w:p>
      <w:pPr>
        <w:pStyle w:val="Compact"/>
        <w:numPr>
          <w:ilvl w:val="0"/>
          <w:numId w:val="1583"/>
        </w:numPr>
      </w:pPr>
      <w:r>
        <w:t xml:space="preserve">Census 2011 Nayagarh District Census Handbook, Part A:</w:t>
      </w:r>
      <w:r>
        <w:t xml:space="preserve"> </w:t>
      </w:r>
      <w:hyperlink r:id="rId399">
        <w:r>
          <w:rPr>
            <w:rStyle w:val="Hyperlink"/>
          </w:rPr>
          <w:t xml:space="preserve">https://censusindia.gov.in/nada/index.php/catalog/960/download/36708/DH_2011_2116_PART_A_DCHB_NAYAGARH.pdf</w:t>
        </w:r>
      </w:hyperlink>
    </w:p>
    <w:p>
      <w:pPr>
        <w:pStyle w:val="Compact"/>
        <w:numPr>
          <w:ilvl w:val="0"/>
          <w:numId w:val="1583"/>
        </w:numPr>
      </w:pPr>
      <w:r>
        <w:t xml:space="preserve">Census 2011 Nayagarh District Census Handbook, Part B:</w:t>
      </w:r>
      <w:r>
        <w:t xml:space="preserve"> </w:t>
      </w:r>
      <w:hyperlink r:id="rId400">
        <w:r>
          <w:rPr>
            <w:rStyle w:val="Hyperlink"/>
          </w:rPr>
          <w:t xml:space="preserve">https://censusindia.gov.in/nada/index.php/catalog/961/download/36712/DH_2011_2116_PART_B_DCHB_NAYAGARH.pdf</w:t>
        </w:r>
      </w:hyperlink>
    </w:p>
    <w:p>
      <w:pPr>
        <w:pStyle w:val="Compact"/>
        <w:numPr>
          <w:ilvl w:val="0"/>
          <w:numId w:val="1583"/>
        </w:numPr>
      </w:pPr>
      <w:r>
        <w:t xml:space="preserve">Census Digital Library:</w:t>
      </w:r>
      <w:r>
        <w:t xml:space="preserve"> </w:t>
      </w:r>
      <w:hyperlink r:id="rId401">
        <w:r>
          <w:rPr>
            <w:rStyle w:val="Hyperlink"/>
          </w:rPr>
          <w:t xml:space="preserve">https://censusindia.gov.in/nada/index.php/home</w:t>
        </w:r>
      </w:hyperlink>
    </w:p>
    <w:p>
      <w:pPr>
        <w:pStyle w:val="Compact"/>
        <w:numPr>
          <w:ilvl w:val="0"/>
          <w:numId w:val="1583"/>
        </w:numPr>
      </w:pPr>
      <w:r>
        <w:t xml:space="preserve">Nayagarh District portal:</w:t>
      </w:r>
      <w:r>
        <w:t xml:space="preserve"> </w:t>
      </w:r>
      <w:hyperlink r:id="rId402">
        <w:r>
          <w:rPr>
            <w:rStyle w:val="Hyperlink"/>
          </w:rPr>
          <w:t xml:space="preserve">https://nayagarh.odisha.gov.in/</w:t>
        </w:r>
      </w:hyperlink>
    </w:p>
    <w:p>
      <w:pPr>
        <w:pStyle w:val="Compact"/>
        <w:numPr>
          <w:ilvl w:val="0"/>
          <w:numId w:val="1583"/>
        </w:numPr>
      </w:pPr>
      <w:r>
        <w:t xml:space="preserve">Odisha Directorate of Economics and Statistics:</w:t>
      </w:r>
      <w:r>
        <w:t xml:space="preserve"> </w:t>
      </w:r>
      <w:hyperlink r:id="rId403">
        <w:r>
          <w:rPr>
            <w:rStyle w:val="Hyperlink"/>
          </w:rPr>
          <w:t xml:space="preserve">https://des.odisha.gov.in/</w:t>
        </w:r>
      </w:hyperlink>
    </w:p>
    <w:p>
      <w:pPr>
        <w:pStyle w:val="Compact"/>
        <w:numPr>
          <w:ilvl w:val="0"/>
          <w:numId w:val="1583"/>
        </w:numPr>
      </w:pPr>
      <w:r>
        <w:t xml:space="preserve">Bhulekh Odisha:</w:t>
      </w:r>
      <w:r>
        <w:t xml:space="preserve"> </w:t>
      </w:r>
      <w:hyperlink r:id="rId230">
        <w:r>
          <w:rPr>
            <w:rStyle w:val="Hyperlink"/>
          </w:rPr>
          <w:t xml:space="preserve">https://bhulekh.ori.nic.in/</w:t>
        </w:r>
      </w:hyperlink>
    </w:p>
    <w:p>
      <w:pPr>
        <w:pStyle w:val="Compact"/>
        <w:numPr>
          <w:ilvl w:val="0"/>
          <w:numId w:val="1583"/>
        </w:numPr>
      </w:pPr>
      <w:r>
        <w:t xml:space="preserve">Bhunaksha Odisha:</w:t>
      </w:r>
      <w:r>
        <w:t xml:space="preserve"> </w:t>
      </w:r>
      <w:hyperlink r:id="rId231">
        <w:r>
          <w:rPr>
            <w:rStyle w:val="Hyperlink"/>
          </w:rPr>
          <w:t xml:space="preserve">https://bhunakshaodisha.nic.in/</w:t>
        </w:r>
      </w:hyperlink>
    </w:p>
    <w:p>
      <w:pPr>
        <w:pStyle w:val="Compact"/>
        <w:numPr>
          <w:ilvl w:val="0"/>
          <w:numId w:val="1583"/>
        </w:numPr>
      </w:pPr>
      <w:r>
        <w:t xml:space="preserve">CM-KISAN:</w:t>
      </w:r>
      <w:r>
        <w:t xml:space="preserve"> </w:t>
      </w:r>
      <w:hyperlink r:id="rId234">
        <w:r>
          <w:rPr>
            <w:rStyle w:val="Hyperlink"/>
          </w:rPr>
          <w:t xml:space="preserve">https://cmkisan.odisha.gov.in/</w:t>
        </w:r>
      </w:hyperlink>
    </w:p>
    <w:p>
      <w:pPr>
        <w:pStyle w:val="Compact"/>
        <w:numPr>
          <w:ilvl w:val="0"/>
          <w:numId w:val="1583"/>
        </w:numPr>
      </w:pPr>
      <w:r>
        <w:t xml:space="preserve">PM-KISAN:</w:t>
      </w:r>
      <w:r>
        <w:t xml:space="preserve"> </w:t>
      </w:r>
      <w:hyperlink r:id="rId235">
        <w:r>
          <w:rPr>
            <w:rStyle w:val="Hyperlink"/>
          </w:rPr>
          <w:t xml:space="preserve">https://pmkisan.gov.in/</w:t>
        </w:r>
      </w:hyperlink>
    </w:p>
    <w:bookmarkEnd w:id="404"/>
    <w:bookmarkStart w:id="412" w:name="recommended-work-sequence"/>
    <w:p>
      <w:pPr>
        <w:pStyle w:val="Heading2"/>
        <w:keepNext/>
      </w:pPr>
      <w:r>
        <w:t xml:space="preserve">Recommended Work Sequence</w:t>
      </w:r>
    </w:p>
    <w:bookmarkStart w:id="405" w:name="stage-1-freeze-definitions-and-ids"/>
    <w:p>
      <w:pPr>
        <w:pStyle w:val="Heading3"/>
        <w:keepNext/>
      </w:pPr>
      <w:r>
        <w:t xml:space="preserve">Stage 1: Freeze definitions and IDs</w:t>
      </w:r>
    </w:p>
    <w:p>
      <w:pPr>
        <w:pStyle w:val="Compact"/>
        <w:numPr>
          <w:ilvl w:val="0"/>
          <w:numId w:val="1584"/>
        </w:numPr>
      </w:pPr>
      <w:r>
        <w:t xml:space="preserve">Define household, ownership, possession, operation and discrepancy.</w:t>
      </w:r>
    </w:p>
    <w:p>
      <w:pPr>
        <w:pStyle w:val="Compact"/>
        <w:numPr>
          <w:ilvl w:val="0"/>
          <w:numId w:val="1584"/>
        </w:numPr>
      </w:pPr>
      <w:r>
        <w:t xml:space="preserve">Assign anonymous household, interview, khata and parcel IDs.</w:t>
      </w:r>
    </w:p>
    <w:p>
      <w:pPr>
        <w:pStyle w:val="Compact"/>
        <w:numPr>
          <w:ilvl w:val="0"/>
          <w:numId w:val="1584"/>
        </w:numPr>
      </w:pPr>
      <w:r>
        <w:t xml:space="preserve">Create a data dictionary and source register.</w:t>
      </w:r>
    </w:p>
    <w:bookmarkEnd w:id="405"/>
    <w:bookmarkStart w:id="406" w:name="stage-2-build-village-chronologies"/>
    <w:p>
      <w:pPr>
        <w:pStyle w:val="Heading3"/>
        <w:keepNext/>
      </w:pPr>
      <w:r>
        <w:t xml:space="preserve">Stage 2: Build village chronologies</w:t>
      </w:r>
    </w:p>
    <w:p>
      <w:pPr>
        <w:pStyle w:val="Compact"/>
        <w:numPr>
          <w:ilvl w:val="0"/>
          <w:numId w:val="1585"/>
        </w:numPr>
      </w:pPr>
      <w:r>
        <w:t xml:space="preserve">Establish settlement, consolidation and major development dates.</w:t>
      </w:r>
    </w:p>
    <w:p>
      <w:pPr>
        <w:pStyle w:val="Compact"/>
        <w:numPr>
          <w:ilvl w:val="0"/>
          <w:numId w:val="1585"/>
        </w:numPr>
      </w:pPr>
      <w:r>
        <w:t xml:space="preserve">Record major land-reform, commons and conversion events.</w:t>
      </w:r>
    </w:p>
    <w:p>
      <w:pPr>
        <w:pStyle w:val="Compact"/>
        <w:numPr>
          <w:ilvl w:val="0"/>
          <w:numId w:val="1585"/>
        </w:numPr>
      </w:pPr>
      <w:r>
        <w:t xml:space="preserve">Identify administrative boundary changes.</w:t>
      </w:r>
    </w:p>
    <w:bookmarkEnd w:id="406"/>
    <w:bookmarkStart w:id="407" w:name="stage-3-clean-household-land-data"/>
    <w:p>
      <w:pPr>
        <w:pStyle w:val="Heading3"/>
        <w:keepNext/>
      </w:pPr>
      <w:r>
        <w:t xml:space="preserve">Stage 3: Clean household land data</w:t>
      </w:r>
    </w:p>
    <w:p>
      <w:pPr>
        <w:pStyle w:val="Compact"/>
        <w:numPr>
          <w:ilvl w:val="0"/>
          <w:numId w:val="1586"/>
        </w:numPr>
      </w:pPr>
      <w:r>
        <w:t xml:space="preserve">Standardise acres/hectares and local units.</w:t>
      </w:r>
    </w:p>
    <w:p>
      <w:pPr>
        <w:pStyle w:val="Compact"/>
        <w:numPr>
          <w:ilvl w:val="0"/>
          <w:numId w:val="1586"/>
        </w:numPr>
      </w:pPr>
      <w:r>
        <w:t xml:space="preserve">Separate owned, possessed, operated, leased and homestead land.</w:t>
      </w:r>
    </w:p>
    <w:p>
      <w:pPr>
        <w:pStyle w:val="Compact"/>
        <w:numPr>
          <w:ilvl w:val="0"/>
          <w:numId w:val="1586"/>
        </w:numPr>
      </w:pPr>
      <w:r>
        <w:t xml:space="preserve">Resolve duplicate household and khata links.</w:t>
      </w:r>
    </w:p>
    <w:p>
      <w:pPr>
        <w:pStyle w:val="Compact"/>
        <w:numPr>
          <w:ilvl w:val="0"/>
          <w:numId w:val="1586"/>
        </w:numPr>
      </w:pPr>
      <w:r>
        <w:t xml:space="preserve">Flag uncertain values rather than imputing silently.</w:t>
      </w:r>
    </w:p>
    <w:bookmarkEnd w:id="407"/>
    <w:bookmarkStart w:id="408" w:name="stage-4-code-interviews-and-episodes"/>
    <w:p>
      <w:pPr>
        <w:pStyle w:val="Heading3"/>
        <w:keepNext/>
      </w:pPr>
      <w:r>
        <w:t xml:space="preserve">Stage 4: Code interviews and episodes</w:t>
      </w:r>
    </w:p>
    <w:p>
      <w:pPr>
        <w:pStyle w:val="Compact"/>
        <w:numPr>
          <w:ilvl w:val="0"/>
          <w:numId w:val="1587"/>
        </w:numPr>
      </w:pPr>
      <w:r>
        <w:t xml:space="preserve">Code interviews.</w:t>
      </w:r>
    </w:p>
    <w:p>
      <w:pPr>
        <w:pStyle w:val="Compact"/>
        <w:numPr>
          <w:ilvl w:val="0"/>
          <w:numId w:val="1587"/>
        </w:numPr>
      </w:pPr>
      <w:r>
        <w:t xml:space="preserve">Create land-history, administrative-case and scheme-episode tables.</w:t>
      </w:r>
    </w:p>
    <w:p>
      <w:pPr>
        <w:pStyle w:val="Compact"/>
        <w:numPr>
          <w:ilvl w:val="0"/>
          <w:numId w:val="1587"/>
        </w:numPr>
      </w:pPr>
      <w:r>
        <w:t xml:space="preserve">Write analytic memos for each main mechanism.</w:t>
      </w:r>
    </w:p>
    <w:bookmarkEnd w:id="408"/>
    <w:bookmarkStart w:id="409" w:name="stage-5-conduct-within-village-analysis"/>
    <w:p>
      <w:pPr>
        <w:pStyle w:val="Heading3"/>
        <w:keepNext/>
      </w:pPr>
      <w:r>
        <w:t xml:space="preserve">Stage 5: Conduct within-village analysis</w:t>
      </w:r>
    </w:p>
    <w:p>
      <w:pPr>
        <w:pStyle w:val="Compact"/>
        <w:numPr>
          <w:ilvl w:val="0"/>
          <w:numId w:val="1588"/>
        </w:numPr>
      </w:pPr>
      <w:r>
        <w:t xml:space="preserve">Produce Village 1 profile and theme matrices.</w:t>
      </w:r>
    </w:p>
    <w:p>
      <w:pPr>
        <w:pStyle w:val="Compact"/>
        <w:numPr>
          <w:ilvl w:val="0"/>
          <w:numId w:val="1588"/>
        </w:numPr>
      </w:pPr>
      <w:r>
        <w:t xml:space="preserve">Produce Village 2 profile using identical definitions.</w:t>
      </w:r>
    </w:p>
    <w:p>
      <w:pPr>
        <w:pStyle w:val="Compact"/>
        <w:numPr>
          <w:ilvl w:val="0"/>
          <w:numId w:val="1588"/>
        </w:numPr>
      </w:pPr>
      <w:r>
        <w:t xml:space="preserve">Identify deviant and successful cases.</w:t>
      </w:r>
    </w:p>
    <w:bookmarkEnd w:id="409"/>
    <w:bookmarkStart w:id="410" w:name="stage-6-compare-villages"/>
    <w:p>
      <w:pPr>
        <w:pStyle w:val="Heading3"/>
        <w:keepNext/>
      </w:pPr>
      <w:r>
        <w:t xml:space="preserve">Stage 6: Compare villages</w:t>
      </w:r>
    </w:p>
    <w:p>
      <w:pPr>
        <w:pStyle w:val="Compact"/>
        <w:numPr>
          <w:ilvl w:val="0"/>
          <w:numId w:val="1589"/>
        </w:numPr>
      </w:pPr>
      <w:r>
        <w:t xml:space="preserve">Create the comparative profile and mechanism matrix.</w:t>
      </w:r>
    </w:p>
    <w:p>
      <w:pPr>
        <w:pStyle w:val="Compact"/>
        <w:numPr>
          <w:ilvl w:val="0"/>
          <w:numId w:val="1589"/>
        </w:numPr>
      </w:pPr>
      <w:r>
        <w:t xml:space="preserve">Explain differences through history, social structure and institutions.</w:t>
      </w:r>
    </w:p>
    <w:p>
      <w:pPr>
        <w:pStyle w:val="Compact"/>
        <w:numPr>
          <w:ilvl w:val="0"/>
          <w:numId w:val="1589"/>
        </w:numPr>
      </w:pPr>
      <w:r>
        <w:t xml:space="preserve">Separate observed contrast from speculation.</w:t>
      </w:r>
    </w:p>
    <w:bookmarkEnd w:id="410"/>
    <w:bookmarkStart w:id="411" w:name="stage-7-write"/>
    <w:p>
      <w:pPr>
        <w:pStyle w:val="Heading3"/>
        <w:keepNext/>
      </w:pPr>
      <w:r>
        <w:t xml:space="preserve">Stage 7: Write</w:t>
      </w:r>
    </w:p>
    <w:p>
      <w:pPr>
        <w:pStyle w:val="Compact"/>
        <w:numPr>
          <w:ilvl w:val="0"/>
          <w:numId w:val="1590"/>
        </w:numPr>
      </w:pPr>
      <w:r>
        <w:t xml:space="preserve">Draft 5.4-5.8 first, where the analysis lies.</w:t>
      </w:r>
    </w:p>
    <w:p>
      <w:pPr>
        <w:pStyle w:val="Compact"/>
        <w:numPr>
          <w:ilvl w:val="0"/>
          <w:numId w:val="1590"/>
        </w:numPr>
      </w:pPr>
      <w:r>
        <w:t xml:space="preserve">Draft village profiles only after knowing which context matters.</w:t>
      </w:r>
    </w:p>
    <w:p>
      <w:pPr>
        <w:pStyle w:val="Compact"/>
        <w:numPr>
          <w:ilvl w:val="0"/>
          <w:numId w:val="1590"/>
        </w:numPr>
      </w:pPr>
      <w:r>
        <w:t xml:space="preserve">Draft methodology and introduction after the evidence architecture is stable.</w:t>
      </w:r>
    </w:p>
    <w:p>
      <w:pPr>
        <w:pStyle w:val="Compact"/>
        <w:numPr>
          <w:ilvl w:val="0"/>
          <w:numId w:val="1590"/>
        </w:numPr>
      </w:pPr>
      <w:r>
        <w:t xml:space="preserve">Write section conclusions that answer thesis questions.</w:t>
      </w:r>
    </w:p>
    <w:p>
      <w:pPr>
        <w:pStyle w:val="Compact"/>
        <w:numPr>
          <w:ilvl w:val="0"/>
          <w:numId w:val="1590"/>
        </w:numPr>
      </w:pPr>
      <w:r>
        <w:t xml:space="preserve">Move technical parcel detail into Chapter 6.</w:t>
      </w:r>
    </w:p>
    <w:bookmarkEnd w:id="411"/>
    <w:bookmarkEnd w:id="412"/>
    <w:bookmarkStart w:id="413" w:name="claims-that-must-wait-for-field-evidence"/>
    <w:p>
      <w:pPr>
        <w:pStyle w:val="Heading2"/>
        <w:keepNext/>
      </w:pPr>
      <w:r>
        <w:t xml:space="preserve">Claims That Must Wait for Field Evidence</w:t>
      </w:r>
    </w:p>
    <w:p>
      <w:pPr>
        <w:pStyle w:val="FirstParagraph"/>
      </w:pPr>
      <w:r>
        <w:t xml:space="preserve">Do not write as established findings, before analysis, that:</w:t>
      </w:r>
    </w:p>
    <w:p>
      <w:pPr>
        <w:pStyle w:val="Compact"/>
        <w:numPr>
          <w:ilvl w:val="0"/>
          <w:numId w:val="1591"/>
        </w:numPr>
      </w:pPr>
      <w:r>
        <w:t xml:space="preserve">one village has more accurate records than the other;</w:t>
      </w:r>
    </w:p>
    <w:p>
      <w:pPr>
        <w:pStyle w:val="Compact"/>
        <w:numPr>
          <w:ilvl w:val="0"/>
          <w:numId w:val="1591"/>
        </w:numPr>
      </w:pPr>
      <w:r>
        <w:t xml:space="preserve">caste or gender independently causes an administrative outcome;</w:t>
      </w:r>
    </w:p>
    <w:p>
      <w:pPr>
        <w:pStyle w:val="Compact"/>
        <w:numPr>
          <w:ilvl w:val="0"/>
          <w:numId w:val="1591"/>
        </w:numPr>
      </w:pPr>
      <w:r>
        <w:t xml:space="preserve">most tenants or women are excluded from a scheme;</w:t>
      </w:r>
    </w:p>
    <w:p>
      <w:pPr>
        <w:pStyle w:val="Compact"/>
        <w:numPr>
          <w:ilvl w:val="0"/>
          <w:numId w:val="1591"/>
        </w:numPr>
      </w:pPr>
      <w:r>
        <w:t xml:space="preserve">digitisation increased or reduced corruption;</w:t>
      </w:r>
    </w:p>
    <w:p>
      <w:pPr>
        <w:pStyle w:val="Compact"/>
        <w:numPr>
          <w:ilvl w:val="0"/>
          <w:numId w:val="1591"/>
        </w:numPr>
      </w:pPr>
      <w:r>
        <w:t xml:space="preserve">a record discrepancy caused a dispute;</w:t>
      </w:r>
    </w:p>
    <w:p>
      <w:pPr>
        <w:pStyle w:val="Compact"/>
        <w:numPr>
          <w:ilvl w:val="0"/>
          <w:numId w:val="1591"/>
        </w:numPr>
      </w:pPr>
      <w:r>
        <w:t xml:space="preserve">welfare integration increased mutation;</w:t>
      </w:r>
    </w:p>
    <w:p>
      <w:pPr>
        <w:pStyle w:val="Compact"/>
        <w:numPr>
          <w:ilvl w:val="0"/>
          <w:numId w:val="1591"/>
        </w:numPr>
      </w:pPr>
      <w:r>
        <w:t xml:space="preserve">commons declined because of modernisation;</w:t>
      </w:r>
    </w:p>
    <w:p>
      <w:pPr>
        <w:pStyle w:val="Compact"/>
        <w:numPr>
          <w:ilvl w:val="0"/>
          <w:numId w:val="1591"/>
        </w:numPr>
      </w:pPr>
      <w:r>
        <w:t xml:space="preserve">an official or intermediary took a bribe;</w:t>
      </w:r>
    </w:p>
    <w:p>
      <w:pPr>
        <w:pStyle w:val="Compact"/>
        <w:numPr>
          <w:ilvl w:val="0"/>
          <w:numId w:val="1591"/>
        </w:numPr>
      </w:pPr>
      <w:r>
        <w:t xml:space="preserve">high-technology survey improved parcel accuracy.</w:t>
      </w:r>
    </w:p>
    <w:p>
      <w:pPr>
        <w:pStyle w:val="FirstParagraph"/>
      </w:pPr>
      <w:r>
        <w:t xml:space="preserve">These are hypotheses or questions until supported by the field evidence. Where fieldwork</w:t>
      </w:r>
      <w:r>
        <w:t xml:space="preserve"> </w:t>
      </w:r>
      <w:r>
        <w:t xml:space="preserve">cannot establish them, retain them as bounded interpretations or future research questions.</w:t>
      </w:r>
    </w:p>
    <w:p>
      <w:r>
        <w:pict>
          <v:rect style="width:0;height:1.5pt" o:hralign="center" o:hrstd="t" o:hr="t"/>
        </w:pict>
      </w:r>
    </w:p>
    <w:bookmarkEnd w:id="413"/>
    <w:bookmarkStart w:id="419" w:name="quality-control-checklist"/>
    <w:p>
      <w:pPr>
        <w:pStyle w:val="Heading2"/>
        <w:keepNext/>
      </w:pPr>
      <w:r>
        <w:t xml:space="preserve">Quality-Control Checklist</w:t>
      </w:r>
    </w:p>
    <w:bookmarkStart w:id="414" w:name="evidence"/>
    <w:p>
      <w:pPr>
        <w:pStyle w:val="Heading3"/>
        <w:keepNext/>
      </w:pPr>
      <w:r>
        <w:t xml:space="preserve">Evidence</w:t>
      </w:r>
    </w:p>
    <w:p>
      <w:pPr>
        <w:pStyle w:val="Compact"/>
        <w:numPr>
          <w:ilvl w:val="0"/>
          <w:numId w:val="1592"/>
        </w:numPr>
      </w:pPr>
      <w:r>
        <w:t xml:space="preserve">Every numerical table has a denominator and source.</w:t>
      </w:r>
    </w:p>
    <w:p>
      <w:pPr>
        <w:pStyle w:val="Compact"/>
        <w:numPr>
          <w:ilvl w:val="0"/>
          <w:numId w:val="1592"/>
        </w:numPr>
      </w:pPr>
      <w:r>
        <w:t xml:space="preserve">Counts and percentages match.</w:t>
      </w:r>
    </w:p>
    <w:p>
      <w:pPr>
        <w:pStyle w:val="Compact"/>
        <w:numPr>
          <w:ilvl w:val="0"/>
          <w:numId w:val="1592"/>
        </w:numPr>
      </w:pPr>
      <w:r>
        <w:t xml:space="preserve">Ownership, possession and operation are not conflated.</w:t>
      </w:r>
    </w:p>
    <w:p>
      <w:pPr>
        <w:pStyle w:val="Compact"/>
        <w:numPr>
          <w:ilvl w:val="0"/>
          <w:numId w:val="1592"/>
        </w:numPr>
      </w:pPr>
      <w:r>
        <w:t xml:space="preserve">Joint land is not double counted.</w:t>
      </w:r>
    </w:p>
    <w:p>
      <w:pPr>
        <w:pStyle w:val="Compact"/>
        <w:numPr>
          <w:ilvl w:val="0"/>
          <w:numId w:val="1592"/>
        </w:numPr>
      </w:pPr>
      <w:r>
        <w:t xml:space="preserve">Women’s claims are not inferred from household-head data.</w:t>
      </w:r>
    </w:p>
    <w:p>
      <w:pPr>
        <w:pStyle w:val="Compact"/>
        <w:numPr>
          <w:ilvl w:val="0"/>
          <w:numId w:val="1592"/>
        </w:numPr>
      </w:pPr>
      <w:r>
        <w:t xml:space="preserve">Every major mechanism has more than one source or an explicit evidence limitation.</w:t>
      </w:r>
    </w:p>
    <w:p>
      <w:pPr>
        <w:pStyle w:val="Compact"/>
        <w:numPr>
          <w:ilvl w:val="0"/>
          <w:numId w:val="1592"/>
        </w:numPr>
      </w:pPr>
      <w:r>
        <w:t xml:space="preserve">Contrary cases are included.</w:t>
      </w:r>
    </w:p>
    <w:bookmarkEnd w:id="414"/>
    <w:bookmarkStart w:id="415" w:name="comparison"/>
    <w:p>
      <w:pPr>
        <w:pStyle w:val="Heading3"/>
        <w:keepNext/>
      </w:pPr>
      <w:r>
        <w:t xml:space="preserve">Comparison</w:t>
      </w:r>
    </w:p>
    <w:p>
      <w:pPr>
        <w:pStyle w:val="Compact"/>
        <w:numPr>
          <w:ilvl w:val="0"/>
          <w:numId w:val="1593"/>
        </w:numPr>
      </w:pPr>
      <w:r>
        <w:t xml:space="preserve">Both villages use the same core definitions.</w:t>
      </w:r>
    </w:p>
    <w:p>
      <w:pPr>
        <w:pStyle w:val="Compact"/>
        <w:numPr>
          <w:ilvl w:val="0"/>
          <w:numId w:val="1593"/>
        </w:numPr>
      </w:pPr>
      <w:r>
        <w:t xml:space="preserve">Differences in sample coverage are disclosed.</w:t>
      </w:r>
    </w:p>
    <w:p>
      <w:pPr>
        <w:pStyle w:val="Compact"/>
        <w:numPr>
          <w:ilvl w:val="0"/>
          <w:numId w:val="1593"/>
        </w:numPr>
      </w:pPr>
      <w:r>
        <w:t xml:space="preserve">Historical boundary changes are considered.</w:t>
      </w:r>
    </w:p>
    <w:p>
      <w:pPr>
        <w:pStyle w:val="Compact"/>
        <w:numPr>
          <w:ilvl w:val="0"/>
          <w:numId w:val="1593"/>
        </w:numPr>
      </w:pPr>
      <w:r>
        <w:t xml:space="preserve">Comparisons are not driven by one exceptional household.</w:t>
      </w:r>
    </w:p>
    <w:p>
      <w:pPr>
        <w:pStyle w:val="Compact"/>
        <w:numPr>
          <w:ilvl w:val="0"/>
          <w:numId w:val="1593"/>
        </w:numPr>
      </w:pPr>
      <w:r>
        <w:t xml:space="preserve">Context is used to explain, not excuse, differences.</w:t>
      </w:r>
    </w:p>
    <w:bookmarkEnd w:id="415"/>
    <w:bookmarkStart w:id="416" w:name="legal-and-institutional-accuracy"/>
    <w:p>
      <w:pPr>
        <w:pStyle w:val="Heading3"/>
        <w:keepNext/>
      </w:pPr>
      <w:r>
        <w:t xml:space="preserve">Legal and institutional accuracy</w:t>
      </w:r>
    </w:p>
    <w:p>
      <w:pPr>
        <w:pStyle w:val="Compact"/>
        <w:numPr>
          <w:ilvl w:val="0"/>
          <w:numId w:val="1594"/>
        </w:numPr>
      </w:pPr>
      <w:r>
        <w:t xml:space="preserve">RoR is not described as conclusive title.</w:t>
      </w:r>
    </w:p>
    <w:p>
      <w:pPr>
        <w:pStyle w:val="Compact"/>
        <w:numPr>
          <w:ilvl w:val="0"/>
          <w:numId w:val="1594"/>
        </w:numPr>
      </w:pPr>
      <w:r>
        <w:t xml:space="preserve">Official procedure is distinguished from experienced procedure.</w:t>
      </w:r>
    </w:p>
    <w:p>
      <w:pPr>
        <w:pStyle w:val="Compact"/>
        <w:numPr>
          <w:ilvl w:val="0"/>
          <w:numId w:val="1594"/>
        </w:numPr>
      </w:pPr>
      <w:r>
        <w:t xml:space="preserve">Alleged encroachment and corruption are attributed and anonymised.</w:t>
      </w:r>
    </w:p>
    <w:p>
      <w:pPr>
        <w:pStyle w:val="Compact"/>
        <w:numPr>
          <w:ilvl w:val="0"/>
          <w:numId w:val="1594"/>
        </w:numPr>
      </w:pPr>
      <w:r>
        <w:t xml:space="preserve">Scheme eligibility is checked against the rule operative during fieldwork.</w:t>
      </w:r>
    </w:p>
    <w:p>
      <w:pPr>
        <w:pStyle w:val="Compact"/>
        <w:numPr>
          <w:ilvl w:val="0"/>
          <w:numId w:val="1594"/>
        </w:numPr>
      </w:pPr>
      <w:r>
        <w:t xml:space="preserve">Portal screenshots and values have dates.</w:t>
      </w:r>
    </w:p>
    <w:bookmarkEnd w:id="416"/>
    <w:bookmarkStart w:id="417" w:name="ethics"/>
    <w:p>
      <w:pPr>
        <w:pStyle w:val="Heading3"/>
        <w:keepNext/>
      </w:pPr>
      <w:r>
        <w:t xml:space="preserve">Ethics</w:t>
      </w:r>
    </w:p>
    <w:p>
      <w:pPr>
        <w:pStyle w:val="Compact"/>
        <w:numPr>
          <w:ilvl w:val="0"/>
          <w:numId w:val="1595"/>
        </w:numPr>
      </w:pPr>
      <w:r>
        <w:t xml:space="preserve">Personal identifiers are removed.</w:t>
      </w:r>
    </w:p>
    <w:p>
      <w:pPr>
        <w:pStyle w:val="Compact"/>
        <w:numPr>
          <w:ilvl w:val="0"/>
          <w:numId w:val="1595"/>
        </w:numPr>
      </w:pPr>
      <w:r>
        <w:t xml:space="preserve">Disputed maps and genealogies cannot identify vulnerable parties.</w:t>
      </w:r>
    </w:p>
    <w:p>
      <w:pPr>
        <w:pStyle w:val="Compact"/>
        <w:numPr>
          <w:ilvl w:val="0"/>
          <w:numId w:val="1595"/>
        </w:numPr>
      </w:pPr>
      <w:r>
        <w:t xml:space="preserve">Consent covers document and spatial-data use.</w:t>
      </w:r>
    </w:p>
    <w:p>
      <w:pPr>
        <w:pStyle w:val="Compact"/>
        <w:numPr>
          <w:ilvl w:val="0"/>
          <w:numId w:val="1595"/>
        </w:numPr>
      </w:pPr>
      <w:r>
        <w:t xml:space="preserve">Sensitive caste and welfare cells are suppressed where necessary.</w:t>
      </w:r>
    </w:p>
    <w:p>
      <w:pPr>
        <w:pStyle w:val="Compact"/>
        <w:numPr>
          <w:ilvl w:val="0"/>
          <w:numId w:val="1595"/>
        </w:numPr>
      </w:pPr>
      <w:r>
        <w:t xml:space="preserve">No respondent is presented as legally culpable without adjudicated evidence.</w:t>
      </w:r>
    </w:p>
    <w:bookmarkEnd w:id="417"/>
    <w:bookmarkStart w:id="418" w:name="writing"/>
    <w:p>
      <w:pPr>
        <w:pStyle w:val="Heading3"/>
        <w:keepNext/>
      </w:pPr>
      <w:r>
        <w:t xml:space="preserve">Writing</w:t>
      </w:r>
    </w:p>
    <w:p>
      <w:pPr>
        <w:pStyle w:val="Compact"/>
        <w:numPr>
          <w:ilvl w:val="0"/>
          <w:numId w:val="1596"/>
        </w:numPr>
      </w:pPr>
      <w:r>
        <w:t xml:space="preserve">Profiles are concise.</w:t>
      </w:r>
    </w:p>
    <w:p>
      <w:pPr>
        <w:pStyle w:val="Compact"/>
        <w:numPr>
          <w:ilvl w:val="0"/>
          <w:numId w:val="1596"/>
        </w:numPr>
      </w:pPr>
      <w:r>
        <w:t xml:space="preserve">Themes drive the chapter.</w:t>
      </w:r>
    </w:p>
    <w:p>
      <w:pPr>
        <w:pStyle w:val="Compact"/>
        <w:numPr>
          <w:ilvl w:val="0"/>
          <w:numId w:val="1596"/>
        </w:numPr>
      </w:pPr>
      <w:r>
        <w:t xml:space="preserve">Tables are interpreted.</w:t>
      </w:r>
    </w:p>
    <w:p>
      <w:pPr>
        <w:pStyle w:val="Compact"/>
        <w:numPr>
          <w:ilvl w:val="0"/>
          <w:numId w:val="1596"/>
        </w:numPr>
      </w:pPr>
      <w:r>
        <w:t xml:space="preserve">Vignettes demonstrate mechanisms.</w:t>
      </w:r>
    </w:p>
    <w:p>
      <w:pPr>
        <w:pStyle w:val="Compact"/>
        <w:numPr>
          <w:ilvl w:val="0"/>
          <w:numId w:val="1596"/>
        </w:numPr>
      </w:pPr>
      <w:r>
        <w:t xml:space="preserve">Literature follows evidence rather than replacing it.</w:t>
      </w:r>
    </w:p>
    <w:p>
      <w:pPr>
        <w:pStyle w:val="Compact"/>
        <w:numPr>
          <w:ilvl w:val="0"/>
          <w:numId w:val="1596"/>
        </w:numPr>
      </w:pPr>
      <w:r>
        <w:t xml:space="preserve">Chapter 6 material is not duplicated.</w:t>
      </w:r>
    </w:p>
    <w:p>
      <w:pPr>
        <w:pStyle w:val="Compact"/>
        <w:numPr>
          <w:ilvl w:val="0"/>
          <w:numId w:val="1596"/>
        </w:numPr>
      </w:pPr>
      <w:r>
        <w:t xml:space="preserve">Conclusions remain within the design’s inferential limits.</w:t>
      </w:r>
    </w:p>
    <w:bookmarkEnd w:id="418"/>
    <w:bookmarkEnd w:id="419"/>
    <w:bookmarkStart w:id="420" w:name="suggested-chapter-conclusion"/>
    <w:p>
      <w:pPr>
        <w:pStyle w:val="Heading2"/>
        <w:keepNext/>
      </w:pPr>
      <w:r>
        <w:t xml:space="preserve">Suggested Chapter Conclusion</w:t>
      </w:r>
    </w:p>
    <w:p>
      <w:pPr>
        <w:pStyle w:val="FirstParagraph"/>
      </w:pPr>
      <w:r>
        <w:t xml:space="preserve">The conclusion should not merely summarise. It should state:</w:t>
      </w:r>
    </w:p>
    <w:p>
      <w:pPr>
        <w:pStyle w:val="Compact"/>
        <w:numPr>
          <w:ilvl w:val="0"/>
          <w:numId w:val="1597"/>
        </w:numPr>
      </w:pPr>
      <w:r>
        <w:t xml:space="preserve">which discrepancies are most important in each village;</w:t>
      </w:r>
    </w:p>
    <w:p>
      <w:pPr>
        <w:pStyle w:val="Compact"/>
        <w:numPr>
          <w:ilvl w:val="0"/>
          <w:numId w:val="1597"/>
        </w:numPr>
      </w:pPr>
      <w:r>
        <w:t xml:space="preserve">which historical and social processes generated them;</w:t>
      </w:r>
    </w:p>
    <w:p>
      <w:pPr>
        <w:pStyle w:val="Compact"/>
        <w:numPr>
          <w:ilvl w:val="0"/>
          <w:numId w:val="1597"/>
        </w:numPr>
      </w:pPr>
      <w:r>
        <w:t xml:space="preserve">who can correct records and who cannot;</w:t>
      </w:r>
    </w:p>
    <w:p>
      <w:pPr>
        <w:pStyle w:val="Compact"/>
        <w:numPr>
          <w:ilvl w:val="0"/>
          <w:numId w:val="1597"/>
        </w:numPr>
      </w:pPr>
      <w:r>
        <w:t xml:space="preserve">whether digitisation changed access, intermediation or outcomes;</w:t>
      </w:r>
    </w:p>
    <w:p>
      <w:pPr>
        <w:pStyle w:val="Compact"/>
        <w:numPr>
          <w:ilvl w:val="0"/>
          <w:numId w:val="1597"/>
        </w:numPr>
      </w:pPr>
      <w:r>
        <w:t xml:space="preserve">how RoRs shape welfare inclusion and exclusion;</w:t>
      </w:r>
    </w:p>
    <w:p>
      <w:pPr>
        <w:pStyle w:val="Compact"/>
        <w:numPr>
          <w:ilvl w:val="0"/>
          <w:numId w:val="1597"/>
        </w:numPr>
      </w:pPr>
      <w:r>
        <w:t xml:space="preserve">what the comparison reveals that a one-village study would miss;</w:t>
      </w:r>
    </w:p>
    <w:p>
      <w:pPr>
        <w:pStyle w:val="Compact"/>
        <w:numPr>
          <w:ilvl w:val="0"/>
          <w:numId w:val="1597"/>
        </w:numPr>
      </w:pPr>
      <w:r>
        <w:t xml:space="preserve">which claims require parcel-level testing in Chapter 6.</w:t>
      </w:r>
    </w:p>
    <w:p>
      <w:pPr>
        <w:pStyle w:val="FirstParagraph"/>
      </w:pPr>
      <w:r>
        <w:t xml:space="preserve">The final transition can be:</w:t>
      </w:r>
    </w:p>
    <w:p>
      <w:pPr>
        <w:pStyle w:val="BlockText"/>
      </w:pPr>
      <w:r>
        <w:t xml:space="preserve">Chapter 5 establishes that discrepancies among record, possession and cultivation are</w:t>
      </w:r>
      <w:r>
        <w:t xml:space="preserve"> </w:t>
      </w:r>
      <w:r>
        <w:t xml:space="preserve">socially patterned and institutionally produced. Chapter 6 turns from household histories</w:t>
      </w:r>
      <w:r>
        <w:t xml:space="preserve"> </w:t>
      </w:r>
      <w:r>
        <w:t xml:space="preserve">and administrative encounters to the parcel itself, testing how these discrepancies appear</w:t>
      </w:r>
      <w:r>
        <w:t xml:space="preserve"> </w:t>
      </w:r>
      <w:r>
        <w:t xml:space="preserve">in the relationship among the textual RoR, cadastral map and measured field situation.</w:t>
      </w:r>
    </w:p>
    <w:bookmarkEnd w:id="420"/>
    <w:bookmarkStart w:id="421" w:name="final-standard"/>
    <w:p>
      <w:pPr>
        <w:pStyle w:val="Heading2"/>
        <w:keepNext/>
      </w:pPr>
      <w:r>
        <w:t xml:space="preserve">Final Standard</w:t>
      </w:r>
    </w:p>
    <w:p>
      <w:pPr>
        <w:pStyle w:val="FirstParagraph"/>
      </w:pPr>
      <w:r>
        <w:t xml:space="preserve">A strong Chapter 5 will not claim that the two villages represent rural Odisha. It will show,</w:t>
      </w:r>
      <w:r>
        <w:t xml:space="preserve"> </w:t>
      </w:r>
      <w:r>
        <w:t xml:space="preserve">with a transparent chain of evidence, how statewide laws and digital systems are translated</w:t>
      </w:r>
      <w:r>
        <w:t xml:space="preserve"> </w:t>
      </w:r>
      <w:r>
        <w:t xml:space="preserve">through village history, caste, gender, kinship, agrarian class and bureaucratic practice. Its</w:t>
      </w:r>
      <w:r>
        <w:t xml:space="preserve"> </w:t>
      </w:r>
      <w:r>
        <w:t xml:space="preserve">contribution lies in explaining the mechanisms through which a formally modernised land</w:t>
      </w:r>
      <w:r>
        <w:t xml:space="preserve"> </w:t>
      </w:r>
      <w:r>
        <w:t xml:space="preserve">record becomes accurate, obsolete, useful, contested or exclusionary in everyday life.</w:t>
      </w:r>
    </w:p>
    <w:bookmarkEnd w:id="421"/>
    <w:bookmarkEnd w:id="422"/>
    <w:bookmarkStart w:id="592" w:name="Xef3030ad621e8e70c90d8edb5cb799fa673c902"/>
    <w:p>
      <w:pPr>
        <w:pStyle w:val="Heading1"/>
        <w:keepNext/>
        <w:pageBreakBefore/>
        <w:spacing w:before="240" w:after="320"/>
      </w:pPr>
      <w:r>
        <w:t xml:space="preserve">Chapter 6: Parcel-Level Findings: Record, Map and Possession</w:t>
      </w:r>
    </w:p>
    <w:p>
      <w:pPr>
        <w:pStyle w:val="FirstParagraph"/>
        <w:spacing w:after="240"/>
      </w:pPr>
      <w:r>
        <w:rPr>
          <w:b/>
          <w:bCs/>
          <w:color w:val="667085"/>
        </w:rPr>
        <w:t xml:space="preserve">Document function:</w:t>
      </w:r>
      <w:r>
        <w:rPr>
          <w:color w:val="667085"/>
        </w:rPr>
        <w:t xml:space="preserve"> </w:t>
      </w:r>
      <w:r>
        <w:rPr>
          <w:color w:val="667085"/>
        </w:rPr>
        <w:t xml:space="preserve">Parcel fieldwork and writing guide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Comprehensive architecture, refreshed and cross-checked 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Parcel-survey protocol, data-analysis plan, writing guide and prioritised</w:t>
      </w:r>
      <w:r>
        <w:t xml:space="preserve"> </w:t>
      </w:r>
      <w:r>
        <w:t xml:space="preserve">reference architecture</w:t>
      </w:r>
      <w:r>
        <w:br/>
      </w:r>
      <w:r>
        <w:rPr>
          <w:b/>
          <w:bCs/>
        </w:rPr>
        <w:t xml:space="preserve">Provisional chapter title:</w:t>
      </w:r>
      <w:r>
        <w:t xml:space="preserve"> </w:t>
      </w:r>
      <w:r>
        <w:rPr>
          <w:i/>
          <w:iCs/>
        </w:rPr>
        <w:t xml:space="preserve">Parcel-Level Findings: Record, Map and Possession</w:t>
      </w:r>
    </w:p>
    <w:bookmarkStart w:id="423" w:name="X3f450633611de38475ff8483f99bb2fa5dfca6c"/>
    <w:p>
      <w:pPr>
        <w:pStyle w:val="Heading2"/>
        <w:keepNext/>
      </w:pPr>
      <w:r>
        <w:t xml:space="preserve">Why Chapter 6 Requires a Distinct Strategy</w:t>
      </w:r>
    </w:p>
    <w:p>
      <w:pPr>
        <w:pStyle w:val="FirstParagraph"/>
      </w:pPr>
      <w:r>
        <w:t xml:space="preserve">Chapter 5 studies villages, households, social relations, administrative encounters and</w:t>
      </w:r>
      <w:r>
        <w:t xml:space="preserve"> </w:t>
      </w:r>
      <w:r>
        <w:t xml:space="preserve">welfare outcomes. Chapter 6 must change scale. Its unit of analysis is the</w:t>
      </w:r>
      <w:r>
        <w:t xml:space="preserve"> </w:t>
      </w:r>
      <w:r>
        <w:rPr>
          <w:b/>
          <w:bCs/>
        </w:rPr>
        <w:t xml:space="preserve">parcel-record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</w:t>
      </w:r>
      <w:r>
        <w:t xml:space="preserve">: the relationship among a plot in the textual RoR, its representation in the</w:t>
      </w:r>
      <w:r>
        <w:t xml:space="preserve"> </w:t>
      </w:r>
      <w:r>
        <w:t xml:space="preserve">cadastral map, the boundary or occupation observed in the field, and the rights and uses</w:t>
      </w:r>
      <w:r>
        <w:t xml:space="preserve"> </w:t>
      </w:r>
      <w:r>
        <w:t xml:space="preserve">claimed by relevant actors.</w:t>
      </w:r>
    </w:p>
    <w:p>
      <w:pPr>
        <w:pStyle w:val="BodyText"/>
      </w:pPr>
      <w:r>
        <w:t xml:space="preserve">The proposal commits to selecting 15 parcels in each of two villages and comparing:</w:t>
      </w:r>
    </w:p>
    <w:p>
      <w:pPr>
        <w:pStyle w:val="Compact"/>
        <w:numPr>
          <w:ilvl w:val="0"/>
          <w:numId w:val="1598"/>
        </w:numPr>
      </w:pPr>
      <w:r>
        <w:t xml:space="preserve">Bhulekh RoRs;</w:t>
      </w:r>
    </w:p>
    <w:p>
      <w:pPr>
        <w:pStyle w:val="Compact"/>
        <w:numPr>
          <w:ilvl w:val="0"/>
          <w:numId w:val="1598"/>
        </w:numPr>
      </w:pPr>
      <w:r>
        <w:t xml:space="preserve">Bhunaksha cadastral maps;</w:t>
      </w:r>
    </w:p>
    <w:p>
      <w:pPr>
        <w:pStyle w:val="Compact"/>
        <w:numPr>
          <w:ilvl w:val="0"/>
          <w:numId w:val="1598"/>
        </w:numPr>
      </w:pPr>
      <w:r>
        <w:t xml:space="preserve">physical survey evidence;</w:t>
      </w:r>
    </w:p>
    <w:p>
      <w:pPr>
        <w:pStyle w:val="Compact"/>
        <w:numPr>
          <w:ilvl w:val="0"/>
          <w:numId w:val="1598"/>
        </w:numPr>
      </w:pPr>
      <w:r>
        <w:t xml:space="preserve">ownership and possession;</w:t>
      </w:r>
    </w:p>
    <w:p>
      <w:pPr>
        <w:pStyle w:val="Compact"/>
        <w:numPr>
          <w:ilvl w:val="0"/>
          <w:numId w:val="1598"/>
        </w:numPr>
      </w:pPr>
      <w:r>
        <w:t xml:space="preserve">textual and spatial discrepancies.</w:t>
      </w:r>
    </w:p>
    <w:p>
      <w:pPr>
        <w:pStyle w:val="FirstParagraph"/>
      </w:pPr>
      <w:r>
        <w:t xml:space="preserve">The chapter should therefore be a</w:t>
      </w:r>
      <w:r>
        <w:t xml:space="preserve"> </w:t>
      </w:r>
      <w:r>
        <w:rPr>
          <w:b/>
          <w:bCs/>
        </w:rPr>
        <w:t xml:space="preserve">forensic, comparative and mixed-evidence audit of 30</w:t>
      </w:r>
      <w:r>
        <w:rPr>
          <w:b/>
          <w:bCs/>
        </w:rPr>
        <w:t xml:space="preserve"> </w:t>
      </w:r>
      <w:r>
        <w:rPr>
          <w:b/>
          <w:bCs/>
        </w:rPr>
        <w:t xml:space="preserve">parcel cases</w:t>
      </w:r>
      <w:r>
        <w:t xml:space="preserve">, not a conventional land survey and not a second village-profile chapter.</w:t>
      </w:r>
    </w:p>
    <w:p>
      <w:pPr>
        <w:pStyle w:val="BodyText"/>
      </w:pPr>
      <w:r>
        <w:t xml:space="preserve">It cannot legally adjudicate ownership or fix a boundary. It can identify, document and</w:t>
      </w:r>
      <w:r>
        <w:t xml:space="preserve"> </w:t>
      </w:r>
      <w:r>
        <w:t xml:space="preserve">explain correspondence, mismatch, ambiguity and the limits of the modernised record.</w:t>
      </w:r>
    </w:p>
    <w:bookmarkEnd w:id="423"/>
    <w:bookmarkStart w:id="424" w:name="the-central-methodological-principle"/>
    <w:p>
      <w:pPr>
        <w:pStyle w:val="Heading2"/>
        <w:keepNext/>
      </w:pPr>
      <w:r>
        <w:t xml:space="preserve">The Central Methodological Principle</w:t>
      </w:r>
    </w:p>
    <w:p>
      <w:pPr>
        <w:pStyle w:val="FirstParagraph"/>
      </w:pPr>
      <w:r>
        <w:t xml:space="preserve">Do not compare one official record with an undifferentiated category called</w:t>
      </w:r>
      <w:r>
        <w:t xml:space="preserve"> </w:t>
      </w:r>
      <w:r>
        <w:t xml:space="preserve">“ground</w:t>
      </w:r>
      <w:r>
        <w:t xml:space="preserve"> </w:t>
      </w:r>
      <w:r>
        <w:t xml:space="preserve">reality.”</w:t>
      </w:r>
      <w:r>
        <w:t xml:space="preserve"> </w:t>
      </w:r>
      <w:r>
        <w:t xml:space="preserve">Compare separate objects: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Textual record:</w:t>
      </w:r>
      <w:r>
        <w:t xml:space="preserve"> </w:t>
      </w:r>
      <w:r>
        <w:t xml:space="preserve">what Bhulekh and the certified RoR state.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Cadastral representation:</w:t>
      </w:r>
      <w:r>
        <w:t xml:space="preserve"> </w:t>
      </w:r>
      <w:r>
        <w:t xml:space="preserve">what Bhunaksha or the source cadastral map depicts.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Field geometry:</w:t>
      </w:r>
      <w:r>
        <w:t xml:space="preserve"> </w:t>
      </w:r>
      <w:r>
        <w:t xml:space="preserve">what the research survey can measure.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Physical occupation/use:</w:t>
      </w:r>
      <w:r>
        <w:t xml:space="preserve"> </w:t>
      </w:r>
      <w:r>
        <w:t xml:space="preserve">what is visible or observed at the time of fieldwork.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Possession claim:</w:t>
      </w:r>
      <w:r>
        <w:t xml:space="preserve"> </w:t>
      </w:r>
      <w:r>
        <w:t xml:space="preserve">who says they possess the parcel.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Cultivation/use claim:</w:t>
      </w:r>
      <w:r>
        <w:t xml:space="preserve"> </w:t>
      </w:r>
      <w:r>
        <w:t xml:space="preserve">who actually cultivates or uses it.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Local recognition:</w:t>
      </w:r>
      <w:r>
        <w:t xml:space="preserve"> </w:t>
      </w:r>
      <w:r>
        <w:t xml:space="preserve">what neighbours, co-sharers and village actors recognise.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Administrative/legal status:</w:t>
      </w:r>
      <w:r>
        <w:t xml:space="preserve"> </w:t>
      </w:r>
      <w:r>
        <w:t xml:space="preserve">mutation orders, deeds, pattas, court orders,</w:t>
      </w:r>
      <w:r>
        <w:t xml:space="preserve"> </w:t>
      </w:r>
      <w:r>
        <w:t xml:space="preserve">acquisition or settlement proceedings.</w:t>
      </w:r>
    </w:p>
    <w:p>
      <w:pPr>
        <w:pStyle w:val="FirstParagraph"/>
      </w:pPr>
      <w:r>
        <w:t xml:space="preserve">These layers may agree, partially agree or conflict. No single layer automatically supplies</w:t>
      </w:r>
      <w:r>
        <w:t xml:space="preserve"> </w:t>
      </w:r>
      <w:r>
        <w:t xml:space="preserve">the definitive legal truth.</w:t>
      </w:r>
    </w:p>
    <w:bookmarkEnd w:id="424"/>
    <w:bookmarkStart w:id="425" w:name="X0e178575298a4401657d823b1beef6e35e4a193"/>
    <w:p>
      <w:pPr>
        <w:pStyle w:val="Heading2"/>
        <w:keepNext/>
      </w:pPr>
      <w:r>
        <w:t xml:space="preserve">The Argument Chapter 6 Should Investigate</w:t>
      </w:r>
    </w:p>
    <w:p>
      <w:pPr>
        <w:pStyle w:val="FirstParagraph"/>
      </w:pPr>
      <w:r>
        <w:t xml:space="preserve">The final argument must follow the evidence, but the chapter can test the following:</w:t>
      </w:r>
    </w:p>
    <w:p>
      <w:pPr>
        <w:pStyle w:val="Compact"/>
        <w:numPr>
          <w:ilvl w:val="0"/>
          <w:numId w:val="1600"/>
        </w:numPr>
      </w:pPr>
      <w:r>
        <w:t xml:space="preserve">Digital availability is not equivalent to spatial updating. A Bhunaksha parcel can be a</w:t>
      </w:r>
      <w:r>
        <w:t xml:space="preserve"> </w:t>
      </w:r>
      <w:r>
        <w:t xml:space="preserve">precise digital reproduction of an obsolete or locally displaced analogue map.</w:t>
      </w:r>
    </w:p>
    <w:p>
      <w:pPr>
        <w:pStyle w:val="Compact"/>
        <w:numPr>
          <w:ilvl w:val="0"/>
          <w:numId w:val="1600"/>
        </w:numPr>
      </w:pPr>
      <w:r>
        <w:t xml:space="preserve">Textual and spatial records can diverge independently. Names and shares may be current</w:t>
      </w:r>
      <w:r>
        <w:t xml:space="preserve"> </w:t>
      </w:r>
      <w:r>
        <w:t xml:space="preserve">while parcel geometry remains old; a map may reflect a subdivision while the RoR does</w:t>
      </w:r>
      <w:r>
        <w:t xml:space="preserve"> </w:t>
      </w:r>
      <w:r>
        <w:t xml:space="preserve">not, or vice versa.</w:t>
      </w:r>
    </w:p>
    <w:p>
      <w:pPr>
        <w:pStyle w:val="Compact"/>
        <w:numPr>
          <w:ilvl w:val="0"/>
          <w:numId w:val="1600"/>
        </w:numPr>
      </w:pPr>
      <w:r>
        <w:t xml:space="preserve">Parcel discrepancies have different sources and consequences. Area mismatch, positional</w:t>
      </w:r>
      <w:r>
        <w:t xml:space="preserve"> </w:t>
      </w:r>
      <w:r>
        <w:t xml:space="preserve">shift, boundary displacement, split/merge, obsolete use classification and owner-possessor</w:t>
      </w:r>
      <w:r>
        <w:t xml:space="preserve"> </w:t>
      </w:r>
      <w:r>
        <w:t xml:space="preserve">divergence should not be combined into one error rate.</w:t>
      </w:r>
    </w:p>
    <w:p>
      <w:pPr>
        <w:pStyle w:val="Compact"/>
        <w:numPr>
          <w:ilvl w:val="0"/>
          <w:numId w:val="1600"/>
        </w:numPr>
      </w:pPr>
      <w:r>
        <w:t xml:space="preserve">Some discrepancies are products of measurement and map transformation; others are</w:t>
      </w:r>
      <w:r>
        <w:t xml:space="preserve"> </w:t>
      </w:r>
      <w:r>
        <w:t xml:space="preserve">consequences of inheritance, oral partition, tenancy, informal exchange, acquisition,</w:t>
      </w:r>
      <w:r>
        <w:t xml:space="preserve"> </w:t>
      </w:r>
      <w:r>
        <w:t xml:space="preserve">encroachment, erosion, road construction or administrative non-updating.</w:t>
      </w:r>
    </w:p>
    <w:p>
      <w:pPr>
        <w:pStyle w:val="Compact"/>
        <w:numPr>
          <w:ilvl w:val="0"/>
          <w:numId w:val="1600"/>
        </w:numPr>
      </w:pPr>
      <w:r>
        <w:t xml:space="preserve">A record can be technically consistent yet socially inaccurate. The RoR and map may</w:t>
      </w:r>
      <w:r>
        <w:t xml:space="preserve"> </w:t>
      </w:r>
      <w:r>
        <w:t xml:space="preserve">agree with one another while both fail to represent current possession or use.</w:t>
      </w:r>
    </w:p>
    <w:p>
      <w:pPr>
        <w:pStyle w:val="Compact"/>
        <w:numPr>
          <w:ilvl w:val="0"/>
          <w:numId w:val="1600"/>
        </w:numPr>
      </w:pPr>
      <w:r>
        <w:t xml:space="preserve">A parcel can be socially uncontested but administratively ambiguous. Local boundary</w:t>
      </w:r>
      <w:r>
        <w:t xml:space="preserve"> </w:t>
      </w:r>
      <w:r>
        <w:t xml:space="preserve">recognition may permit cultivation despite an outdated multi-owner RoR.</w:t>
      </w:r>
    </w:p>
    <w:p>
      <w:pPr>
        <w:pStyle w:val="Compact"/>
        <w:numPr>
          <w:ilvl w:val="0"/>
          <w:numId w:val="1600"/>
        </w:numPr>
      </w:pPr>
      <w:r>
        <w:t xml:space="preserve">Discrepancies are likely to be concentrated in particular parcel types: government or</w:t>
      </w:r>
      <w:r>
        <w:t xml:space="preserve"> </w:t>
      </w:r>
      <w:r>
        <w:t xml:space="preserve">common land, river/nala edges, village boundaries, converted land, subdivided holdings,</w:t>
      </w:r>
      <w:r>
        <w:t xml:space="preserve"> </w:t>
      </w:r>
      <w:r>
        <w:t xml:space="preserve">inherited multi-owner land and parcels affected by infrastructure.</w:t>
      </w:r>
    </w:p>
    <w:p>
      <w:pPr>
        <w:pStyle w:val="Compact"/>
        <w:numPr>
          <w:ilvl w:val="0"/>
          <w:numId w:val="1600"/>
        </w:numPr>
      </w:pPr>
      <w:r>
        <w:t xml:space="preserve">Continuous mutation can update ordinary transactions but cannot substitute for resurvey</w:t>
      </w:r>
      <w:r>
        <w:t xml:space="preserve"> </w:t>
      </w:r>
      <w:r>
        <w:t xml:space="preserve">where the underlying cadastral geometry, village boundary or network of parcel relations</w:t>
      </w:r>
      <w:r>
        <w:t xml:space="preserve"> </w:t>
      </w:r>
      <w:r>
        <w:t xml:space="preserve">has changed.</w:t>
      </w:r>
    </w:p>
    <w:p>
      <w:pPr>
        <w:pStyle w:val="Compact"/>
        <w:numPr>
          <w:ilvl w:val="0"/>
          <w:numId w:val="1600"/>
        </w:numPr>
      </w:pPr>
      <w:r>
        <w:t xml:space="preserve">High-technology survey can improve coordinates and geometry, but adjudication,</w:t>
      </w:r>
      <w:r>
        <w:t xml:space="preserve"> </w:t>
      </w:r>
      <w:r>
        <w:t xml:space="preserve">participation, objection and correction remain necessary to convert measured space into an</w:t>
      </w:r>
      <w:r>
        <w:t xml:space="preserve"> </w:t>
      </w:r>
      <w:r>
        <w:t xml:space="preserve">authoritative rights record.</w:t>
      </w:r>
    </w:p>
    <w:bookmarkEnd w:id="425"/>
    <w:bookmarkStart w:id="428" w:name="what-chapter-6-can-and-cannot-establish"/>
    <w:p>
      <w:pPr>
        <w:pStyle w:val="Heading2"/>
        <w:keepNext/>
      </w:pPr>
      <w:r>
        <w:t xml:space="preserve">What Chapter 6 Can and Cannot Establish</w:t>
      </w:r>
    </w:p>
    <w:bookmarkStart w:id="426" w:name="it-can-establish"/>
    <w:p>
      <w:pPr>
        <w:pStyle w:val="Heading3"/>
        <w:keepNext/>
      </w:pPr>
      <w:r>
        <w:t xml:space="preserve">It can establish</w:t>
      </w:r>
    </w:p>
    <w:p>
      <w:pPr>
        <w:pStyle w:val="Compact"/>
        <w:numPr>
          <w:ilvl w:val="0"/>
          <w:numId w:val="1601"/>
        </w:numPr>
      </w:pPr>
      <w:r>
        <w:t xml:space="preserve">whether sampled documentary sources agree;</w:t>
      </w:r>
    </w:p>
    <w:p>
      <w:pPr>
        <w:pStyle w:val="Compact"/>
        <w:numPr>
          <w:ilvl w:val="0"/>
          <w:numId w:val="1601"/>
        </w:numPr>
      </w:pPr>
      <w:r>
        <w:t xml:space="preserve">whether measured dimensions and areas correspond within stated tolerances;</w:t>
      </w:r>
    </w:p>
    <w:p>
      <w:pPr>
        <w:pStyle w:val="Compact"/>
        <w:numPr>
          <w:ilvl w:val="0"/>
          <w:numId w:val="1601"/>
        </w:numPr>
      </w:pPr>
      <w:r>
        <w:t xml:space="preserve">whether parcel shape, topology and location can be matched;</w:t>
      </w:r>
    </w:p>
    <w:p>
      <w:pPr>
        <w:pStyle w:val="Compact"/>
        <w:numPr>
          <w:ilvl w:val="0"/>
          <w:numId w:val="1601"/>
        </w:numPr>
      </w:pPr>
      <w:r>
        <w:t xml:space="preserve">whether visible occupation/use corresponds to the record;</w:t>
      </w:r>
    </w:p>
    <w:p>
      <w:pPr>
        <w:pStyle w:val="Compact"/>
        <w:numPr>
          <w:ilvl w:val="0"/>
          <w:numId w:val="1601"/>
        </w:numPr>
      </w:pPr>
      <w:r>
        <w:t xml:space="preserve">whether respondents and adjacent claimants agree on boundaries;</w:t>
      </w:r>
    </w:p>
    <w:p>
      <w:pPr>
        <w:pStyle w:val="Compact"/>
        <w:numPr>
          <w:ilvl w:val="0"/>
          <w:numId w:val="1601"/>
        </w:numPr>
      </w:pPr>
      <w:r>
        <w:t xml:space="preserve">the mechanisms that produced selected discrepancies;</w:t>
      </w:r>
    </w:p>
    <w:p>
      <w:pPr>
        <w:pStyle w:val="Compact"/>
        <w:numPr>
          <w:ilvl w:val="0"/>
          <w:numId w:val="1601"/>
        </w:numPr>
      </w:pPr>
      <w:r>
        <w:t xml:space="preserve">the practical limits of Bhulekh-Bhunaksha integration in the sample;</w:t>
      </w:r>
    </w:p>
    <w:p>
      <w:pPr>
        <w:pStyle w:val="Compact"/>
        <w:numPr>
          <w:ilvl w:val="0"/>
          <w:numId w:val="1601"/>
        </w:numPr>
      </w:pPr>
      <w:r>
        <w:t xml:space="preserve">differences between the two villages and parcel categories.</w:t>
      </w:r>
    </w:p>
    <w:bookmarkEnd w:id="426"/>
    <w:bookmarkStart w:id="427" w:name="it-cannot-establish-by-itself"/>
    <w:p>
      <w:pPr>
        <w:pStyle w:val="Heading3"/>
        <w:keepNext/>
      </w:pPr>
      <w:r>
        <w:t xml:space="preserve">It cannot establish by itself</w:t>
      </w:r>
    </w:p>
    <w:p>
      <w:pPr>
        <w:pStyle w:val="Compact"/>
        <w:numPr>
          <w:ilvl w:val="0"/>
          <w:numId w:val="1602"/>
        </w:numPr>
      </w:pPr>
      <w:r>
        <w:t xml:space="preserve">conclusive legal title;</w:t>
      </w:r>
    </w:p>
    <w:p>
      <w:pPr>
        <w:pStyle w:val="Compact"/>
        <w:numPr>
          <w:ilvl w:val="0"/>
          <w:numId w:val="1602"/>
        </w:numPr>
      </w:pPr>
      <w:r>
        <w:t xml:space="preserve">the lawful boundary in a disputed case;</w:t>
      </w:r>
    </w:p>
    <w:p>
      <w:pPr>
        <w:pStyle w:val="Compact"/>
        <w:numPr>
          <w:ilvl w:val="0"/>
          <w:numId w:val="1602"/>
        </w:numPr>
      </w:pPr>
      <w:r>
        <w:t xml:space="preserve">statewide or district-wide prevalence;</w:t>
      </w:r>
    </w:p>
    <w:p>
      <w:pPr>
        <w:pStyle w:val="Compact"/>
        <w:numPr>
          <w:ilvl w:val="0"/>
          <w:numId w:val="1602"/>
        </w:numPr>
      </w:pPr>
      <w:r>
        <w:t xml:space="preserve">causal effects of DILRMP;</w:t>
      </w:r>
    </w:p>
    <w:p>
      <w:pPr>
        <w:pStyle w:val="Compact"/>
        <w:numPr>
          <w:ilvl w:val="0"/>
          <w:numId w:val="1602"/>
        </w:numPr>
      </w:pPr>
      <w:r>
        <w:t xml:space="preserve">exact positional error from chain measurements alone;</w:t>
      </w:r>
    </w:p>
    <w:p>
      <w:pPr>
        <w:pStyle w:val="Compact"/>
        <w:numPr>
          <w:ilvl w:val="0"/>
          <w:numId w:val="1602"/>
        </w:numPr>
      </w:pPr>
      <w:r>
        <w:t xml:space="preserve">that a visible bund is necessarily the legal cadastral boundary;</w:t>
      </w:r>
    </w:p>
    <w:p>
      <w:pPr>
        <w:pStyle w:val="Compact"/>
        <w:numPr>
          <w:ilvl w:val="0"/>
          <w:numId w:val="1602"/>
        </w:numPr>
      </w:pPr>
      <w:r>
        <w:t xml:space="preserve">that possession establishes ownership;</w:t>
      </w:r>
    </w:p>
    <w:p>
      <w:pPr>
        <w:pStyle w:val="Compact"/>
        <w:numPr>
          <w:ilvl w:val="0"/>
          <w:numId w:val="1602"/>
        </w:numPr>
      </w:pPr>
      <w:r>
        <w:t xml:space="preserve">that every mismatch is an administrative error;</w:t>
      </w:r>
    </w:p>
    <w:p>
      <w:pPr>
        <w:pStyle w:val="Compact"/>
        <w:numPr>
          <w:ilvl w:val="0"/>
          <w:numId w:val="1602"/>
        </w:numPr>
      </w:pPr>
      <w:r>
        <w:t xml:space="preserve">that newer technology produces socially legitimate outcomes.</w:t>
      </w:r>
    </w:p>
    <w:bookmarkEnd w:id="427"/>
    <w:bookmarkEnd w:id="428"/>
    <w:bookmarkStart w:id="429" w:name="relationship-to-the-thesis-questions-1"/>
    <w:p>
      <w:pPr>
        <w:pStyle w:val="Heading2"/>
        <w:keepNext/>
      </w:pPr>
      <w:r>
        <w:t xml:space="preserve">Relationship to the Thesis Questions</w:t>
      </w:r>
    </w:p>
    <w:p>
      <w:pPr>
        <w:pStyle w:val="FirstParagraph"/>
      </w:pPr>
      <w:r>
        <w:rPr>
          <w:b/>
          <w:bCs/>
        </w:rPr>
        <w:t xml:space="preserve">Condition and progress of modernised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Tests sampled record-map-field correspondence</w:t>
      </w:r>
    </w:p>
    <w:p>
      <w:pPr>
        <w:pStyle w:val="BodyText"/>
      </w:pPr>
      <w:r>
        <w:rPr>
          <w:b/>
          <w:bCs/>
        </w:rPr>
        <w:t xml:space="preserve">Uses and outcomes of updated 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Shows whether the parcel linked to the RoR is operationally identifiable</w:t>
      </w:r>
    </w:p>
    <w:p>
      <w:pPr>
        <w:pStyle w:val="BodyText"/>
      </w:pPr>
      <w:r>
        <w:rPr>
          <w:b/>
          <w:bCs/>
        </w:rPr>
        <w:t xml:space="preserve">Historical ownership and current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Traces splits, inheritance and parcel transformation</w:t>
      </w:r>
    </w:p>
    <w:p>
      <w:pPr>
        <w:pStyle w:val="BodyText"/>
      </w:pPr>
      <w:r>
        <w:rPr>
          <w:b/>
          <w:bCs/>
        </w:rPr>
        <w:t xml:space="preserve">Source of record-possession disjuncture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Classifies spatial, textual, social and administrative mechanisms</w:t>
      </w:r>
    </w:p>
    <w:p>
      <w:pPr>
        <w:pStyle w:val="BodyText"/>
      </w:pPr>
      <w:r>
        <w:rPr>
          <w:b/>
          <w:bCs/>
        </w:rPr>
        <w:t xml:space="preserve">Technocratic reform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Tests whether technical integration addresses claims and boundaries</w:t>
      </w:r>
    </w:p>
    <w:p>
      <w:pPr>
        <w:pStyle w:val="BodyText"/>
      </w:pPr>
      <w:r>
        <w:rPr>
          <w:b/>
          <w:bCs/>
        </w:rPr>
        <w:t xml:space="preserve">Alternatives to survey and settlement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 contribution:</w:t>
      </w:r>
      <w:r>
        <w:t xml:space="preserve"> </w:t>
      </w:r>
      <w:r>
        <w:t xml:space="preserve">Assesses where mutation/integration work and where resurvey/adjudication remain necessary</w:t>
      </w:r>
    </w:p>
    <w:bookmarkEnd w:id="429"/>
    <w:bookmarkStart w:id="432" w:name="boundary-between-chapters-5-and-6-1"/>
    <w:p>
      <w:pPr>
        <w:pStyle w:val="Heading2"/>
        <w:keepNext/>
      </w:pPr>
      <w:r>
        <w:t xml:space="preserve">Boundary Between Chapters 5 and 6</w:t>
      </w:r>
    </w:p>
    <w:bookmarkStart w:id="430" w:name="chapter-5-owns"/>
    <w:p>
      <w:pPr>
        <w:pStyle w:val="Heading3"/>
        <w:keepNext/>
      </w:pPr>
      <w:r>
        <w:t xml:space="preserve">Chapter 5 owns</w:t>
      </w:r>
    </w:p>
    <w:p>
      <w:pPr>
        <w:pStyle w:val="Compact"/>
        <w:numPr>
          <w:ilvl w:val="0"/>
          <w:numId w:val="1603"/>
        </w:numPr>
      </w:pPr>
      <w:r>
        <w:t xml:space="preserve">village agrarian structure;</w:t>
      </w:r>
    </w:p>
    <w:p>
      <w:pPr>
        <w:pStyle w:val="Compact"/>
        <w:numPr>
          <w:ilvl w:val="0"/>
          <w:numId w:val="1603"/>
        </w:numPr>
      </w:pPr>
      <w:r>
        <w:t xml:space="preserve">household land distribution;</w:t>
      </w:r>
    </w:p>
    <w:p>
      <w:pPr>
        <w:pStyle w:val="Compact"/>
        <w:numPr>
          <w:ilvl w:val="0"/>
          <w:numId w:val="1603"/>
        </w:numPr>
      </w:pPr>
      <w:r>
        <w:t xml:space="preserve">caste and gender patterns;</w:t>
      </w:r>
    </w:p>
    <w:p>
      <w:pPr>
        <w:pStyle w:val="Compact"/>
        <w:numPr>
          <w:ilvl w:val="0"/>
          <w:numId w:val="1603"/>
        </w:numPr>
      </w:pPr>
      <w:r>
        <w:t xml:space="preserve">perceptions of RoRs;</w:t>
      </w:r>
    </w:p>
    <w:p>
      <w:pPr>
        <w:pStyle w:val="Compact"/>
        <w:numPr>
          <w:ilvl w:val="0"/>
          <w:numId w:val="1603"/>
        </w:numPr>
      </w:pPr>
      <w:r>
        <w:t xml:space="preserve">mutation and welfare experiences;</w:t>
      </w:r>
    </w:p>
    <w:p>
      <w:pPr>
        <w:pStyle w:val="Compact"/>
        <w:numPr>
          <w:ilvl w:val="0"/>
          <w:numId w:val="1603"/>
        </w:numPr>
      </w:pPr>
      <w:r>
        <w:t xml:space="preserve">household-level discrepancy frequencies;</w:t>
      </w:r>
    </w:p>
    <w:p>
      <w:pPr>
        <w:pStyle w:val="Compact"/>
        <w:numPr>
          <w:ilvl w:val="0"/>
          <w:numId w:val="1603"/>
        </w:numPr>
      </w:pPr>
      <w:r>
        <w:t xml:space="preserve">political economy of administration.</w:t>
      </w:r>
    </w:p>
    <w:bookmarkEnd w:id="430"/>
    <w:bookmarkStart w:id="431" w:name="chapter-6-owns"/>
    <w:p>
      <w:pPr>
        <w:pStyle w:val="Heading3"/>
        <w:keepNext/>
      </w:pPr>
      <w:r>
        <w:t xml:space="preserve">Chapter 6 owns</w:t>
      </w:r>
    </w:p>
    <w:p>
      <w:pPr>
        <w:pStyle w:val="Compact"/>
        <w:numPr>
          <w:ilvl w:val="0"/>
          <w:numId w:val="1604"/>
        </w:numPr>
      </w:pPr>
      <w:r>
        <w:t xml:space="preserve">parcel-selection logic;</w:t>
      </w:r>
    </w:p>
    <w:p>
      <w:pPr>
        <w:pStyle w:val="Compact"/>
        <w:numPr>
          <w:ilvl w:val="0"/>
          <w:numId w:val="1604"/>
        </w:numPr>
      </w:pPr>
      <w:r>
        <w:t xml:space="preserve">source-map provenance;</w:t>
      </w:r>
    </w:p>
    <w:p>
      <w:pPr>
        <w:pStyle w:val="Compact"/>
        <w:numPr>
          <w:ilvl w:val="0"/>
          <w:numId w:val="1604"/>
        </w:numPr>
      </w:pPr>
      <w:r>
        <w:t xml:space="preserve">survey instruments and procedures;</w:t>
      </w:r>
    </w:p>
    <w:p>
      <w:pPr>
        <w:pStyle w:val="Compact"/>
        <w:numPr>
          <w:ilvl w:val="0"/>
          <w:numId w:val="1604"/>
        </w:numPr>
      </w:pPr>
      <w:r>
        <w:t xml:space="preserve">parcel geometry;</w:t>
      </w:r>
    </w:p>
    <w:p>
      <w:pPr>
        <w:pStyle w:val="Compact"/>
        <w:numPr>
          <w:ilvl w:val="0"/>
          <w:numId w:val="1604"/>
        </w:numPr>
      </w:pPr>
      <w:r>
        <w:t xml:space="preserve">area, length, shape, position and topology;</w:t>
      </w:r>
    </w:p>
    <w:p>
      <w:pPr>
        <w:pStyle w:val="Compact"/>
        <w:numPr>
          <w:ilvl w:val="0"/>
          <w:numId w:val="1604"/>
        </w:numPr>
      </w:pPr>
      <w:r>
        <w:t xml:space="preserve">textual-spatial-field comparison;</w:t>
      </w:r>
    </w:p>
    <w:p>
      <w:pPr>
        <w:pStyle w:val="Compact"/>
        <w:numPr>
          <w:ilvl w:val="0"/>
          <w:numId w:val="1604"/>
        </w:numPr>
      </w:pPr>
      <w:r>
        <w:t xml:space="preserve">parcel-specific discrepancy classification;</w:t>
      </w:r>
    </w:p>
    <w:p>
      <w:pPr>
        <w:pStyle w:val="Compact"/>
        <w:numPr>
          <w:ilvl w:val="0"/>
          <w:numId w:val="1604"/>
        </w:numPr>
      </w:pPr>
      <w:r>
        <w:t xml:space="preserve">map plates and parcel dossiers;</w:t>
      </w:r>
    </w:p>
    <w:p>
      <w:pPr>
        <w:pStyle w:val="Compact"/>
        <w:numPr>
          <w:ilvl w:val="0"/>
          <w:numId w:val="1604"/>
        </w:numPr>
      </w:pPr>
      <w:r>
        <w:t xml:space="preserve">implications for resurvey, integration and ULPIN.</w:t>
      </w:r>
    </w:p>
    <w:p>
      <w:pPr>
        <w:pStyle w:val="FirstParagraph"/>
      </w:pPr>
      <w:r>
        <w:t xml:space="preserve">Chapter 6 should refer back to household histories only when they explain the parcel</w:t>
      </w:r>
      <w:r>
        <w:t xml:space="preserve"> </w:t>
      </w:r>
      <w:r>
        <w:t xml:space="preserve">configuration.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5" w:name="X0ffb776468c01cd14004e2a394a85dea2d09c41"/>
    <w:p>
      <w:pPr>
        <w:pStyle w:val="Heading2"/>
        <w:keepNext/>
      </w:pPr>
      <w:r>
        <w:t xml:space="preserve">Recommended Expansion of the Approved Outline</w:t>
      </w:r>
    </w:p>
    <w:p>
      <w:pPr>
        <w:pStyle w:val="FirstParagraph"/>
      </w:pPr>
      <w:r>
        <w:t xml:space="preserve">The approved outline contains only:</w:t>
      </w:r>
    </w:p>
    <w:p>
      <w:pPr>
        <w:pStyle w:val="Compact"/>
        <w:numPr>
          <w:ilvl w:val="0"/>
          <w:numId w:val="1605"/>
        </w:numPr>
      </w:pPr>
      <w:r>
        <w:t xml:space="preserve">6.1 Introduction and methodology</w:t>
      </w:r>
    </w:p>
    <w:p>
      <w:pPr>
        <w:pStyle w:val="Compact"/>
        <w:numPr>
          <w:ilvl w:val="0"/>
          <w:numId w:val="1605"/>
        </w:numPr>
      </w:pPr>
      <w:r>
        <w:t xml:space="preserve">6.2 Parcel-level findings</w:t>
      </w:r>
    </w:p>
    <w:p>
      <w:pPr>
        <w:pStyle w:val="FirstParagraph"/>
      </w:pPr>
      <w:r>
        <w:t xml:space="preserve">Retain these formal headings, but use the following internal structure:</w:t>
      </w:r>
    </w:p>
    <w:bookmarkStart w:id="433" w:name="introduction-and-methodology-1"/>
    <w:p>
      <w:pPr>
        <w:pStyle w:val="Heading3"/>
        <w:keepNext/>
      </w:pPr>
      <w:r>
        <w:t xml:space="preserve">6.1 Introduction and methodology</w:t>
      </w:r>
    </w:p>
    <w:p>
      <w:pPr>
        <w:pStyle w:val="Compact"/>
        <w:numPr>
          <w:ilvl w:val="0"/>
          <w:numId w:val="1606"/>
        </w:numPr>
      </w:pPr>
      <w:r>
        <w:t xml:space="preserve">Purpose and research questions</w:t>
      </w:r>
    </w:p>
    <w:p>
      <w:pPr>
        <w:pStyle w:val="Compact"/>
        <w:numPr>
          <w:ilvl w:val="0"/>
          <w:numId w:val="1606"/>
        </w:numPr>
      </w:pPr>
      <w:r>
        <w:t xml:space="preserve">Parcel as unit of analysis</w:t>
      </w:r>
    </w:p>
    <w:p>
      <w:pPr>
        <w:pStyle w:val="Compact"/>
        <w:numPr>
          <w:ilvl w:val="0"/>
          <w:numId w:val="1606"/>
        </w:numPr>
      </w:pPr>
      <w:r>
        <w:t xml:space="preserve">Sample selection</w:t>
      </w:r>
    </w:p>
    <w:p>
      <w:pPr>
        <w:pStyle w:val="Compact"/>
        <w:numPr>
          <w:ilvl w:val="0"/>
          <w:numId w:val="1606"/>
        </w:numPr>
      </w:pPr>
      <w:r>
        <w:t xml:space="preserve">Sources and provenance</w:t>
      </w:r>
    </w:p>
    <w:p>
      <w:pPr>
        <w:pStyle w:val="Compact"/>
        <w:numPr>
          <w:ilvl w:val="0"/>
          <w:numId w:val="1606"/>
        </w:numPr>
      </w:pPr>
      <w:r>
        <w:t xml:space="preserve">Survey protocol and equipment</w:t>
      </w:r>
    </w:p>
    <w:p>
      <w:pPr>
        <w:pStyle w:val="Compact"/>
        <w:numPr>
          <w:ilvl w:val="0"/>
          <w:numId w:val="1606"/>
        </w:numPr>
      </w:pPr>
      <w:r>
        <w:t xml:space="preserve">Boundary-identification protocol</w:t>
      </w:r>
    </w:p>
    <w:p>
      <w:pPr>
        <w:pStyle w:val="Compact"/>
        <w:numPr>
          <w:ilvl w:val="0"/>
          <w:numId w:val="1606"/>
        </w:numPr>
      </w:pPr>
      <w:r>
        <w:t xml:space="preserve">Data processing and comparison metrics</w:t>
      </w:r>
    </w:p>
    <w:p>
      <w:pPr>
        <w:pStyle w:val="Compact"/>
        <w:numPr>
          <w:ilvl w:val="0"/>
          <w:numId w:val="1606"/>
        </w:numPr>
      </w:pPr>
      <w:r>
        <w:t xml:space="preserve">Confidence and discrepancy classification</w:t>
      </w:r>
    </w:p>
    <w:p>
      <w:pPr>
        <w:pStyle w:val="Compact"/>
        <w:numPr>
          <w:ilvl w:val="0"/>
          <w:numId w:val="1606"/>
        </w:numPr>
      </w:pPr>
      <w:r>
        <w:t xml:space="preserve">Ethics, safety and limitations</w:t>
      </w:r>
    </w:p>
    <w:bookmarkEnd w:id="433"/>
    <w:bookmarkStart w:id="434" w:name="parcel-level-findings"/>
    <w:p>
      <w:pPr>
        <w:pStyle w:val="Heading3"/>
        <w:keepNext/>
      </w:pPr>
      <w:r>
        <w:t xml:space="preserve">6.2 Parcel-level findings</w:t>
      </w:r>
    </w:p>
    <w:p>
      <w:pPr>
        <w:pStyle w:val="Compact"/>
        <w:numPr>
          <w:ilvl w:val="0"/>
          <w:numId w:val="1607"/>
        </w:numPr>
      </w:pPr>
      <w:r>
        <w:t xml:space="preserve">Sample profile</w:t>
      </w:r>
    </w:p>
    <w:p>
      <w:pPr>
        <w:pStyle w:val="Compact"/>
        <w:numPr>
          <w:ilvl w:val="0"/>
          <w:numId w:val="1607"/>
        </w:numPr>
      </w:pPr>
      <w:r>
        <w:t xml:space="preserve">Documentary consistency</w:t>
      </w:r>
    </w:p>
    <w:p>
      <w:pPr>
        <w:pStyle w:val="Compact"/>
        <w:numPr>
          <w:ilvl w:val="0"/>
          <w:numId w:val="1607"/>
        </w:numPr>
      </w:pPr>
      <w:r>
        <w:t xml:space="preserve">Textual area comparison</w:t>
      </w:r>
    </w:p>
    <w:p>
      <w:pPr>
        <w:pStyle w:val="Compact"/>
        <w:numPr>
          <w:ilvl w:val="0"/>
          <w:numId w:val="1607"/>
        </w:numPr>
      </w:pPr>
      <w:r>
        <w:t xml:space="preserve">Boundary-length and shape correspondence</w:t>
      </w:r>
    </w:p>
    <w:p>
      <w:pPr>
        <w:pStyle w:val="Compact"/>
        <w:numPr>
          <w:ilvl w:val="0"/>
          <w:numId w:val="1607"/>
        </w:numPr>
      </w:pPr>
      <w:r>
        <w:t xml:space="preserve">Location and positional correspondence</w:t>
      </w:r>
    </w:p>
    <w:p>
      <w:pPr>
        <w:pStyle w:val="Compact"/>
        <w:numPr>
          <w:ilvl w:val="0"/>
          <w:numId w:val="1607"/>
        </w:numPr>
      </w:pPr>
      <w:r>
        <w:t xml:space="preserve">Topological changes: split, merge and adjacency</w:t>
      </w:r>
    </w:p>
    <w:p>
      <w:pPr>
        <w:pStyle w:val="Compact"/>
        <w:numPr>
          <w:ilvl w:val="0"/>
          <w:numId w:val="1607"/>
        </w:numPr>
      </w:pPr>
      <w:r>
        <w:t xml:space="preserve">Ownership, possession and cultivation</w:t>
      </w:r>
    </w:p>
    <w:p>
      <w:pPr>
        <w:pStyle w:val="Compact"/>
        <w:numPr>
          <w:ilvl w:val="0"/>
          <w:numId w:val="1607"/>
        </w:numPr>
      </w:pPr>
      <w:r>
        <w:t xml:space="preserve">Land-use and classification mismatch</w:t>
      </w:r>
    </w:p>
    <w:p>
      <w:pPr>
        <w:pStyle w:val="Compact"/>
        <w:numPr>
          <w:ilvl w:val="0"/>
          <w:numId w:val="1607"/>
        </w:numPr>
      </w:pPr>
      <w:r>
        <w:t xml:space="preserve">Parcel histories and causal mechanisms</w:t>
      </w:r>
    </w:p>
    <w:p>
      <w:pPr>
        <w:pStyle w:val="Compact"/>
        <w:numPr>
          <w:ilvl w:val="0"/>
          <w:numId w:val="1607"/>
        </w:numPr>
      </w:pPr>
      <w:r>
        <w:t xml:space="preserve">Comparison between villages and parcel types</w:t>
      </w:r>
    </w:p>
    <w:p>
      <w:pPr>
        <w:pStyle w:val="Compact"/>
        <w:numPr>
          <w:ilvl w:val="0"/>
          <w:numId w:val="1607"/>
        </w:numPr>
      </w:pPr>
      <w:r>
        <w:t xml:space="preserve">Implications for DILRMP, resurvey and conclusive titling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38" w:name="introduction-and-methodology-2"/>
    <w:p>
      <w:pPr>
        <w:pStyle w:val="Heading2"/>
        <w:keepNext/>
      </w:pPr>
      <w:r>
        <w:t xml:space="preserve">6.1 Introduction and Methodology</w:t>
      </w:r>
    </w:p>
    <w:bookmarkStart w:id="436" w:name="function-of-the-introduction-1"/>
    <w:p>
      <w:pPr>
        <w:pStyle w:val="Heading3"/>
        <w:keepNext/>
      </w:pPr>
      <w:r>
        <w:t xml:space="preserve">Function of the introduction</w:t>
      </w:r>
    </w:p>
    <w:p>
      <w:pPr>
        <w:pStyle w:val="FirstParagraph"/>
      </w:pPr>
      <w:r>
        <w:t xml:space="preserve">The introduction should:</w:t>
      </w:r>
    </w:p>
    <w:p>
      <w:pPr>
        <w:pStyle w:val="Compact"/>
        <w:numPr>
          <w:ilvl w:val="0"/>
          <w:numId w:val="1608"/>
        </w:numPr>
      </w:pPr>
      <w:r>
        <w:t xml:space="preserve">Carry forward Chapter 5’s finding that record-possession divergence is socially produced.</w:t>
      </w:r>
    </w:p>
    <w:p>
      <w:pPr>
        <w:pStyle w:val="Compact"/>
        <w:numPr>
          <w:ilvl w:val="0"/>
          <w:numId w:val="1608"/>
        </w:numPr>
      </w:pPr>
      <w:r>
        <w:t xml:space="preserve">Explain why parcel-level verification is needed.</w:t>
      </w:r>
    </w:p>
    <w:p>
      <w:pPr>
        <w:pStyle w:val="Compact"/>
        <w:numPr>
          <w:ilvl w:val="0"/>
          <w:numId w:val="1608"/>
        </w:numPr>
      </w:pPr>
      <w:r>
        <w:t xml:space="preserve">Define the objects being compared.</w:t>
      </w:r>
    </w:p>
    <w:p>
      <w:pPr>
        <w:pStyle w:val="Compact"/>
        <w:numPr>
          <w:ilvl w:val="0"/>
          <w:numId w:val="1608"/>
        </w:numPr>
      </w:pPr>
      <w:r>
        <w:t xml:space="preserve">State the 30-parcel design and its limits.</w:t>
      </w:r>
    </w:p>
    <w:p>
      <w:pPr>
        <w:pStyle w:val="Compact"/>
        <w:numPr>
          <w:ilvl w:val="0"/>
          <w:numId w:val="1608"/>
        </w:numPr>
      </w:pPr>
      <w:r>
        <w:t xml:space="preserve">Preview the principal discrepancy dimensions.</w:t>
      </w:r>
    </w:p>
    <w:p>
      <w:pPr>
        <w:pStyle w:val="Compact"/>
        <w:numPr>
          <w:ilvl w:val="0"/>
          <w:numId w:val="1608"/>
        </w:numPr>
      </w:pPr>
      <w:r>
        <w:t xml:space="preserve">Explain the transition from lived tenure to measured and mapped land.</w:t>
      </w:r>
    </w:p>
    <w:bookmarkEnd w:id="436"/>
    <w:bookmarkStart w:id="437" w:name="recommended-opening"/>
    <w:p>
      <w:pPr>
        <w:pStyle w:val="Heading3"/>
        <w:keepNext/>
      </w:pPr>
      <w:r>
        <w:t xml:space="preserve">Recommended opening</w:t>
      </w:r>
    </w:p>
    <w:p>
      <w:pPr>
        <w:pStyle w:val="FirstParagraph"/>
      </w:pPr>
      <w:r>
        <w:t xml:space="preserve">Open with one parcel whose classification changes depending on the evidence consulted:</w:t>
      </w:r>
    </w:p>
    <w:p>
      <w:pPr>
        <w:pStyle w:val="Compact"/>
        <w:numPr>
          <w:ilvl w:val="0"/>
          <w:numId w:val="1609"/>
        </w:numPr>
      </w:pPr>
      <w:r>
        <w:t xml:space="preserve">Bhulekh names an ancestor;</w:t>
      </w:r>
    </w:p>
    <w:p>
      <w:pPr>
        <w:pStyle w:val="Compact"/>
        <w:numPr>
          <w:ilvl w:val="0"/>
          <w:numId w:val="1609"/>
        </w:numPr>
      </w:pPr>
      <w:r>
        <w:t xml:space="preserve">Bhunaksha shows one undivided polygon;</w:t>
      </w:r>
    </w:p>
    <w:p>
      <w:pPr>
        <w:pStyle w:val="Compact"/>
        <w:numPr>
          <w:ilvl w:val="0"/>
          <w:numId w:val="1609"/>
        </w:numPr>
      </w:pPr>
      <w:r>
        <w:t xml:space="preserve">the field contains two separately cultivated plots;</w:t>
      </w:r>
    </w:p>
    <w:p>
      <w:pPr>
        <w:pStyle w:val="Compact"/>
        <w:numPr>
          <w:ilvl w:val="0"/>
          <w:numId w:val="1609"/>
        </w:numPr>
      </w:pPr>
      <w:r>
        <w:t xml:space="preserve">family members recognise an oral partition;</w:t>
      </w:r>
    </w:p>
    <w:p>
      <w:pPr>
        <w:pStyle w:val="Compact"/>
        <w:numPr>
          <w:ilvl w:val="0"/>
          <w:numId w:val="1609"/>
        </w:numPr>
      </w:pPr>
      <w:r>
        <w:t xml:space="preserve">no map correction has occurred.</w:t>
      </w:r>
    </w:p>
    <w:p>
      <w:pPr>
        <w:pStyle w:val="FirstParagraph"/>
      </w:pPr>
      <w:r>
        <w:t xml:space="preserve">The point is not that one source is simply false. The case demonstrates that a parcel is</w:t>
      </w:r>
      <w:r>
        <w:t xml:space="preserve"> </w:t>
      </w:r>
      <w:r>
        <w:t xml:space="preserve">simultaneously a geometry, an administrative identifier, a bundle of claims, a material field</w:t>
      </w:r>
      <w:r>
        <w:t xml:space="preserve"> </w:t>
      </w:r>
      <w:r>
        <w:t xml:space="preserve">and a history.</w:t>
      </w:r>
    </w:p>
    <w:bookmarkEnd w:id="437"/>
    <w:bookmarkEnd w:id="438"/>
    <w:bookmarkStart w:id="439" w:name="research-questions-for-chapter-6"/>
    <w:p>
      <w:pPr>
        <w:pStyle w:val="Heading2"/>
        <w:keepNext/>
      </w:pPr>
      <w:r>
        <w:t xml:space="preserve">Research Questions for Chapter 6</w:t>
      </w:r>
    </w:p>
    <w:p>
      <w:pPr>
        <w:pStyle w:val="Compact"/>
        <w:numPr>
          <w:ilvl w:val="0"/>
          <w:numId w:val="1610"/>
        </w:numPr>
      </w:pPr>
      <w:r>
        <w:t xml:space="preserve">Can each sampled Bhulekh plot be unambiguously linked to a Bhunaksha polygon and a</w:t>
      </w:r>
      <w:r>
        <w:t xml:space="preserve"> </w:t>
      </w:r>
      <w:r>
        <w:t xml:space="preserve">field parcel?</w:t>
      </w:r>
    </w:p>
    <w:p>
      <w:pPr>
        <w:pStyle w:val="Compact"/>
        <w:numPr>
          <w:ilvl w:val="0"/>
          <w:numId w:val="1610"/>
        </w:numPr>
      </w:pPr>
      <w:r>
        <w:t xml:space="preserve">Do RoR area, mapped area and measured field area correspond?</w:t>
      </w:r>
    </w:p>
    <w:p>
      <w:pPr>
        <w:pStyle w:val="Compact"/>
        <w:numPr>
          <w:ilvl w:val="0"/>
          <w:numId w:val="1610"/>
        </w:numPr>
      </w:pPr>
      <w:r>
        <w:t xml:space="preserve">Do parcel shape, boundary lengths, adjacency and location correspond?</w:t>
      </w:r>
    </w:p>
    <w:p>
      <w:pPr>
        <w:pStyle w:val="Compact"/>
        <w:numPr>
          <w:ilvl w:val="0"/>
          <w:numId w:val="1610"/>
        </w:numPr>
      </w:pPr>
      <w:r>
        <w:t xml:space="preserve">Who owns, possesses, cultivates and controls each parcel?</w:t>
      </w:r>
    </w:p>
    <w:p>
      <w:pPr>
        <w:pStyle w:val="Compact"/>
        <w:numPr>
          <w:ilvl w:val="0"/>
          <w:numId w:val="1610"/>
        </w:numPr>
      </w:pPr>
      <w:r>
        <w:t xml:space="preserve">Which social and administrative events produced mismatch?</w:t>
      </w:r>
    </w:p>
    <w:p>
      <w:pPr>
        <w:pStyle w:val="Compact"/>
        <w:numPr>
          <w:ilvl w:val="0"/>
          <w:numId w:val="1610"/>
        </w:numPr>
      </w:pPr>
      <w:r>
        <w:t xml:space="preserve">Are discrepancies associated with particular land categories or parcel histories?</w:t>
      </w:r>
    </w:p>
    <w:p>
      <w:pPr>
        <w:pStyle w:val="Compact"/>
        <w:numPr>
          <w:ilvl w:val="0"/>
          <w:numId w:val="1610"/>
        </w:numPr>
      </w:pPr>
      <w:r>
        <w:t xml:space="preserve">Does digital linkage represent substantive reconciliation or only database connection?</w:t>
      </w:r>
    </w:p>
    <w:p>
      <w:pPr>
        <w:pStyle w:val="Compact"/>
        <w:numPr>
          <w:ilvl w:val="0"/>
          <w:numId w:val="1610"/>
        </w:numPr>
      </w:pPr>
      <w:r>
        <w:t xml:space="preserve">Which cases could be corrected through routine mutation, and which require demarcation,</w:t>
      </w:r>
      <w:r>
        <w:t xml:space="preserve"> </w:t>
      </w:r>
      <w:r>
        <w:t xml:space="preserve">resurvey, objection or adjudication?</w:t>
      </w:r>
    </w:p>
    <w:bookmarkEnd w:id="439"/>
    <w:bookmarkStart w:id="440" w:name="unit-of-analysis-1"/>
    <w:p>
      <w:pPr>
        <w:pStyle w:val="Heading2"/>
        <w:keepNext/>
      </w:pPr>
      <w:r>
        <w:t xml:space="preserve">Unit of Analysis</w:t>
      </w:r>
    </w:p>
    <w:p>
      <w:pPr>
        <w:pStyle w:val="FirstParagraph"/>
      </w:pPr>
      <w:r>
        <w:t xml:space="preserve">The preferred unit is a</w:t>
      </w:r>
      <w:r>
        <w:t xml:space="preserve"> </w:t>
      </w:r>
      <w:r>
        <w:rPr>
          <w:b/>
          <w:bCs/>
        </w:rPr>
        <w:t xml:space="preserve">parcel dossier</w:t>
      </w:r>
      <w:r>
        <w:t xml:space="preserve">, not simply a plot number.</w:t>
      </w:r>
    </w:p>
    <w:p>
      <w:pPr>
        <w:pStyle w:val="BodyText"/>
      </w:pPr>
      <w:r>
        <w:t xml:space="preserve">Each dossier should include:</w:t>
      </w:r>
    </w:p>
    <w:p>
      <w:pPr>
        <w:pStyle w:val="Compact"/>
        <w:numPr>
          <w:ilvl w:val="0"/>
          <w:numId w:val="1611"/>
        </w:numPr>
      </w:pPr>
      <w:r>
        <w:t xml:space="preserve">anonymous parcel ID;</w:t>
      </w:r>
    </w:p>
    <w:p>
      <w:pPr>
        <w:pStyle w:val="Compact"/>
        <w:numPr>
          <w:ilvl w:val="0"/>
          <w:numId w:val="1611"/>
        </w:numPr>
      </w:pPr>
      <w:r>
        <w:t xml:space="preserve">village;</w:t>
      </w:r>
    </w:p>
    <w:p>
      <w:pPr>
        <w:pStyle w:val="Compact"/>
        <w:numPr>
          <w:ilvl w:val="0"/>
          <w:numId w:val="1611"/>
        </w:numPr>
      </w:pPr>
      <w:r>
        <w:t xml:space="preserve">Bhulekh khata and plot linkage;</w:t>
      </w:r>
    </w:p>
    <w:p>
      <w:pPr>
        <w:pStyle w:val="Compact"/>
        <w:numPr>
          <w:ilvl w:val="0"/>
          <w:numId w:val="1611"/>
        </w:numPr>
      </w:pPr>
      <w:r>
        <w:t xml:space="preserve">Bhunaksha polygon linkage;</w:t>
      </w:r>
    </w:p>
    <w:p>
      <w:pPr>
        <w:pStyle w:val="Compact"/>
        <w:numPr>
          <w:ilvl w:val="0"/>
          <w:numId w:val="1611"/>
        </w:numPr>
      </w:pPr>
      <w:r>
        <w:t xml:space="preserve">recorded area and classification;</w:t>
      </w:r>
    </w:p>
    <w:p>
      <w:pPr>
        <w:pStyle w:val="Compact"/>
        <w:numPr>
          <w:ilvl w:val="0"/>
          <w:numId w:val="1611"/>
        </w:numPr>
      </w:pPr>
      <w:r>
        <w:t xml:space="preserve">map source, scale and date;</w:t>
      </w:r>
    </w:p>
    <w:p>
      <w:pPr>
        <w:pStyle w:val="Compact"/>
        <w:numPr>
          <w:ilvl w:val="0"/>
          <w:numId w:val="1611"/>
        </w:numPr>
      </w:pPr>
      <w:r>
        <w:t xml:space="preserve">field survey geometry;</w:t>
      </w:r>
    </w:p>
    <w:p>
      <w:pPr>
        <w:pStyle w:val="Compact"/>
        <w:numPr>
          <w:ilvl w:val="0"/>
          <w:numId w:val="1611"/>
        </w:numPr>
      </w:pPr>
      <w:r>
        <w:t xml:space="preserve">observed use;</w:t>
      </w:r>
    </w:p>
    <w:p>
      <w:pPr>
        <w:pStyle w:val="Compact"/>
        <w:numPr>
          <w:ilvl w:val="0"/>
          <w:numId w:val="1611"/>
        </w:numPr>
      </w:pPr>
      <w:r>
        <w:t xml:space="preserve">recorded right-holder(s);</w:t>
      </w:r>
    </w:p>
    <w:p>
      <w:pPr>
        <w:pStyle w:val="Compact"/>
        <w:numPr>
          <w:ilvl w:val="0"/>
          <w:numId w:val="1611"/>
        </w:numPr>
      </w:pPr>
      <w:r>
        <w:t xml:space="preserve">possessor(s);</w:t>
      </w:r>
    </w:p>
    <w:p>
      <w:pPr>
        <w:pStyle w:val="Compact"/>
        <w:numPr>
          <w:ilvl w:val="0"/>
          <w:numId w:val="1611"/>
        </w:numPr>
      </w:pPr>
      <w:r>
        <w:t xml:space="preserve">cultivator/user(s);</w:t>
      </w:r>
    </w:p>
    <w:p>
      <w:pPr>
        <w:pStyle w:val="Compact"/>
        <w:numPr>
          <w:ilvl w:val="0"/>
          <w:numId w:val="1611"/>
        </w:numPr>
      </w:pPr>
      <w:r>
        <w:t xml:space="preserve">relevant household history;</w:t>
      </w:r>
    </w:p>
    <w:p>
      <w:pPr>
        <w:pStyle w:val="Compact"/>
        <w:numPr>
          <w:ilvl w:val="0"/>
          <w:numId w:val="1611"/>
        </w:numPr>
      </w:pPr>
      <w:r>
        <w:t xml:space="preserve">mutation, partition, deed or court evidence;</w:t>
      </w:r>
    </w:p>
    <w:p>
      <w:pPr>
        <w:pStyle w:val="Compact"/>
        <w:numPr>
          <w:ilvl w:val="0"/>
          <w:numId w:val="1611"/>
        </w:numPr>
      </w:pPr>
      <w:r>
        <w:t xml:space="preserve">adjacent claimant confirmation or disagreement;</w:t>
      </w:r>
    </w:p>
    <w:p>
      <w:pPr>
        <w:pStyle w:val="Compact"/>
        <w:numPr>
          <w:ilvl w:val="0"/>
          <w:numId w:val="1611"/>
        </w:numPr>
      </w:pPr>
      <w:r>
        <w:t xml:space="preserve">discrepancy codes;</w:t>
      </w:r>
    </w:p>
    <w:p>
      <w:pPr>
        <w:pStyle w:val="Compact"/>
        <w:numPr>
          <w:ilvl w:val="0"/>
          <w:numId w:val="1611"/>
        </w:numPr>
      </w:pPr>
      <w:r>
        <w:t xml:space="preserve">confidence grade;</w:t>
      </w:r>
    </w:p>
    <w:p>
      <w:pPr>
        <w:pStyle w:val="Compact"/>
        <w:numPr>
          <w:ilvl w:val="0"/>
          <w:numId w:val="1611"/>
        </w:numPr>
      </w:pPr>
      <w:r>
        <w:t xml:space="preserve">photographs/sketches, where consented;</w:t>
      </w:r>
    </w:p>
    <w:p>
      <w:pPr>
        <w:pStyle w:val="Compact"/>
        <w:numPr>
          <w:ilvl w:val="0"/>
          <w:numId w:val="1611"/>
        </w:numPr>
      </w:pPr>
      <w:r>
        <w:t xml:space="preserve">analytical conclusion.</w:t>
      </w:r>
    </w:p>
    <w:bookmarkEnd w:id="440"/>
    <w:bookmarkStart w:id="445" w:name="parcel-selection"/>
    <w:p>
      <w:pPr>
        <w:pStyle w:val="Heading2"/>
        <w:keepNext/>
      </w:pPr>
      <w:r>
        <w:t xml:space="preserve">Parcel Selection</w:t>
      </w:r>
    </w:p>
    <w:bookmarkStart w:id="441" w:name="existing-proposal-commitment"/>
    <w:p>
      <w:pPr>
        <w:pStyle w:val="Heading3"/>
        <w:keepNext/>
      </w:pPr>
      <w:r>
        <w:t xml:space="preserve">Existing proposal commitment</w:t>
      </w:r>
    </w:p>
    <w:p>
      <w:pPr>
        <w:pStyle w:val="FirstParagraph"/>
      </w:pPr>
      <w:r>
        <w:t xml:space="preserve">The proposal specifies 15 parcels per village, selected with the landholder’s consent. This is</w:t>
      </w:r>
      <w:r>
        <w:t xml:space="preserve"> </w:t>
      </w:r>
      <w:r>
        <w:t xml:space="preserve">a small purposive sample. It can illuminate types and mechanisms but cannot estimate the</w:t>
      </w:r>
      <w:r>
        <w:t xml:space="preserve"> </w:t>
      </w:r>
      <w:r>
        <w:t xml:space="preserve">village-wide prevalence of map or record error.</w:t>
      </w:r>
    </w:p>
    <w:bookmarkEnd w:id="441"/>
    <w:bookmarkStart w:id="442" w:name="recommended-purposive-stratification"/>
    <w:p>
      <w:pPr>
        <w:pStyle w:val="Heading3"/>
        <w:keepNext/>
      </w:pPr>
      <w:r>
        <w:t xml:space="preserve">Recommended purposive stratification</w:t>
      </w:r>
    </w:p>
    <w:p>
      <w:pPr>
        <w:pStyle w:val="FirstParagraph"/>
      </w:pPr>
      <w:r>
        <w:t xml:space="preserve">If parcel selection is not complete, maximise variation across:</w:t>
      </w:r>
    </w:p>
    <w:p>
      <w:pPr>
        <w:pStyle w:val="Compact"/>
        <w:numPr>
          <w:ilvl w:val="0"/>
          <w:numId w:val="1612"/>
        </w:numPr>
      </w:pPr>
      <w:r>
        <w:t xml:space="preserve">small, medium and relatively large parcels;</w:t>
      </w:r>
    </w:p>
    <w:p>
      <w:pPr>
        <w:pStyle w:val="Compact"/>
        <w:numPr>
          <w:ilvl w:val="0"/>
          <w:numId w:val="1612"/>
        </w:numPr>
      </w:pPr>
      <w:r>
        <w:t xml:space="preserve">regular and irregular shapes;</w:t>
      </w:r>
    </w:p>
    <w:p>
      <w:pPr>
        <w:pStyle w:val="Compact"/>
        <w:numPr>
          <w:ilvl w:val="0"/>
          <w:numId w:val="1612"/>
        </w:numPr>
      </w:pPr>
      <w:r>
        <w:t xml:space="preserve">agricultural and homestead parcels;</w:t>
      </w:r>
    </w:p>
    <w:p>
      <w:pPr>
        <w:pStyle w:val="Compact"/>
        <w:numPr>
          <w:ilvl w:val="0"/>
          <w:numId w:val="1612"/>
        </w:numPr>
      </w:pPr>
      <w:r>
        <w:t xml:space="preserve">irrigated and unirrigated land;</w:t>
      </w:r>
    </w:p>
    <w:p>
      <w:pPr>
        <w:pStyle w:val="Compact"/>
        <w:numPr>
          <w:ilvl w:val="0"/>
          <w:numId w:val="1612"/>
        </w:numPr>
      </w:pPr>
      <w:r>
        <w:t xml:space="preserve">single-owner and multi-owner RoRs;</w:t>
      </w:r>
    </w:p>
    <w:p>
      <w:pPr>
        <w:pStyle w:val="Compact"/>
        <w:numPr>
          <w:ilvl w:val="0"/>
          <w:numId w:val="1612"/>
        </w:numPr>
      </w:pPr>
      <w:r>
        <w:t xml:space="preserve">recent mutation and old/unmutated record;</w:t>
      </w:r>
    </w:p>
    <w:p>
      <w:pPr>
        <w:pStyle w:val="Compact"/>
        <w:numPr>
          <w:ilvl w:val="0"/>
          <w:numId w:val="1612"/>
        </w:numPr>
      </w:pPr>
      <w:r>
        <w:t xml:space="preserve">inherited and purchased land;</w:t>
      </w:r>
    </w:p>
    <w:p>
      <w:pPr>
        <w:pStyle w:val="Compact"/>
        <w:numPr>
          <w:ilvl w:val="0"/>
          <w:numId w:val="1612"/>
        </w:numPr>
      </w:pPr>
      <w:r>
        <w:t xml:space="preserve">owner-cultivated and tenant-cultivated land;</w:t>
      </w:r>
    </w:p>
    <w:p>
      <w:pPr>
        <w:pStyle w:val="Compact"/>
        <w:numPr>
          <w:ilvl w:val="0"/>
          <w:numId w:val="1612"/>
        </w:numPr>
      </w:pPr>
      <w:r>
        <w:t xml:space="preserve">oral partition;</w:t>
      </w:r>
    </w:p>
    <w:p>
      <w:pPr>
        <w:pStyle w:val="Compact"/>
        <w:numPr>
          <w:ilvl w:val="0"/>
          <w:numId w:val="1612"/>
        </w:numPr>
      </w:pPr>
      <w:r>
        <w:t xml:space="preserve">village-boundary or road/water-edge location;</w:t>
      </w:r>
    </w:p>
    <w:p>
      <w:pPr>
        <w:pStyle w:val="Compact"/>
        <w:numPr>
          <w:ilvl w:val="0"/>
          <w:numId w:val="1612"/>
        </w:numPr>
      </w:pPr>
      <w:r>
        <w:t xml:space="preserve">government/common/deity land edge;</w:t>
      </w:r>
    </w:p>
    <w:p>
      <w:pPr>
        <w:pStyle w:val="Compact"/>
        <w:numPr>
          <w:ilvl w:val="0"/>
          <w:numId w:val="1612"/>
        </w:numPr>
      </w:pPr>
      <w:r>
        <w:t xml:space="preserve">converted or acquired land;</w:t>
      </w:r>
    </w:p>
    <w:p>
      <w:pPr>
        <w:pStyle w:val="Compact"/>
        <w:numPr>
          <w:ilvl w:val="0"/>
          <w:numId w:val="1612"/>
        </w:numPr>
      </w:pPr>
      <w:r>
        <w:t xml:space="preserve">apparently clear record and known discrepancy.</w:t>
      </w:r>
    </w:p>
    <w:bookmarkEnd w:id="442"/>
    <w:bookmarkStart w:id="443" w:name="illustrative-quota-for-each-village"/>
    <w:p>
      <w:pPr>
        <w:pStyle w:val="Heading3"/>
        <w:keepNext/>
      </w:pPr>
      <w:r>
        <w:t xml:space="preserve">Illustrative quota for each village</w:t>
      </w:r>
    </w:p>
    <w:p>
      <w:pPr>
        <w:pStyle w:val="FirstParagraph"/>
      </w:pPr>
      <w:r>
        <w:rPr>
          <w:b/>
          <w:bCs/>
        </w:rPr>
        <w:t xml:space="preserve">Uncontested, apparently updated parcel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Inheritance or multi-owner parcel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Oral partition/subdivision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Tenant- or non-owner-cultivated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Boundary, road, nala or common-land edge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Converted/acquired/changed-use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Government/common/deity-status issue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Other locally important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minimum: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Categories can overlap. The objective is analytical range, not proportional allocation.</w:t>
      </w:r>
    </w:p>
    <w:bookmarkEnd w:id="443"/>
    <w:bookmarkStart w:id="444" w:name="selection-bias-disclosure"/>
    <w:p>
      <w:pPr>
        <w:pStyle w:val="Heading3"/>
        <w:keepNext/>
      </w:pPr>
      <w:r>
        <w:t xml:space="preserve">Selection-bias disclosure</w:t>
      </w:r>
    </w:p>
    <w:p>
      <w:pPr>
        <w:pStyle w:val="FirstParagraph"/>
      </w:pPr>
      <w:r>
        <w:t xml:space="preserve">Consent-based selection may underrepresent:</w:t>
      </w:r>
    </w:p>
    <w:p>
      <w:pPr>
        <w:pStyle w:val="Compact"/>
        <w:numPr>
          <w:ilvl w:val="0"/>
          <w:numId w:val="1613"/>
        </w:numPr>
      </w:pPr>
      <w:r>
        <w:t xml:space="preserve">disputed parcels;</w:t>
      </w:r>
    </w:p>
    <w:p>
      <w:pPr>
        <w:pStyle w:val="Compact"/>
        <w:numPr>
          <w:ilvl w:val="0"/>
          <w:numId w:val="1613"/>
        </w:numPr>
      </w:pPr>
      <w:r>
        <w:t xml:space="preserve">absent owners;</w:t>
      </w:r>
    </w:p>
    <w:p>
      <w:pPr>
        <w:pStyle w:val="Compact"/>
        <w:numPr>
          <w:ilvl w:val="0"/>
          <w:numId w:val="1613"/>
        </w:numPr>
      </w:pPr>
      <w:r>
        <w:t xml:space="preserve">powerful encroachers;</w:t>
      </w:r>
    </w:p>
    <w:p>
      <w:pPr>
        <w:pStyle w:val="Compact"/>
        <w:numPr>
          <w:ilvl w:val="0"/>
          <w:numId w:val="1613"/>
        </w:numPr>
      </w:pPr>
      <w:r>
        <w:t xml:space="preserve">women without documentary control;</w:t>
      </w:r>
    </w:p>
    <w:p>
      <w:pPr>
        <w:pStyle w:val="Compact"/>
        <w:numPr>
          <w:ilvl w:val="0"/>
          <w:numId w:val="1613"/>
        </w:numPr>
      </w:pPr>
      <w:r>
        <w:t xml:space="preserve">tenants whose landlords oppose disclosure;</w:t>
      </w:r>
    </w:p>
    <w:p>
      <w:pPr>
        <w:pStyle w:val="Compact"/>
        <w:numPr>
          <w:ilvl w:val="0"/>
          <w:numId w:val="1613"/>
        </w:numPr>
      </w:pPr>
      <w:r>
        <w:t xml:space="preserve">inaccessible terrain;</w:t>
      </w:r>
    </w:p>
    <w:p>
      <w:pPr>
        <w:pStyle w:val="Compact"/>
        <w:numPr>
          <w:ilvl w:val="0"/>
          <w:numId w:val="1613"/>
        </w:numPr>
      </w:pPr>
      <w:r>
        <w:t xml:space="preserve">parcels whose boundaries cannot be safely identified.</w:t>
      </w:r>
    </w:p>
    <w:p>
      <w:pPr>
        <w:pStyle w:val="FirstParagraph"/>
      </w:pPr>
      <w:r>
        <w:t xml:space="preserve">Report refusals, substitutions and inaccessible cases. Never replace a difficult parcel</w:t>
      </w:r>
      <w:r>
        <w:t xml:space="preserve"> </w:t>
      </w:r>
      <w:r>
        <w:t xml:space="preserve">silently.</w:t>
      </w:r>
    </w:p>
    <w:bookmarkEnd w:id="444"/>
    <w:bookmarkEnd w:id="445"/>
    <w:bookmarkStart w:id="446" w:name="define-the-parcel-before-measuring"/>
    <w:p>
      <w:pPr>
        <w:pStyle w:val="Heading2"/>
        <w:keepNext/>
      </w:pPr>
      <w:r>
        <w:t xml:space="preserve">Define the Parcel Before Measuring</w:t>
      </w:r>
    </w:p>
    <w:p>
      <w:pPr>
        <w:pStyle w:val="FirstParagraph"/>
      </w:pPr>
      <w:r>
        <w:t xml:space="preserve">Distinguish:</w:t>
      </w:r>
    </w:p>
    <w:p>
      <w:pPr>
        <w:pStyle w:val="BodyText"/>
      </w:pPr>
      <w:r>
        <w:rPr>
          <w:b/>
          <w:bCs/>
        </w:rPr>
        <w:t xml:space="preserve">Recorded plot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Unit identified by plot number in the RoR</w:t>
      </w:r>
    </w:p>
    <w:p>
      <w:pPr>
        <w:pStyle w:val="BodyText"/>
      </w:pPr>
      <w:r>
        <w:rPr>
          <w:b/>
          <w:bCs/>
        </w:rPr>
        <w:t xml:space="preserve">Cadastral polygon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Geometry associated with a plot number in the map</w:t>
      </w:r>
    </w:p>
    <w:p>
      <w:pPr>
        <w:pStyle w:val="BodyText"/>
      </w:pPr>
      <w:r>
        <w:rPr>
          <w:b/>
          <w:bCs/>
        </w:rPr>
        <w:t xml:space="preserve">Possession parcel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Area physically controlled by a person/household</w:t>
      </w:r>
    </w:p>
    <w:p>
      <w:pPr>
        <w:pStyle w:val="BodyText"/>
      </w:pPr>
      <w:r>
        <w:rPr>
          <w:b/>
          <w:bCs/>
        </w:rPr>
        <w:t xml:space="preserve">Cultivation unit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Contiguous area managed as one field</w:t>
      </w:r>
    </w:p>
    <w:p>
      <w:pPr>
        <w:pStyle w:val="BodyText"/>
      </w:pPr>
      <w:r>
        <w:rPr>
          <w:b/>
          <w:bCs/>
        </w:rPr>
        <w:t xml:space="preserve">Survey polygon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Geometry measured by the research team</w:t>
      </w:r>
    </w:p>
    <w:p>
      <w:pPr>
        <w:pStyle w:val="BodyText"/>
      </w:pPr>
      <w:r>
        <w:rPr>
          <w:b/>
          <w:bCs/>
        </w:rPr>
        <w:t xml:space="preserve">Legal parcel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Meaning:</w:t>
      </w:r>
      <w:r>
        <w:t xml:space="preserve"> </w:t>
      </w:r>
      <w:r>
        <w:t xml:space="preserve">Legally recognised spatial unit, which the research does not adjudicate</w:t>
      </w:r>
    </w:p>
    <w:p>
      <w:pPr>
        <w:pStyle w:val="BodyText"/>
      </w:pPr>
      <w:r>
        <w:t xml:space="preserve">One recorded plot may contain several cultivation units. Several recorded plots may be</w:t>
      </w:r>
      <w:r>
        <w:t xml:space="preserve"> </w:t>
      </w:r>
      <w:r>
        <w:t xml:space="preserve">cultivated as one unit. This is a substantive finding, not a data-cleaning inconvenience.</w:t>
      </w:r>
    </w:p>
    <w:bookmarkEnd w:id="446"/>
    <w:bookmarkStart w:id="448" w:name="source-provenance-protocol"/>
    <w:p>
      <w:pPr>
        <w:pStyle w:val="Heading2"/>
        <w:keepNext/>
      </w:pPr>
      <w:r>
        <w:t xml:space="preserve">Source Provenance Protocol</w:t>
      </w:r>
    </w:p>
    <w:p>
      <w:pPr>
        <w:pStyle w:val="FirstParagraph"/>
      </w:pPr>
      <w:r>
        <w:t xml:space="preserve">For every source, record:</w:t>
      </w:r>
    </w:p>
    <w:p>
      <w:pPr>
        <w:pStyle w:val="Compact"/>
        <w:numPr>
          <w:ilvl w:val="0"/>
          <w:numId w:val="1614"/>
        </w:numPr>
      </w:pPr>
      <w:r>
        <w:t xml:space="preserve">source institution or portal;</w:t>
      </w:r>
    </w:p>
    <w:p>
      <w:pPr>
        <w:pStyle w:val="Compact"/>
        <w:numPr>
          <w:ilvl w:val="0"/>
          <w:numId w:val="1614"/>
        </w:numPr>
      </w:pPr>
      <w:r>
        <w:t xml:space="preserve">retrieval/certification date;</w:t>
      </w:r>
    </w:p>
    <w:p>
      <w:pPr>
        <w:pStyle w:val="Compact"/>
        <w:numPr>
          <w:ilvl w:val="0"/>
          <w:numId w:val="1614"/>
        </w:numPr>
      </w:pPr>
      <w:r>
        <w:t xml:space="preserve">village, khata and plot identifier;</w:t>
      </w:r>
    </w:p>
    <w:p>
      <w:pPr>
        <w:pStyle w:val="Compact"/>
        <w:numPr>
          <w:ilvl w:val="0"/>
          <w:numId w:val="1614"/>
        </w:numPr>
      </w:pPr>
      <w:r>
        <w:t xml:space="preserve">map scale;</w:t>
      </w:r>
    </w:p>
    <w:p>
      <w:pPr>
        <w:pStyle w:val="Compact"/>
        <w:numPr>
          <w:ilvl w:val="0"/>
          <w:numId w:val="1614"/>
        </w:numPr>
      </w:pPr>
      <w:r>
        <w:t xml:space="preserve">settlement or consolidation series;</w:t>
      </w:r>
    </w:p>
    <w:p>
      <w:pPr>
        <w:pStyle w:val="Compact"/>
        <w:numPr>
          <w:ilvl w:val="0"/>
          <w:numId w:val="1614"/>
        </w:numPr>
      </w:pPr>
      <w:r>
        <w:t xml:space="preserve">Sabik or Hal status;</w:t>
      </w:r>
    </w:p>
    <w:p>
      <w:pPr>
        <w:pStyle w:val="Compact"/>
        <w:numPr>
          <w:ilvl w:val="0"/>
          <w:numId w:val="1614"/>
        </w:numPr>
      </w:pPr>
      <w:r>
        <w:t xml:space="preserve">whether the source is a scan, digitised vector, portal image or certified copy;</w:t>
      </w:r>
    </w:p>
    <w:p>
      <w:pPr>
        <w:pStyle w:val="Compact"/>
        <w:numPr>
          <w:ilvl w:val="0"/>
          <w:numId w:val="1614"/>
        </w:numPr>
      </w:pPr>
      <w:r>
        <w:t xml:space="preserve">coordinate reference system, if known;</w:t>
      </w:r>
    </w:p>
    <w:p>
      <w:pPr>
        <w:pStyle w:val="Compact"/>
        <w:numPr>
          <w:ilvl w:val="0"/>
          <w:numId w:val="1614"/>
        </w:numPr>
      </w:pPr>
      <w:r>
        <w:t xml:space="preserve">update date or mutation status;</w:t>
      </w:r>
    </w:p>
    <w:p>
      <w:pPr>
        <w:pStyle w:val="Compact"/>
        <w:numPr>
          <w:ilvl w:val="0"/>
          <w:numId w:val="1614"/>
        </w:numPr>
      </w:pPr>
      <w:r>
        <w:t xml:space="preserve">image resolution or export method;</w:t>
      </w:r>
    </w:p>
    <w:p>
      <w:pPr>
        <w:pStyle w:val="Compact"/>
        <w:numPr>
          <w:ilvl w:val="0"/>
          <w:numId w:val="1614"/>
        </w:numPr>
      </w:pPr>
      <w:r>
        <w:t xml:space="preserve">visible damage, distortion or missing labels;</w:t>
      </w:r>
    </w:p>
    <w:p>
      <w:pPr>
        <w:pStyle w:val="Compact"/>
        <w:numPr>
          <w:ilvl w:val="0"/>
          <w:numId w:val="1614"/>
        </w:numPr>
      </w:pPr>
      <w:r>
        <w:t xml:space="preserve">legal/informational status.</w:t>
      </w:r>
    </w:p>
    <w:bookmarkStart w:id="447" w:name="source-hierarchy"/>
    <w:p>
      <w:pPr>
        <w:pStyle w:val="Heading3"/>
        <w:keepNext/>
      </w:pPr>
      <w:r>
        <w:t xml:space="preserve">Source hierarchy</w:t>
      </w:r>
    </w:p>
    <w:p>
      <w:pPr>
        <w:pStyle w:val="FirstParagraph"/>
      </w:pPr>
      <w:r>
        <w:t xml:space="preserve">Do not assume the public portal is the master record. Where feasible compare:</w:t>
      </w:r>
    </w:p>
    <w:p>
      <w:pPr>
        <w:pStyle w:val="Compact"/>
        <w:numPr>
          <w:ilvl w:val="0"/>
          <w:numId w:val="1615"/>
        </w:numPr>
      </w:pPr>
      <w:r>
        <w:t xml:space="preserve">certified Tahasil RoR;</w:t>
      </w:r>
    </w:p>
    <w:p>
      <w:pPr>
        <w:pStyle w:val="Compact"/>
        <w:numPr>
          <w:ilvl w:val="0"/>
          <w:numId w:val="1615"/>
        </w:numPr>
      </w:pPr>
      <w:r>
        <w:t xml:space="preserve">Bhulekh display;</w:t>
      </w:r>
    </w:p>
    <w:p>
      <w:pPr>
        <w:pStyle w:val="Compact"/>
        <w:numPr>
          <w:ilvl w:val="0"/>
          <w:numId w:val="1615"/>
        </w:numPr>
      </w:pPr>
      <w:r>
        <w:t xml:space="preserve">Tahasil/source cadastral map;</w:t>
      </w:r>
    </w:p>
    <w:p>
      <w:pPr>
        <w:pStyle w:val="Compact"/>
        <w:numPr>
          <w:ilvl w:val="0"/>
          <w:numId w:val="1615"/>
        </w:numPr>
      </w:pPr>
      <w:r>
        <w:t xml:space="preserve">Bhunaksha display/export;</w:t>
      </w:r>
    </w:p>
    <w:p>
      <w:pPr>
        <w:pStyle w:val="Compact"/>
        <w:numPr>
          <w:ilvl w:val="0"/>
          <w:numId w:val="1615"/>
        </w:numPr>
      </w:pPr>
      <w:r>
        <w:t xml:space="preserve">mutation order and corrected map;</w:t>
      </w:r>
    </w:p>
    <w:p>
      <w:pPr>
        <w:pStyle w:val="Compact"/>
        <w:numPr>
          <w:ilvl w:val="0"/>
          <w:numId w:val="1615"/>
        </w:numPr>
      </w:pPr>
      <w:r>
        <w:t xml:space="preserve">field and household evidence.</w:t>
      </w:r>
    </w:p>
    <w:p>
      <w:pPr>
        <w:pStyle w:val="FirstParagraph"/>
      </w:pPr>
      <w:r>
        <w:t xml:space="preserve">If sources differ, preserve the difference rather than choosing one without explanation.</w:t>
      </w:r>
    </w:p>
    <w:bookmarkEnd w:id="447"/>
    <w:bookmarkEnd w:id="448"/>
    <w:bookmarkStart w:id="451" w:name="preparing-the-cadastral-geometry"/>
    <w:p>
      <w:pPr>
        <w:pStyle w:val="Heading2"/>
        <w:keepNext/>
      </w:pPr>
      <w:r>
        <w:t xml:space="preserve">Preparing the Cadastral Geometry</w:t>
      </w:r>
    </w:p>
    <w:p>
      <w:pPr>
        <w:pStyle w:val="FirstParagraph"/>
      </w:pPr>
      <w:r>
        <w:t xml:space="preserve">The method used to derive a map polygon is itself part of the evidence.</w:t>
      </w:r>
    </w:p>
    <w:bookmarkStart w:id="449" w:name="preferred-order"/>
    <w:p>
      <w:pPr>
        <w:pStyle w:val="Heading3"/>
        <w:keepNext/>
      </w:pPr>
      <w:r>
        <w:t xml:space="preserve">Preferred order</w:t>
      </w:r>
    </w:p>
    <w:p>
      <w:pPr>
        <w:pStyle w:val="Compact"/>
        <w:numPr>
          <w:ilvl w:val="0"/>
          <w:numId w:val="1616"/>
        </w:numPr>
      </w:pPr>
      <w:r>
        <w:t xml:space="preserve">Obtain an official vector export with metadata, if available.</w:t>
      </w:r>
    </w:p>
    <w:p>
      <w:pPr>
        <w:pStyle w:val="Compact"/>
        <w:numPr>
          <w:ilvl w:val="0"/>
          <w:numId w:val="1616"/>
        </w:numPr>
      </w:pPr>
      <w:r>
        <w:t xml:space="preserve">Otherwise obtain the highest-quality official raster or scanned map.</w:t>
      </w:r>
    </w:p>
    <w:p>
      <w:pPr>
        <w:pStyle w:val="Compact"/>
        <w:numPr>
          <w:ilvl w:val="0"/>
          <w:numId w:val="1616"/>
        </w:numPr>
      </w:pPr>
      <w:r>
        <w:t xml:space="preserve">Record the original scale and sheet.</w:t>
      </w:r>
    </w:p>
    <w:p>
      <w:pPr>
        <w:pStyle w:val="Compact"/>
        <w:numPr>
          <w:ilvl w:val="0"/>
          <w:numId w:val="1616"/>
        </w:numPr>
      </w:pPr>
      <w:r>
        <w:t xml:space="preserve">Georeference only with identifiable, stable control points and report residuals.</w:t>
      </w:r>
    </w:p>
    <w:p>
      <w:pPr>
        <w:pStyle w:val="Compact"/>
        <w:numPr>
          <w:ilvl w:val="0"/>
          <w:numId w:val="1616"/>
        </w:numPr>
      </w:pPr>
      <w:r>
        <w:t xml:space="preserve">Digitise plot boundaries at a consistent display scale.</w:t>
      </w:r>
    </w:p>
    <w:p>
      <w:pPr>
        <w:pStyle w:val="Compact"/>
        <w:numPr>
          <w:ilvl w:val="0"/>
          <w:numId w:val="1616"/>
        </w:numPr>
      </w:pPr>
      <w:r>
        <w:t xml:space="preserve">validate plot labels, adjacency, gaps, overlaps and village edges.</w:t>
      </w:r>
    </w:p>
    <w:p>
      <w:pPr>
        <w:pStyle w:val="Compact"/>
        <w:numPr>
          <w:ilvl w:val="0"/>
          <w:numId w:val="1616"/>
        </w:numPr>
      </w:pPr>
      <w:r>
        <w:t xml:space="preserve">Preserve the untransformed source and every processing step.</w:t>
      </w:r>
    </w:p>
    <w:bookmarkEnd w:id="449"/>
    <w:bookmarkStart w:id="450" w:name="portal-image-caution"/>
    <w:p>
      <w:pPr>
        <w:pStyle w:val="Heading3"/>
        <w:keepNext/>
      </w:pPr>
      <w:r>
        <w:t xml:space="preserve">Portal-image caution</w:t>
      </w:r>
    </w:p>
    <w:p>
      <w:pPr>
        <w:pStyle w:val="FirstParagraph"/>
      </w:pPr>
      <w:r>
        <w:t xml:space="preserve">A browser screenshot or resized portal image is not a survey plan. It may be adequate for</w:t>
      </w:r>
      <w:r>
        <w:t xml:space="preserve"> </w:t>
      </w:r>
      <w:r>
        <w:t xml:space="preserve">plot identification or illustration but not for metric area or positional analysis unless its</w:t>
      </w:r>
      <w:r>
        <w:t xml:space="preserve"> </w:t>
      </w:r>
      <w:r>
        <w:t xml:space="preserve">scale, transformation and coordinate properties are independently established.</w:t>
      </w:r>
    </w:p>
    <w:p>
      <w:pPr>
        <w:pStyle w:val="BodyText"/>
      </w:pPr>
      <w:r>
        <w:t xml:space="preserve">If only a non-georeferenced image is available:</w:t>
      </w:r>
    </w:p>
    <w:p>
      <w:pPr>
        <w:pStyle w:val="Compact"/>
        <w:numPr>
          <w:ilvl w:val="0"/>
          <w:numId w:val="1617"/>
        </w:numPr>
      </w:pPr>
      <w:r>
        <w:t xml:space="preserve">compare topology and relative shape;</w:t>
      </w:r>
    </w:p>
    <w:p>
      <w:pPr>
        <w:pStyle w:val="Compact"/>
        <w:numPr>
          <w:ilvl w:val="0"/>
          <w:numId w:val="1617"/>
        </w:numPr>
      </w:pPr>
      <w:r>
        <w:t xml:space="preserve">use dimensions only where the source scale is reliable;</w:t>
      </w:r>
    </w:p>
    <w:p>
      <w:pPr>
        <w:pStyle w:val="Compact"/>
        <w:numPr>
          <w:ilvl w:val="0"/>
          <w:numId w:val="1617"/>
        </w:numPr>
      </w:pPr>
      <w:r>
        <w:t xml:space="preserve">report map-derived area as approximate;</w:t>
      </w:r>
    </w:p>
    <w:p>
      <w:pPr>
        <w:pStyle w:val="Compact"/>
        <w:numPr>
          <w:ilvl w:val="0"/>
          <w:numId w:val="1617"/>
        </w:numPr>
      </w:pPr>
      <w:r>
        <w:t xml:space="preserve">do not calculate absolute displacement or IoU.</w:t>
      </w:r>
    </w:p>
    <w:bookmarkEnd w:id="450"/>
    <w:bookmarkEnd w:id="451"/>
    <w:bookmarkStart w:id="456" w:name="survey-equipment-strategy"/>
    <w:p>
      <w:pPr>
        <w:pStyle w:val="Heading2"/>
        <w:keepNext/>
      </w:pPr>
      <w:r>
        <w:t xml:space="preserve">Survey Equipment Strategy</w:t>
      </w:r>
    </w:p>
    <w:p>
      <w:pPr>
        <w:pStyle w:val="FirstParagraph"/>
      </w:pPr>
      <w:r>
        <w:t xml:space="preserve">The method and claims must match the instrument.</w:t>
      </w:r>
    </w:p>
    <w:bookmarkStart w:id="452" w:name="track-a-chaintape-and-local-traverse"/>
    <w:p>
      <w:pPr>
        <w:pStyle w:val="Heading3"/>
        <w:keepNext/>
      </w:pPr>
      <w:r>
        <w:t xml:space="preserve">Track A: Chain/tape and local traverse</w:t>
      </w:r>
    </w:p>
    <w:p>
      <w:pPr>
        <w:pStyle w:val="FirstParagraph"/>
      </w:pPr>
      <w:r>
        <w:t xml:space="preserve">Use when fieldwork employed a Gunter’s chain, steel tape or measuring tape without</w:t>
      </w:r>
      <w:r>
        <w:t xml:space="preserve"> </w:t>
      </w:r>
      <w:r>
        <w:t xml:space="preserve">survey-grade GNSS control.</w:t>
      </w:r>
    </w:p>
    <w:p>
      <w:pPr>
        <w:pStyle w:val="BodyText"/>
      </w:pPr>
      <w:r>
        <w:t xml:space="preserve">Can support:</w:t>
      </w:r>
    </w:p>
    <w:p>
      <w:pPr>
        <w:pStyle w:val="Compact"/>
        <w:numPr>
          <w:ilvl w:val="0"/>
          <w:numId w:val="1618"/>
        </w:numPr>
      </w:pPr>
      <w:r>
        <w:t xml:space="preserve">side-length comparison;</w:t>
      </w:r>
    </w:p>
    <w:p>
      <w:pPr>
        <w:pStyle w:val="Compact"/>
        <w:numPr>
          <w:ilvl w:val="0"/>
          <w:numId w:val="1618"/>
        </w:numPr>
      </w:pPr>
      <w:r>
        <w:t xml:space="preserve">diagonal comparison;</w:t>
      </w:r>
    </w:p>
    <w:p>
      <w:pPr>
        <w:pStyle w:val="Compact"/>
        <w:numPr>
          <w:ilvl w:val="0"/>
          <w:numId w:val="1618"/>
        </w:numPr>
      </w:pPr>
      <w:r>
        <w:t xml:space="preserve">local parcel shape reconstruction;</w:t>
      </w:r>
    </w:p>
    <w:p>
      <w:pPr>
        <w:pStyle w:val="Compact"/>
        <w:numPr>
          <w:ilvl w:val="0"/>
          <w:numId w:val="1618"/>
        </w:numPr>
      </w:pPr>
      <w:r>
        <w:t xml:space="preserve">approximate horizontal area;</w:t>
      </w:r>
    </w:p>
    <w:p>
      <w:pPr>
        <w:pStyle w:val="Compact"/>
        <w:numPr>
          <w:ilvl w:val="0"/>
          <w:numId w:val="1618"/>
        </w:numPr>
      </w:pPr>
      <w:r>
        <w:t xml:space="preserve">comparison with map dimensions after scale conversion;</w:t>
      </w:r>
    </w:p>
    <w:p>
      <w:pPr>
        <w:pStyle w:val="Compact"/>
        <w:numPr>
          <w:ilvl w:val="0"/>
          <w:numId w:val="1618"/>
        </w:numPr>
      </w:pPr>
      <w:r>
        <w:t xml:space="preserve">documentation of visible subdivisions or consolidation.</w:t>
      </w:r>
    </w:p>
    <w:p>
      <w:pPr>
        <w:pStyle w:val="FirstParagraph"/>
      </w:pPr>
      <w:r>
        <w:t xml:space="preserve">Cannot support:</w:t>
      </w:r>
    </w:p>
    <w:p>
      <w:pPr>
        <w:pStyle w:val="Compact"/>
        <w:numPr>
          <w:ilvl w:val="0"/>
          <w:numId w:val="1619"/>
        </w:numPr>
      </w:pPr>
      <w:r>
        <w:t xml:space="preserve">reliable absolute coordinates;</w:t>
      </w:r>
    </w:p>
    <w:p>
      <w:pPr>
        <w:pStyle w:val="Compact"/>
        <w:numPr>
          <w:ilvl w:val="0"/>
          <w:numId w:val="1619"/>
        </w:numPr>
      </w:pPr>
      <w:r>
        <w:t xml:space="preserve">georeferenced positional displacement;</w:t>
      </w:r>
    </w:p>
    <w:p>
      <w:pPr>
        <w:pStyle w:val="Compact"/>
        <w:numPr>
          <w:ilvl w:val="0"/>
          <w:numId w:val="1619"/>
        </w:numPr>
      </w:pPr>
      <w:r>
        <w:t xml:space="preserve">centroid shift in a common coordinate system;</w:t>
      </w:r>
    </w:p>
    <w:p>
      <w:pPr>
        <w:pStyle w:val="Compact"/>
        <w:numPr>
          <w:ilvl w:val="0"/>
          <w:numId w:val="1619"/>
        </w:numPr>
      </w:pPr>
      <w:r>
        <w:t xml:space="preserve">legal demarcation;</w:t>
      </w:r>
    </w:p>
    <w:p>
      <w:pPr>
        <w:pStyle w:val="Compact"/>
        <w:numPr>
          <w:ilvl w:val="0"/>
          <w:numId w:val="1619"/>
        </w:numPr>
      </w:pPr>
      <w:r>
        <w:t xml:space="preserve">precise overlay with Bhunaksha where the map itself is ungeoreferenced.</w:t>
      </w:r>
    </w:p>
    <w:bookmarkEnd w:id="452"/>
    <w:bookmarkStart w:id="453" w:name="X107504dcab47debd7ad6d2f2fc868e52dd8502b"/>
    <w:p>
      <w:pPr>
        <w:pStyle w:val="Heading3"/>
        <w:keepNext/>
      </w:pPr>
      <w:r>
        <w:t xml:space="preserve">Track B: Total station or survey-grade RTK/DGNSS</w:t>
      </w:r>
    </w:p>
    <w:p>
      <w:pPr>
        <w:pStyle w:val="FirstParagraph"/>
      </w:pPr>
      <w:r>
        <w:t xml:space="preserve">Can additionally support:</w:t>
      </w:r>
    </w:p>
    <w:p>
      <w:pPr>
        <w:pStyle w:val="Compact"/>
        <w:numPr>
          <w:ilvl w:val="0"/>
          <w:numId w:val="1620"/>
        </w:numPr>
      </w:pPr>
      <w:r>
        <w:t xml:space="preserve">georeferenced parcel vertices;</w:t>
      </w:r>
    </w:p>
    <w:p>
      <w:pPr>
        <w:pStyle w:val="Compact"/>
        <w:numPr>
          <w:ilvl w:val="0"/>
          <w:numId w:val="1620"/>
        </w:numPr>
      </w:pPr>
      <w:r>
        <w:t xml:space="preserve">coordinate-based polygon area and perimeter;</w:t>
      </w:r>
    </w:p>
    <w:p>
      <w:pPr>
        <w:pStyle w:val="Compact"/>
        <w:numPr>
          <w:ilvl w:val="0"/>
          <w:numId w:val="1620"/>
        </w:numPr>
      </w:pPr>
      <w:r>
        <w:t xml:space="preserve">parcel overlay;</w:t>
      </w:r>
    </w:p>
    <w:p>
      <w:pPr>
        <w:pStyle w:val="Compact"/>
        <w:numPr>
          <w:ilvl w:val="0"/>
          <w:numId w:val="1620"/>
        </w:numPr>
      </w:pPr>
      <w:r>
        <w:t xml:space="preserve">positional offset;</w:t>
      </w:r>
    </w:p>
    <w:p>
      <w:pPr>
        <w:pStyle w:val="Compact"/>
        <w:numPr>
          <w:ilvl w:val="0"/>
          <w:numId w:val="1620"/>
        </w:numPr>
      </w:pPr>
      <w:r>
        <w:t xml:space="preserve">centroid displacement;</w:t>
      </w:r>
    </w:p>
    <w:p>
      <w:pPr>
        <w:pStyle w:val="Compact"/>
        <w:numPr>
          <w:ilvl w:val="0"/>
          <w:numId w:val="1620"/>
        </w:numPr>
      </w:pPr>
      <w:r>
        <w:t xml:space="preserve">boundary-distance measures;</w:t>
      </w:r>
    </w:p>
    <w:p>
      <w:pPr>
        <w:pStyle w:val="Compact"/>
        <w:numPr>
          <w:ilvl w:val="0"/>
          <w:numId w:val="1620"/>
        </w:numPr>
      </w:pPr>
      <w:r>
        <w:t xml:space="preserve">reconstruction tied to control points.</w:t>
      </w:r>
    </w:p>
    <w:p>
      <w:pPr>
        <w:pStyle w:val="FirstParagraph"/>
      </w:pPr>
      <w:r>
        <w:t xml:space="preserve">Requires:</w:t>
      </w:r>
    </w:p>
    <w:p>
      <w:pPr>
        <w:pStyle w:val="Compact"/>
        <w:numPr>
          <w:ilvl w:val="0"/>
          <w:numId w:val="1621"/>
        </w:numPr>
      </w:pPr>
      <w:r>
        <w:t xml:space="preserve">known datum and projection;</w:t>
      </w:r>
    </w:p>
    <w:p>
      <w:pPr>
        <w:pStyle w:val="Compact"/>
        <w:numPr>
          <w:ilvl w:val="0"/>
          <w:numId w:val="1621"/>
        </w:numPr>
      </w:pPr>
      <w:r>
        <w:t xml:space="preserve">calibrated equipment;</w:t>
      </w:r>
    </w:p>
    <w:p>
      <w:pPr>
        <w:pStyle w:val="Compact"/>
        <w:numPr>
          <w:ilvl w:val="0"/>
          <w:numId w:val="1621"/>
        </w:numPr>
      </w:pPr>
      <w:r>
        <w:t xml:space="preserve">control or CORS reference;</w:t>
      </w:r>
    </w:p>
    <w:p>
      <w:pPr>
        <w:pStyle w:val="Compact"/>
        <w:numPr>
          <w:ilvl w:val="0"/>
          <w:numId w:val="1621"/>
        </w:numPr>
      </w:pPr>
      <w:r>
        <w:t xml:space="preserve">survey log;</w:t>
      </w:r>
    </w:p>
    <w:p>
      <w:pPr>
        <w:pStyle w:val="Compact"/>
        <w:numPr>
          <w:ilvl w:val="0"/>
          <w:numId w:val="1621"/>
        </w:numPr>
      </w:pPr>
      <w:r>
        <w:t xml:space="preserve">accuracy report/fix status;</w:t>
      </w:r>
    </w:p>
    <w:p>
      <w:pPr>
        <w:pStyle w:val="Compact"/>
        <w:numPr>
          <w:ilvl w:val="0"/>
          <w:numId w:val="1621"/>
        </w:numPr>
      </w:pPr>
      <w:r>
        <w:t xml:space="preserve">trained operator;</w:t>
      </w:r>
    </w:p>
    <w:p>
      <w:pPr>
        <w:pStyle w:val="Compact"/>
        <w:numPr>
          <w:ilvl w:val="0"/>
          <w:numId w:val="1621"/>
        </w:numPr>
      </w:pPr>
      <w:r>
        <w:t xml:space="preserve">clear distinction between measured occupation boundary and legal boundary.</w:t>
      </w:r>
    </w:p>
    <w:bookmarkEnd w:id="453"/>
    <w:bookmarkStart w:id="454" w:name="track-c-handheld-or-smartphone-gnss"/>
    <w:p>
      <w:pPr>
        <w:pStyle w:val="Heading3"/>
        <w:keepNext/>
      </w:pPr>
      <w:r>
        <w:t xml:space="preserve">Track C: Handheld or smartphone GNSS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622"/>
        </w:numPr>
      </w:pPr>
      <w:r>
        <w:t xml:space="preserve">reconnaissance;</w:t>
      </w:r>
    </w:p>
    <w:p>
      <w:pPr>
        <w:pStyle w:val="Compact"/>
        <w:numPr>
          <w:ilvl w:val="0"/>
          <w:numId w:val="1622"/>
        </w:numPr>
      </w:pPr>
      <w:r>
        <w:t xml:space="preserve">locating parcels;</w:t>
      </w:r>
    </w:p>
    <w:p>
      <w:pPr>
        <w:pStyle w:val="Compact"/>
        <w:numPr>
          <w:ilvl w:val="0"/>
          <w:numId w:val="1622"/>
        </w:numPr>
      </w:pPr>
      <w:r>
        <w:t xml:space="preserve">field photos and waypoints;</w:t>
      </w:r>
    </w:p>
    <w:p>
      <w:pPr>
        <w:pStyle w:val="Compact"/>
        <w:numPr>
          <w:ilvl w:val="0"/>
          <w:numId w:val="1622"/>
        </w:numPr>
      </w:pPr>
      <w:r>
        <w:t xml:space="preserve">approximate village mapping.</w:t>
      </w:r>
    </w:p>
    <w:p>
      <w:pPr>
        <w:pStyle w:val="FirstParagraph"/>
      </w:pPr>
      <w:r>
        <w:t xml:space="preserve">Do not use ordinary smartphone tracks as evidence of decimetre cadastral accuracy. Typical</w:t>
      </w:r>
      <w:r>
        <w:t xml:space="preserve"> </w:t>
      </w:r>
      <w:r>
        <w:t xml:space="preserve">error can exceed the width of small parcels and varies with canopy, buildings, satellite</w:t>
      </w:r>
      <w:r>
        <w:t xml:space="preserve"> </w:t>
      </w:r>
      <w:r>
        <w:t xml:space="preserve">geometry and device.</w:t>
      </w:r>
    </w:p>
    <w:bookmarkEnd w:id="454"/>
    <w:bookmarkStart w:id="455" w:name="recommended-hierarchy"/>
    <w:p>
      <w:pPr>
        <w:pStyle w:val="Heading3"/>
        <w:keepNext/>
      </w:pPr>
      <w:r>
        <w:t xml:space="preserve">Recommended hierarchy</w:t>
      </w:r>
    </w:p>
    <w:p>
      <w:pPr>
        <w:pStyle w:val="FirstParagraph"/>
      </w:pPr>
      <w:r>
        <w:t xml:space="preserve">If repeat fieldwork is possible:</w:t>
      </w:r>
    </w:p>
    <w:p>
      <w:pPr>
        <w:pStyle w:val="Compact"/>
        <w:numPr>
          <w:ilvl w:val="0"/>
          <w:numId w:val="1623"/>
        </w:numPr>
      </w:pPr>
      <w:r>
        <w:t xml:space="preserve">Use RTK-GNSS or total station for a subset or all parcels.</w:t>
      </w:r>
    </w:p>
    <w:p>
      <w:pPr>
        <w:pStyle w:val="Compact"/>
        <w:numPr>
          <w:ilvl w:val="0"/>
          <w:numId w:val="1623"/>
        </w:numPr>
      </w:pPr>
      <w:r>
        <w:t xml:space="preserve">Use tape/chain for boundary lengths and independent checks.</w:t>
      </w:r>
    </w:p>
    <w:p>
      <w:pPr>
        <w:pStyle w:val="Compact"/>
        <w:numPr>
          <w:ilvl w:val="0"/>
          <w:numId w:val="1623"/>
        </w:numPr>
      </w:pPr>
      <w:r>
        <w:t xml:space="preserve">Use smartphone GNSS only for navigation and metadata.</w:t>
      </w:r>
    </w:p>
    <w:p>
      <w:pPr>
        <w:pStyle w:val="Compact"/>
        <w:numPr>
          <w:ilvl w:val="0"/>
          <w:numId w:val="1623"/>
        </w:numPr>
      </w:pPr>
      <w:r>
        <w:t xml:space="preserve">Retain the original chain method as part of the research history, but do not overstate it.</w:t>
      </w:r>
    </w:p>
    <w:bookmarkEnd w:id="455"/>
    <w:bookmarkEnd w:id="456"/>
    <w:bookmarkStart w:id="462" w:name="gunters-chain-protocol"/>
    <w:p>
      <w:pPr>
        <w:pStyle w:val="Heading2"/>
        <w:keepNext/>
      </w:pPr>
      <w:r>
        <w:t xml:space="preserve">Gunter’s Chain Protocol</w:t>
      </w:r>
    </w:p>
    <w:p>
      <w:pPr>
        <w:pStyle w:val="FirstParagraph"/>
      </w:pPr>
      <w:r>
        <w:t xml:space="preserve">A Gunter’s chain is 66 feet long and conventionally divided into 100 links. Ten square</w:t>
      </w:r>
      <w:r>
        <w:t xml:space="preserve"> </w:t>
      </w:r>
      <w:r>
        <w:t xml:space="preserve">chains equal one acre.</w:t>
      </w:r>
    </w:p>
    <w:bookmarkStart w:id="457" w:name="unit-controls"/>
    <w:p>
      <w:pPr>
        <w:pStyle w:val="Heading3"/>
        <w:keepNext/>
      </w:pPr>
      <w:r>
        <w:t xml:space="preserve">Unit controls</w:t>
      </w:r>
    </w:p>
    <w:p>
      <w:pPr>
        <w:pStyle w:val="FirstParagraph"/>
      </w:pPr>
      <w:r>
        <w:t xml:space="preserve">Use one canonical analysis unit, preferably square metres, while retaining the original unit.</w:t>
      </w:r>
    </w:p>
    <w:p>
      <w:pPr>
        <w:pStyle w:val="BodyText"/>
      </w:pPr>
      <w:r>
        <w:rPr>
          <w:b/>
          <w:bCs/>
        </w:rPr>
        <w:t xml:space="preserve">1 acre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4,046.8564224 square metres</w:t>
      </w:r>
    </w:p>
    <w:p>
      <w:pPr>
        <w:pStyle w:val="BodyText"/>
      </w:pPr>
      <w:r>
        <w:rPr>
          <w:b/>
          <w:bCs/>
        </w:rPr>
        <w:t xml:space="preserve">1 acre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100 decimals</w:t>
      </w:r>
    </w:p>
    <w:p>
      <w:pPr>
        <w:pStyle w:val="BodyText"/>
      </w:pPr>
      <w:r>
        <w:rPr>
          <w:b/>
          <w:bCs/>
        </w:rPr>
        <w:t xml:space="preserve">1 decimal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40.468564224 square metres</w:t>
      </w:r>
    </w:p>
    <w:p>
      <w:pPr>
        <w:pStyle w:val="BodyText"/>
      </w:pPr>
      <w:r>
        <w:rPr>
          <w:b/>
          <w:bCs/>
        </w:rPr>
        <w:t xml:space="preserve">1 decimal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435.6 square feet</w:t>
      </w:r>
    </w:p>
    <w:p>
      <w:pPr>
        <w:pStyle w:val="BodyText"/>
      </w:pPr>
      <w:r>
        <w:rPr>
          <w:b/>
          <w:bCs/>
        </w:rPr>
        <w:t xml:space="preserve">1 chain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66 feet / 20.1168 metres</w:t>
      </w:r>
    </w:p>
    <w:p>
      <w:pPr>
        <w:pStyle w:val="BodyText"/>
      </w:pPr>
      <w:r>
        <w:rPr>
          <w:b/>
          <w:bCs/>
        </w:rPr>
        <w:t xml:space="preserve">1 link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0.66 feet / 0.201168 metres</w:t>
      </w:r>
    </w:p>
    <w:p>
      <w:pPr>
        <w:pStyle w:val="BodyText"/>
      </w:pPr>
      <w:r>
        <w:t xml:space="preserve">Record whether an area stated as</w:t>
      </w:r>
      <w:r>
        <w:t xml:space="preserve"> </w:t>
      </w:r>
      <w:r>
        <w:t xml:space="preserve">“decimal”</w:t>
      </w:r>
      <w:r>
        <w:t xml:space="preserve"> </w:t>
      </w:r>
      <w:r>
        <w:t xml:space="preserve">means the Odisha/Bengal one-hundredth-acre</w:t>
      </w:r>
      <w:r>
        <w:t xml:space="preserve"> </w:t>
      </w:r>
      <w:r>
        <w:t xml:space="preserve">unit. Do not convert rounded local reports into artificially precise metric values.</w:t>
      </w:r>
    </w:p>
    <w:bookmarkEnd w:id="457"/>
    <w:bookmarkStart w:id="458" w:name="before-measurement"/>
    <w:p>
      <w:pPr>
        <w:pStyle w:val="Heading3"/>
        <w:keepNext/>
      </w:pPr>
      <w:r>
        <w:t xml:space="preserve">Before measurement</w:t>
      </w:r>
    </w:p>
    <w:p>
      <w:pPr>
        <w:pStyle w:val="Compact"/>
        <w:numPr>
          <w:ilvl w:val="0"/>
          <w:numId w:val="1624"/>
        </w:numPr>
      </w:pPr>
      <w:r>
        <w:t xml:space="preserve">inspect and calibrate chain length against a known baseline;</w:t>
      </w:r>
    </w:p>
    <w:p>
      <w:pPr>
        <w:pStyle w:val="Compact"/>
        <w:numPr>
          <w:ilvl w:val="0"/>
          <w:numId w:val="1624"/>
        </w:numPr>
      </w:pPr>
      <w:r>
        <w:t xml:space="preserve">record instrument, nominal length and correction;</w:t>
      </w:r>
    </w:p>
    <w:p>
      <w:pPr>
        <w:pStyle w:val="Compact"/>
        <w:numPr>
          <w:ilvl w:val="0"/>
          <w:numId w:val="1624"/>
        </w:numPr>
      </w:pPr>
      <w:r>
        <w:t xml:space="preserve">use consistent units;</w:t>
      </w:r>
    </w:p>
    <w:p>
      <w:pPr>
        <w:pStyle w:val="Compact"/>
        <w:numPr>
          <w:ilvl w:val="0"/>
          <w:numId w:val="1624"/>
        </w:numPr>
      </w:pPr>
      <w:r>
        <w:t xml:space="preserve">identify slope, vegetation, water and obstruction;</w:t>
      </w:r>
    </w:p>
    <w:p>
      <w:pPr>
        <w:pStyle w:val="Compact"/>
        <w:numPr>
          <w:ilvl w:val="0"/>
          <w:numId w:val="1624"/>
        </w:numPr>
      </w:pPr>
      <w:r>
        <w:t xml:space="preserve">identify boundary markers with relevant participants;</w:t>
      </w:r>
    </w:p>
    <w:p>
      <w:pPr>
        <w:pStyle w:val="Compact"/>
        <w:numPr>
          <w:ilvl w:val="0"/>
          <w:numId w:val="1624"/>
        </w:numPr>
      </w:pPr>
      <w:r>
        <w:t xml:space="preserve">create a field sketch and vertex labels;</w:t>
      </w:r>
    </w:p>
    <w:p>
      <w:pPr>
        <w:pStyle w:val="Compact"/>
        <w:numPr>
          <w:ilvl w:val="0"/>
          <w:numId w:val="1624"/>
        </w:numPr>
      </w:pPr>
      <w:r>
        <w:t xml:space="preserve">record weather and ground condition.</w:t>
      </w:r>
    </w:p>
    <w:bookmarkEnd w:id="458"/>
    <w:bookmarkStart w:id="459" w:name="during-measurement"/>
    <w:p>
      <w:pPr>
        <w:pStyle w:val="Heading3"/>
        <w:keepNext/>
      </w:pPr>
      <w:r>
        <w:t xml:space="preserve">During measurement</w:t>
      </w:r>
    </w:p>
    <w:p>
      <w:pPr>
        <w:pStyle w:val="Compact"/>
        <w:numPr>
          <w:ilvl w:val="0"/>
          <w:numId w:val="1625"/>
        </w:numPr>
      </w:pPr>
      <w:r>
        <w:t xml:space="preserve">measure horizontal rather than slope distance where possible;</w:t>
      </w:r>
    </w:p>
    <w:p>
      <w:pPr>
        <w:pStyle w:val="Compact"/>
        <w:numPr>
          <w:ilvl w:val="0"/>
          <w:numId w:val="1625"/>
        </w:numPr>
      </w:pPr>
      <w:r>
        <w:t xml:space="preserve">range the line accurately;</w:t>
      </w:r>
    </w:p>
    <w:p>
      <w:pPr>
        <w:pStyle w:val="Compact"/>
        <w:numPr>
          <w:ilvl w:val="0"/>
          <w:numId w:val="1625"/>
        </w:numPr>
      </w:pPr>
      <w:r>
        <w:t xml:space="preserve">maintain consistent tension;</w:t>
      </w:r>
    </w:p>
    <w:p>
      <w:pPr>
        <w:pStyle w:val="Compact"/>
        <w:numPr>
          <w:ilvl w:val="0"/>
          <w:numId w:val="1625"/>
        </w:numPr>
      </w:pPr>
      <w:r>
        <w:t xml:space="preserve">prevent kinks and sag;</w:t>
      </w:r>
    </w:p>
    <w:p>
      <w:pPr>
        <w:pStyle w:val="Compact"/>
        <w:numPr>
          <w:ilvl w:val="0"/>
          <w:numId w:val="1625"/>
        </w:numPr>
      </w:pPr>
      <w:r>
        <w:t xml:space="preserve">use arrows/pegs and count full chain lengths;</w:t>
      </w:r>
    </w:p>
    <w:p>
      <w:pPr>
        <w:pStyle w:val="Compact"/>
        <w:numPr>
          <w:ilvl w:val="0"/>
          <w:numId w:val="1625"/>
        </w:numPr>
      </w:pPr>
      <w:r>
        <w:t xml:space="preserve">measure each side at least twice;</w:t>
      </w:r>
    </w:p>
    <w:p>
      <w:pPr>
        <w:pStyle w:val="Compact"/>
        <w:numPr>
          <w:ilvl w:val="0"/>
          <w:numId w:val="1625"/>
        </w:numPr>
      </w:pPr>
      <w:r>
        <w:t xml:space="preserve">measure one or more diagonals;</w:t>
      </w:r>
    </w:p>
    <w:p>
      <w:pPr>
        <w:pStyle w:val="Compact"/>
        <w:numPr>
          <w:ilvl w:val="0"/>
          <w:numId w:val="1625"/>
        </w:numPr>
      </w:pPr>
      <w:r>
        <w:t xml:space="preserve">document offsets around obstacles;</w:t>
      </w:r>
    </w:p>
    <w:p>
      <w:pPr>
        <w:pStyle w:val="Compact"/>
        <w:numPr>
          <w:ilvl w:val="0"/>
          <w:numId w:val="1625"/>
        </w:numPr>
      </w:pPr>
      <w:r>
        <w:t xml:space="preserve">record who indicated each boundary;</w:t>
      </w:r>
    </w:p>
    <w:p>
      <w:pPr>
        <w:pStyle w:val="Compact"/>
        <w:numPr>
          <w:ilvl w:val="0"/>
          <w:numId w:val="1625"/>
        </w:numPr>
      </w:pPr>
      <w:r>
        <w:t xml:space="preserve">do not move boundary markers.</w:t>
      </w:r>
    </w:p>
    <w:bookmarkEnd w:id="459"/>
    <w:bookmarkStart w:id="460" w:name="error-sources-to-disclose"/>
    <w:p>
      <w:pPr>
        <w:pStyle w:val="Heading3"/>
        <w:keepNext/>
      </w:pPr>
      <w:r>
        <w:t xml:space="preserve">Error sources to disclose</w:t>
      </w:r>
    </w:p>
    <w:p>
      <w:pPr>
        <w:pStyle w:val="Compact"/>
        <w:numPr>
          <w:ilvl w:val="0"/>
          <w:numId w:val="1626"/>
        </w:numPr>
      </w:pPr>
      <w:r>
        <w:t xml:space="preserve">incorrect chain length;</w:t>
      </w:r>
    </w:p>
    <w:p>
      <w:pPr>
        <w:pStyle w:val="Compact"/>
        <w:numPr>
          <w:ilvl w:val="0"/>
          <w:numId w:val="1626"/>
        </w:numPr>
      </w:pPr>
      <w:r>
        <w:t xml:space="preserve">poor ranging and alignment;</w:t>
      </w:r>
    </w:p>
    <w:p>
      <w:pPr>
        <w:pStyle w:val="Compact"/>
        <w:numPr>
          <w:ilvl w:val="0"/>
          <w:numId w:val="1626"/>
        </w:numPr>
      </w:pPr>
      <w:r>
        <w:t xml:space="preserve">slope;</w:t>
      </w:r>
    </w:p>
    <w:p>
      <w:pPr>
        <w:pStyle w:val="Compact"/>
        <w:numPr>
          <w:ilvl w:val="0"/>
          <w:numId w:val="1626"/>
        </w:numPr>
      </w:pPr>
      <w:r>
        <w:t xml:space="preserve">sag and inconsistent tension;</w:t>
      </w:r>
    </w:p>
    <w:p>
      <w:pPr>
        <w:pStyle w:val="Compact"/>
        <w:numPr>
          <w:ilvl w:val="0"/>
          <w:numId w:val="1626"/>
        </w:numPr>
      </w:pPr>
      <w:r>
        <w:t xml:space="preserve">temperature;</w:t>
      </w:r>
    </w:p>
    <w:p>
      <w:pPr>
        <w:pStyle w:val="Compact"/>
        <w:numPr>
          <w:ilvl w:val="0"/>
          <w:numId w:val="1626"/>
        </w:numPr>
      </w:pPr>
      <w:r>
        <w:t xml:space="preserve">counting or transcription error;</w:t>
      </w:r>
    </w:p>
    <w:p>
      <w:pPr>
        <w:pStyle w:val="Compact"/>
        <w:numPr>
          <w:ilvl w:val="0"/>
          <w:numId w:val="1626"/>
        </w:numPr>
      </w:pPr>
      <w:r>
        <w:t xml:space="preserve">inability to occupy a corner;</w:t>
      </w:r>
    </w:p>
    <w:p>
      <w:pPr>
        <w:pStyle w:val="Compact"/>
        <w:numPr>
          <w:ilvl w:val="0"/>
          <w:numId w:val="1626"/>
        </w:numPr>
      </w:pPr>
      <w:r>
        <w:t xml:space="preserve">curved or irregular boundary;</w:t>
      </w:r>
    </w:p>
    <w:p>
      <w:pPr>
        <w:pStyle w:val="Compact"/>
        <w:numPr>
          <w:ilvl w:val="0"/>
          <w:numId w:val="1626"/>
        </w:numPr>
      </w:pPr>
      <w:r>
        <w:t xml:space="preserve">vegetation or water;</w:t>
      </w:r>
    </w:p>
    <w:p>
      <w:pPr>
        <w:pStyle w:val="Compact"/>
        <w:numPr>
          <w:ilvl w:val="0"/>
          <w:numId w:val="1626"/>
        </w:numPr>
      </w:pPr>
      <w:r>
        <w:t xml:space="preserve">boundary marker uncertainty;</w:t>
      </w:r>
    </w:p>
    <w:p>
      <w:pPr>
        <w:pStyle w:val="Compact"/>
        <w:numPr>
          <w:ilvl w:val="0"/>
          <w:numId w:val="1626"/>
        </w:numPr>
      </w:pPr>
      <w:r>
        <w:t xml:space="preserve">deliberate or inadvertent respondent influence.</w:t>
      </w:r>
    </w:p>
    <w:bookmarkEnd w:id="460"/>
    <w:bookmarkStart w:id="461" w:name="area-computation"/>
    <w:p>
      <w:pPr>
        <w:pStyle w:val="Heading3"/>
        <w:keepNext/>
      </w:pPr>
      <w:r>
        <w:t xml:space="preserve">Area computation</w:t>
      </w:r>
    </w:p>
    <w:p>
      <w:pPr>
        <w:pStyle w:val="FirstParagraph"/>
      </w:pPr>
      <w:r>
        <w:t xml:space="preserve">Do not calculate irregular parcel area from side lengths alone. Use:</w:t>
      </w:r>
    </w:p>
    <w:p>
      <w:pPr>
        <w:pStyle w:val="Compact"/>
        <w:numPr>
          <w:ilvl w:val="0"/>
          <w:numId w:val="1627"/>
        </w:numPr>
      </w:pPr>
      <w:r>
        <w:t xml:space="preserve">triangulation with measured diagonals;</w:t>
      </w:r>
    </w:p>
    <w:p>
      <w:pPr>
        <w:pStyle w:val="Compact"/>
        <w:numPr>
          <w:ilvl w:val="0"/>
          <w:numId w:val="1627"/>
        </w:numPr>
      </w:pPr>
      <w:r>
        <w:t xml:space="preserve">perpendicular offsets;</w:t>
      </w:r>
    </w:p>
    <w:p>
      <w:pPr>
        <w:pStyle w:val="Compact"/>
        <w:numPr>
          <w:ilvl w:val="0"/>
          <w:numId w:val="1627"/>
        </w:numPr>
      </w:pPr>
      <w:r>
        <w:t xml:space="preserve">local-coordinate traverse;</w:t>
      </w:r>
    </w:p>
    <w:p>
      <w:pPr>
        <w:pStyle w:val="Compact"/>
        <w:numPr>
          <w:ilvl w:val="0"/>
          <w:numId w:val="1627"/>
        </w:numPr>
      </w:pPr>
      <w:r>
        <w:t xml:space="preserve">coordinate geometry;</w:t>
      </w:r>
    </w:p>
    <w:p>
      <w:pPr>
        <w:pStyle w:val="Compact"/>
        <w:numPr>
          <w:ilvl w:val="0"/>
          <w:numId w:val="1627"/>
        </w:numPr>
      </w:pPr>
      <w:r>
        <w:t xml:space="preserve">GIS polygon only where vertices are validly reconstructed.</w:t>
      </w:r>
    </w:p>
    <w:p>
      <w:pPr>
        <w:pStyle w:val="FirstParagraph"/>
      </w:pPr>
      <w:r>
        <w:t xml:space="preserve">Record the computational method parcel by parcel.</w:t>
      </w:r>
    </w:p>
    <w:bookmarkEnd w:id="461"/>
    <w:bookmarkEnd w:id="462"/>
    <w:bookmarkStart w:id="465" w:name="boundary-identification-protocol"/>
    <w:p>
      <w:pPr>
        <w:pStyle w:val="Heading2"/>
        <w:keepNext/>
      </w:pPr>
      <w:r>
        <w:t xml:space="preserve">Boundary Identification Protocol</w:t>
      </w:r>
    </w:p>
    <w:p>
      <w:pPr>
        <w:pStyle w:val="FirstParagraph"/>
      </w:pPr>
      <w:r>
        <w:t xml:space="preserve">Measurement precision cannot cure boundary uncertainty.</w:t>
      </w:r>
    </w:p>
    <w:p>
      <w:pPr>
        <w:pStyle w:val="BodyText"/>
      </w:pPr>
      <w:r>
        <w:t xml:space="preserve">For every boundary segment classify the evidence:</w:t>
      </w:r>
    </w:p>
    <w:p>
      <w:pPr>
        <w:pStyle w:val="BodyText"/>
      </w:pPr>
      <w:r>
        <w:rPr>
          <w:b/>
          <w:bCs/>
        </w:rPr>
        <w:t xml:space="preserve">B1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Permanent official monument/pillar</w:t>
      </w:r>
    </w:p>
    <w:p>
      <w:pPr>
        <w:pStyle w:val="BodyText"/>
      </w:pPr>
      <w:r>
        <w:rPr>
          <w:b/>
          <w:bCs/>
        </w:rPr>
        <w:t xml:space="preserve">B2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Stable physical feature: wall, road, canal, nala</w:t>
      </w:r>
    </w:p>
    <w:p>
      <w:pPr>
        <w:pStyle w:val="BodyText"/>
      </w:pPr>
      <w:r>
        <w:rPr>
          <w:b/>
          <w:bCs/>
        </w:rPr>
        <w:t xml:space="preserve">B3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Field bund/hedge mutually recognised</w:t>
      </w:r>
    </w:p>
    <w:p>
      <w:pPr>
        <w:pStyle w:val="BodyText"/>
      </w:pPr>
      <w:r>
        <w:rPr>
          <w:b/>
          <w:bCs/>
        </w:rPr>
        <w:t xml:space="preserve">B4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Corner indicated by possessor and adjacent claimant</w:t>
      </w:r>
    </w:p>
    <w:p>
      <w:pPr>
        <w:pStyle w:val="BodyText"/>
      </w:pPr>
      <w:r>
        <w:rPr>
          <w:b/>
          <w:bCs/>
        </w:rPr>
        <w:t xml:space="preserve">B5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Corner indicated only by possessor</w:t>
      </w:r>
    </w:p>
    <w:p>
      <w:pPr>
        <w:pStyle w:val="BodyText"/>
      </w:pPr>
      <w:r>
        <w:rPr>
          <w:b/>
          <w:bCs/>
        </w:rPr>
        <w:t xml:space="preserve">B6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Inferred from cultivation/use</w:t>
      </w:r>
    </w:p>
    <w:p>
      <w:pPr>
        <w:pStyle w:val="BodyText"/>
      </w:pPr>
      <w:r>
        <w:rPr>
          <w:b/>
          <w:bCs/>
        </w:rPr>
        <w:t xml:space="preserve">B7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Obscured or inaccessible</w:t>
      </w:r>
    </w:p>
    <w:p>
      <w:pPr>
        <w:pStyle w:val="BodyText"/>
      </w:pPr>
      <w:r>
        <w:rPr>
          <w:b/>
          <w:bCs/>
        </w:rPr>
        <w:t xml:space="preserve">B8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Actively disputed</w:t>
      </w:r>
    </w:p>
    <w:p>
      <w:pPr>
        <w:pStyle w:val="BodyText"/>
      </w:pPr>
      <w:r>
        <w:rPr>
          <w:b/>
          <w:bCs/>
        </w:rPr>
        <w:t xml:space="preserve">B9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evidence:</w:t>
      </w:r>
      <w:r>
        <w:t xml:space="preserve"> </w:t>
      </w:r>
      <w:r>
        <w:t xml:space="preserve">Reconstructed from map dimensions only</w:t>
      </w:r>
    </w:p>
    <w:bookmarkStart w:id="463" w:name="participation"/>
    <w:p>
      <w:pPr>
        <w:pStyle w:val="Heading3"/>
        <w:keepNext/>
      </w:pPr>
      <w:r>
        <w:t xml:space="preserve">Participation</w:t>
      </w:r>
    </w:p>
    <w:p>
      <w:pPr>
        <w:pStyle w:val="FirstParagraph"/>
      </w:pPr>
      <w:r>
        <w:t xml:space="preserve">Where safe and feasible, request presence of:</w:t>
      </w:r>
    </w:p>
    <w:p>
      <w:pPr>
        <w:pStyle w:val="Compact"/>
        <w:numPr>
          <w:ilvl w:val="0"/>
          <w:numId w:val="1628"/>
        </w:numPr>
      </w:pPr>
      <w:r>
        <w:t xml:space="preserve">possessor or recorded right-holder;</w:t>
      </w:r>
    </w:p>
    <w:p>
      <w:pPr>
        <w:pStyle w:val="Compact"/>
        <w:numPr>
          <w:ilvl w:val="0"/>
          <w:numId w:val="1628"/>
        </w:numPr>
      </w:pPr>
      <w:r>
        <w:t xml:space="preserve">adjacent possessor/claimant;</w:t>
      </w:r>
    </w:p>
    <w:p>
      <w:pPr>
        <w:pStyle w:val="Compact"/>
        <w:numPr>
          <w:ilvl w:val="0"/>
          <w:numId w:val="1628"/>
        </w:numPr>
      </w:pPr>
      <w:r>
        <w:t xml:space="preserve">co-sharer;</w:t>
      </w:r>
    </w:p>
    <w:p>
      <w:pPr>
        <w:pStyle w:val="Compact"/>
        <w:numPr>
          <w:ilvl w:val="0"/>
          <w:numId w:val="1628"/>
        </w:numPr>
      </w:pPr>
      <w:r>
        <w:t xml:space="preserve">RI/Amin or knowledgeable village functionary where officially permitted;</w:t>
      </w:r>
    </w:p>
    <w:p>
      <w:pPr>
        <w:pStyle w:val="Compact"/>
        <w:numPr>
          <w:ilvl w:val="0"/>
          <w:numId w:val="1628"/>
        </w:numPr>
      </w:pPr>
      <w:r>
        <w:t xml:space="preserve">women and other claimants whose rights may be hidden by household representation.</w:t>
      </w:r>
    </w:p>
    <w:p>
      <w:pPr>
        <w:pStyle w:val="FirstParagraph"/>
      </w:pPr>
      <w:r>
        <w:t xml:space="preserve">Consent from one</w:t>
      </w:r>
      <w:r>
        <w:t xml:space="preserve"> </w:t>
      </w:r>
      <w:r>
        <w:t xml:space="preserve">“landholder”</w:t>
      </w:r>
      <w:r>
        <w:t xml:space="preserve"> </w:t>
      </w:r>
      <w:r>
        <w:t xml:space="preserve">is insufficient to establish a contested shared boundary.</w:t>
      </w:r>
    </w:p>
    <w:bookmarkEnd w:id="463"/>
    <w:bookmarkStart w:id="464" w:name="disputed-boundaries"/>
    <w:p>
      <w:pPr>
        <w:pStyle w:val="Heading3"/>
        <w:keepNext/>
      </w:pPr>
      <w:r>
        <w:t xml:space="preserve">Disputed boundaries</w:t>
      </w:r>
    </w:p>
    <w:p>
      <w:pPr>
        <w:pStyle w:val="FirstParagraph"/>
      </w:pPr>
      <w:r>
        <w:t xml:space="preserve">If participants disagree:</w:t>
      </w:r>
    </w:p>
    <w:p>
      <w:pPr>
        <w:pStyle w:val="Compact"/>
        <w:numPr>
          <w:ilvl w:val="0"/>
          <w:numId w:val="1629"/>
        </w:numPr>
      </w:pPr>
      <w:r>
        <w:t xml:space="preserve">do not choose a winner;</w:t>
      </w:r>
    </w:p>
    <w:p>
      <w:pPr>
        <w:pStyle w:val="Compact"/>
        <w:numPr>
          <w:ilvl w:val="0"/>
          <w:numId w:val="1629"/>
        </w:numPr>
      </w:pPr>
      <w:r>
        <w:t xml:space="preserve">record each claimed line separately if safe;</w:t>
      </w:r>
    </w:p>
    <w:p>
      <w:pPr>
        <w:pStyle w:val="Compact"/>
        <w:numPr>
          <w:ilvl w:val="0"/>
          <w:numId w:val="1629"/>
        </w:numPr>
      </w:pPr>
      <w:r>
        <w:t xml:space="preserve">identify the disputed segment;</w:t>
      </w:r>
    </w:p>
    <w:p>
      <w:pPr>
        <w:pStyle w:val="Compact"/>
        <w:numPr>
          <w:ilvl w:val="0"/>
          <w:numId w:val="1629"/>
        </w:numPr>
      </w:pPr>
      <w:r>
        <w:t xml:space="preserve">document documentary bases;</w:t>
      </w:r>
    </w:p>
    <w:p>
      <w:pPr>
        <w:pStyle w:val="Compact"/>
        <w:numPr>
          <w:ilvl w:val="0"/>
          <w:numId w:val="1629"/>
        </w:numPr>
      </w:pPr>
      <w:r>
        <w:t xml:space="preserve">assign low confidence;</w:t>
      </w:r>
    </w:p>
    <w:p>
      <w:pPr>
        <w:pStyle w:val="Compact"/>
        <w:numPr>
          <w:ilvl w:val="0"/>
          <w:numId w:val="1629"/>
        </w:numPr>
      </w:pPr>
      <w:r>
        <w:t xml:space="preserve">exclude from positional-accuracy statistics requiring a unique reference boundary;</w:t>
      </w:r>
    </w:p>
    <w:p>
      <w:pPr>
        <w:pStyle w:val="Compact"/>
        <w:numPr>
          <w:ilvl w:val="0"/>
          <w:numId w:val="1629"/>
        </w:numPr>
      </w:pPr>
      <w:r>
        <w:t xml:space="preserve">retain as a substantive rights/governance case.</w:t>
      </w:r>
    </w:p>
    <w:bookmarkEnd w:id="464"/>
    <w:bookmarkEnd w:id="465"/>
    <w:bookmarkStart w:id="470" w:name="survey-workflow"/>
    <w:p>
      <w:pPr>
        <w:pStyle w:val="Heading2"/>
        <w:keepNext/>
      </w:pPr>
      <w:r>
        <w:t xml:space="preserve">Survey Workflow</w:t>
      </w:r>
    </w:p>
    <w:bookmarkStart w:id="466" w:name="phase-1-desk-preparation"/>
    <w:p>
      <w:pPr>
        <w:pStyle w:val="Heading3"/>
        <w:keepNext/>
      </w:pPr>
      <w:r>
        <w:t xml:space="preserve">Phase 1: Desk preparation</w:t>
      </w:r>
    </w:p>
    <w:p>
      <w:pPr>
        <w:pStyle w:val="Compact"/>
        <w:numPr>
          <w:ilvl w:val="0"/>
          <w:numId w:val="1630"/>
        </w:numPr>
      </w:pPr>
      <w:r>
        <w:t xml:space="preserve">Create parcel ID.</w:t>
      </w:r>
    </w:p>
    <w:p>
      <w:pPr>
        <w:pStyle w:val="Compact"/>
        <w:numPr>
          <w:ilvl w:val="0"/>
          <w:numId w:val="1630"/>
        </w:numPr>
      </w:pPr>
      <w:r>
        <w:t xml:space="preserve">Obtain RoR and map copies.</w:t>
      </w:r>
    </w:p>
    <w:p>
      <w:pPr>
        <w:pStyle w:val="Compact"/>
        <w:numPr>
          <w:ilvl w:val="0"/>
          <w:numId w:val="1630"/>
        </w:numPr>
      </w:pPr>
      <w:r>
        <w:t xml:space="preserve">Confirm plot/khata link.</w:t>
      </w:r>
    </w:p>
    <w:p>
      <w:pPr>
        <w:pStyle w:val="Compact"/>
        <w:numPr>
          <w:ilvl w:val="0"/>
          <w:numId w:val="1630"/>
        </w:numPr>
      </w:pPr>
      <w:r>
        <w:t xml:space="preserve">Record map scale and series.</w:t>
      </w:r>
    </w:p>
    <w:p>
      <w:pPr>
        <w:pStyle w:val="Compact"/>
        <w:numPr>
          <w:ilvl w:val="0"/>
          <w:numId w:val="1630"/>
        </w:numPr>
      </w:pPr>
      <w:r>
        <w:t xml:space="preserve">Prepare field map and source checklist.</w:t>
      </w:r>
    </w:p>
    <w:p>
      <w:pPr>
        <w:pStyle w:val="Compact"/>
        <w:numPr>
          <w:ilvl w:val="0"/>
          <w:numId w:val="1630"/>
        </w:numPr>
      </w:pPr>
      <w:r>
        <w:t xml:space="preserve">Identify household and adjacent claimants.</w:t>
      </w:r>
    </w:p>
    <w:p>
      <w:pPr>
        <w:pStyle w:val="Compact"/>
        <w:numPr>
          <w:ilvl w:val="0"/>
          <w:numId w:val="1630"/>
        </w:numPr>
      </w:pPr>
      <w:r>
        <w:t xml:space="preserve">Note expected split, merge, access or land-use issue.</w:t>
      </w:r>
    </w:p>
    <w:bookmarkEnd w:id="466"/>
    <w:bookmarkStart w:id="467" w:name="phase-2-field-identification"/>
    <w:p>
      <w:pPr>
        <w:pStyle w:val="Heading3"/>
        <w:keepNext/>
      </w:pPr>
      <w:r>
        <w:t xml:space="preserve">Phase 2: Field identification</w:t>
      </w:r>
    </w:p>
    <w:p>
      <w:pPr>
        <w:pStyle w:val="Compact"/>
        <w:numPr>
          <w:ilvl w:val="0"/>
          <w:numId w:val="1631"/>
        </w:numPr>
      </w:pPr>
      <w:r>
        <w:t xml:space="preserve">Obtain consent.</w:t>
      </w:r>
    </w:p>
    <w:p>
      <w:pPr>
        <w:pStyle w:val="Compact"/>
        <w:numPr>
          <w:ilvl w:val="0"/>
          <w:numId w:val="1631"/>
        </w:numPr>
      </w:pPr>
      <w:r>
        <w:t xml:space="preserve">Walk the full parcel.</w:t>
      </w:r>
    </w:p>
    <w:p>
      <w:pPr>
        <w:pStyle w:val="Compact"/>
        <w:numPr>
          <w:ilvl w:val="0"/>
          <w:numId w:val="1631"/>
        </w:numPr>
      </w:pPr>
      <w:r>
        <w:t xml:space="preserve">Identify and code vertices and boundary evidence.</w:t>
      </w:r>
    </w:p>
    <w:p>
      <w:pPr>
        <w:pStyle w:val="Compact"/>
        <w:numPr>
          <w:ilvl w:val="0"/>
          <w:numId w:val="1631"/>
        </w:numPr>
      </w:pPr>
      <w:r>
        <w:t xml:space="preserve">Record possession, cultivation and use.</w:t>
      </w:r>
    </w:p>
    <w:p>
      <w:pPr>
        <w:pStyle w:val="Compact"/>
        <w:numPr>
          <w:ilvl w:val="0"/>
          <w:numId w:val="1631"/>
        </w:numPr>
      </w:pPr>
      <w:r>
        <w:t xml:space="preserve">Photograph features with consent.</w:t>
      </w:r>
    </w:p>
    <w:p>
      <w:pPr>
        <w:pStyle w:val="Compact"/>
        <w:numPr>
          <w:ilvl w:val="0"/>
          <w:numId w:val="1631"/>
        </w:numPr>
      </w:pPr>
      <w:r>
        <w:t xml:space="preserve">Draw field sketch.</w:t>
      </w:r>
    </w:p>
    <w:p>
      <w:pPr>
        <w:pStyle w:val="Compact"/>
        <w:numPr>
          <w:ilvl w:val="0"/>
          <w:numId w:val="1631"/>
        </w:numPr>
      </w:pPr>
      <w:r>
        <w:t xml:space="preserve">Record disputes, inaccessible segments and environmental change.</w:t>
      </w:r>
    </w:p>
    <w:bookmarkEnd w:id="467"/>
    <w:bookmarkStart w:id="468" w:name="phase-3-measurement"/>
    <w:p>
      <w:pPr>
        <w:pStyle w:val="Heading3"/>
        <w:keepNext/>
      </w:pPr>
      <w:r>
        <w:t xml:space="preserve">Phase 3: Measurement</w:t>
      </w:r>
    </w:p>
    <w:p>
      <w:pPr>
        <w:pStyle w:val="Compact"/>
        <w:numPr>
          <w:ilvl w:val="0"/>
          <w:numId w:val="1632"/>
        </w:numPr>
      </w:pPr>
      <w:r>
        <w:t xml:space="preserve">Measure sides, diagonals, offsets or coordinates.</w:t>
      </w:r>
    </w:p>
    <w:p>
      <w:pPr>
        <w:pStyle w:val="Compact"/>
        <w:numPr>
          <w:ilvl w:val="0"/>
          <w:numId w:val="1632"/>
        </w:numPr>
      </w:pPr>
      <w:r>
        <w:t xml:space="preserve">Repeat or close the survey.</w:t>
      </w:r>
    </w:p>
    <w:p>
      <w:pPr>
        <w:pStyle w:val="Compact"/>
        <w:numPr>
          <w:ilvl w:val="0"/>
          <w:numId w:val="1632"/>
        </w:numPr>
      </w:pPr>
      <w:r>
        <w:t xml:space="preserve">Record equipment and quality indicators.</w:t>
      </w:r>
    </w:p>
    <w:p>
      <w:pPr>
        <w:pStyle w:val="Compact"/>
        <w:numPr>
          <w:ilvl w:val="0"/>
          <w:numId w:val="1632"/>
        </w:numPr>
      </w:pPr>
      <w:r>
        <w:t xml:space="preserve">Conduct an independent check where possible.</w:t>
      </w:r>
    </w:p>
    <w:bookmarkEnd w:id="468"/>
    <w:bookmarkStart w:id="469" w:name="phase-4-post-field-processing"/>
    <w:p>
      <w:pPr>
        <w:pStyle w:val="Heading3"/>
        <w:keepNext/>
      </w:pPr>
      <w:r>
        <w:t xml:space="preserve">Phase 4: Post-field processing</w:t>
      </w:r>
    </w:p>
    <w:p>
      <w:pPr>
        <w:pStyle w:val="Compact"/>
        <w:numPr>
          <w:ilvl w:val="0"/>
          <w:numId w:val="1633"/>
        </w:numPr>
      </w:pPr>
      <w:r>
        <w:t xml:space="preserve">Enter measurements without overwriting raw data.</w:t>
      </w:r>
    </w:p>
    <w:p>
      <w:pPr>
        <w:pStyle w:val="Compact"/>
        <w:numPr>
          <w:ilvl w:val="0"/>
          <w:numId w:val="1633"/>
        </w:numPr>
      </w:pPr>
      <w:r>
        <w:t xml:space="preserve">Construct survey polygon.</w:t>
      </w:r>
    </w:p>
    <w:p>
      <w:pPr>
        <w:pStyle w:val="Compact"/>
        <w:numPr>
          <w:ilvl w:val="0"/>
          <w:numId w:val="1633"/>
        </w:numPr>
      </w:pPr>
      <w:r>
        <w:t xml:space="preserve">Calculate closure and area.</w:t>
      </w:r>
    </w:p>
    <w:p>
      <w:pPr>
        <w:pStyle w:val="Compact"/>
        <w:numPr>
          <w:ilvl w:val="0"/>
          <w:numId w:val="1633"/>
        </w:numPr>
      </w:pPr>
      <w:r>
        <w:t xml:space="preserve">Digitise/prepare cadastral polygon using documented method.</w:t>
      </w:r>
    </w:p>
    <w:p>
      <w:pPr>
        <w:pStyle w:val="Compact"/>
        <w:numPr>
          <w:ilvl w:val="0"/>
          <w:numId w:val="1633"/>
        </w:numPr>
      </w:pPr>
      <w:r>
        <w:t xml:space="preserve">Link textual and spatial attributes.</w:t>
      </w:r>
    </w:p>
    <w:p>
      <w:pPr>
        <w:pStyle w:val="Compact"/>
        <w:numPr>
          <w:ilvl w:val="0"/>
          <w:numId w:val="1633"/>
        </w:numPr>
      </w:pPr>
      <w:r>
        <w:t xml:space="preserve">Compute only metrics supported by the data.</w:t>
      </w:r>
    </w:p>
    <w:p>
      <w:pPr>
        <w:pStyle w:val="Compact"/>
        <w:numPr>
          <w:ilvl w:val="0"/>
          <w:numId w:val="1633"/>
        </w:numPr>
      </w:pPr>
      <w:r>
        <w:t xml:space="preserve">Assign discrepancy codes and confidence.</w:t>
      </w:r>
    </w:p>
    <w:p>
      <w:pPr>
        <w:pStyle w:val="Compact"/>
        <w:numPr>
          <w:ilvl w:val="0"/>
          <w:numId w:val="1633"/>
        </w:numPr>
      </w:pPr>
      <w:r>
        <w:t xml:space="preserve">Write parcel memo before cross-case analysis.</w:t>
      </w:r>
    </w:p>
    <w:bookmarkEnd w:id="469"/>
    <w:bookmarkEnd w:id="470"/>
    <w:bookmarkStart w:id="475" w:name="measurement-quality-control"/>
    <w:p>
      <w:pPr>
        <w:pStyle w:val="Heading2"/>
        <w:keepNext/>
      </w:pPr>
      <w:r>
        <w:t xml:space="preserve">Measurement Quality Control</w:t>
      </w:r>
    </w:p>
    <w:bookmarkStart w:id="471" w:name="raw-data-integrity"/>
    <w:p>
      <w:pPr>
        <w:pStyle w:val="Heading3"/>
        <w:keepNext/>
      </w:pPr>
      <w:r>
        <w:t xml:space="preserve">Raw-data integrity</w:t>
      </w:r>
    </w:p>
    <w:p>
      <w:pPr>
        <w:pStyle w:val="Compact"/>
        <w:numPr>
          <w:ilvl w:val="0"/>
          <w:numId w:val="1634"/>
        </w:numPr>
      </w:pPr>
      <w:r>
        <w:t xml:space="preserve">retain original field book images;</w:t>
      </w:r>
    </w:p>
    <w:p>
      <w:pPr>
        <w:pStyle w:val="Compact"/>
        <w:numPr>
          <w:ilvl w:val="0"/>
          <w:numId w:val="1634"/>
        </w:numPr>
      </w:pPr>
      <w:r>
        <w:t xml:space="preserve">never replace raw observations;</w:t>
      </w:r>
    </w:p>
    <w:p>
      <w:pPr>
        <w:pStyle w:val="Compact"/>
        <w:numPr>
          <w:ilvl w:val="0"/>
          <w:numId w:val="1634"/>
        </w:numPr>
      </w:pPr>
      <w:r>
        <w:t xml:space="preserve">record corrections with date and reason;</w:t>
      </w:r>
    </w:p>
    <w:p>
      <w:pPr>
        <w:pStyle w:val="Compact"/>
        <w:numPr>
          <w:ilvl w:val="0"/>
          <w:numId w:val="1634"/>
        </w:numPr>
      </w:pPr>
      <w:r>
        <w:t xml:space="preserve">use stable parcel and vertex IDs;</w:t>
      </w:r>
    </w:p>
    <w:p>
      <w:pPr>
        <w:pStyle w:val="Compact"/>
        <w:numPr>
          <w:ilvl w:val="0"/>
          <w:numId w:val="1634"/>
        </w:numPr>
      </w:pPr>
      <w:r>
        <w:t xml:space="preserve">double-enter critical measurements;</w:t>
      </w:r>
    </w:p>
    <w:p>
      <w:pPr>
        <w:pStyle w:val="Compact"/>
        <w:numPr>
          <w:ilvl w:val="0"/>
          <w:numId w:val="1634"/>
        </w:numPr>
      </w:pPr>
      <w:r>
        <w:t xml:space="preserve">preserve original map exports;</w:t>
      </w:r>
    </w:p>
    <w:p>
      <w:pPr>
        <w:pStyle w:val="Compact"/>
        <w:numPr>
          <w:ilvl w:val="0"/>
          <w:numId w:val="1634"/>
        </w:numPr>
      </w:pPr>
      <w:r>
        <w:t xml:space="preserve">keep a processing log and software version.</w:t>
      </w:r>
    </w:p>
    <w:bookmarkEnd w:id="471"/>
    <w:bookmarkStart w:id="472" w:name="repeatability"/>
    <w:p>
      <w:pPr>
        <w:pStyle w:val="Heading3"/>
        <w:keepNext/>
      </w:pPr>
      <w:r>
        <w:t xml:space="preserve">Repeatability</w:t>
      </w:r>
    </w:p>
    <w:p>
      <w:pPr>
        <w:pStyle w:val="FirstParagraph"/>
      </w:pPr>
      <w:r>
        <w:t xml:space="preserve">For at least a subset:</w:t>
      </w:r>
    </w:p>
    <w:p>
      <w:pPr>
        <w:pStyle w:val="Compact"/>
        <w:numPr>
          <w:ilvl w:val="0"/>
          <w:numId w:val="1635"/>
        </w:numPr>
      </w:pPr>
      <w:r>
        <w:t xml:space="preserve">repeat measurement on a different day;</w:t>
      </w:r>
    </w:p>
    <w:p>
      <w:pPr>
        <w:pStyle w:val="Compact"/>
        <w:numPr>
          <w:ilvl w:val="0"/>
          <w:numId w:val="1635"/>
        </w:numPr>
      </w:pPr>
      <w:r>
        <w:t xml:space="preserve">use a second measurer;</w:t>
      </w:r>
    </w:p>
    <w:p>
      <w:pPr>
        <w:pStyle w:val="Compact"/>
        <w:numPr>
          <w:ilvl w:val="0"/>
          <w:numId w:val="1635"/>
        </w:numPr>
      </w:pPr>
      <w:r>
        <w:t xml:space="preserve">compare chain/tape with RTK/total station where available;</w:t>
      </w:r>
    </w:p>
    <w:p>
      <w:pPr>
        <w:pStyle w:val="Compact"/>
        <w:numPr>
          <w:ilvl w:val="0"/>
          <w:numId w:val="1635"/>
        </w:numPr>
      </w:pPr>
      <w:r>
        <w:t xml:space="preserve">re-identify vertices without viewing prior values;</w:t>
      </w:r>
    </w:p>
    <w:p>
      <w:pPr>
        <w:pStyle w:val="Compact"/>
        <w:numPr>
          <w:ilvl w:val="0"/>
          <w:numId w:val="1635"/>
        </w:numPr>
      </w:pPr>
      <w:r>
        <w:t xml:space="preserve">report repeat difference.</w:t>
      </w:r>
    </w:p>
    <w:bookmarkEnd w:id="472"/>
    <w:bookmarkStart w:id="473" w:name="closure"/>
    <w:p>
      <w:pPr>
        <w:pStyle w:val="Heading3"/>
        <w:keepNext/>
      </w:pPr>
      <w:r>
        <w:t xml:space="preserve">Closure</w:t>
      </w:r>
    </w:p>
    <w:p>
      <w:pPr>
        <w:pStyle w:val="FirstParagraph"/>
      </w:pPr>
      <w:r>
        <w:t xml:space="preserve">For a closed traverse, report:</w:t>
      </w:r>
    </w:p>
    <w:p>
      <w:pPr>
        <w:pStyle w:val="Compact"/>
        <w:numPr>
          <w:ilvl w:val="0"/>
          <w:numId w:val="1636"/>
        </w:numPr>
      </w:pPr>
      <w:r>
        <w:t xml:space="preserve">linear misclosure;</w:t>
      </w:r>
    </w:p>
    <w:p>
      <w:pPr>
        <w:pStyle w:val="Compact"/>
        <w:numPr>
          <w:ilvl w:val="0"/>
          <w:numId w:val="1636"/>
        </w:numPr>
      </w:pPr>
      <w:r>
        <w:t xml:space="preserve">perimeter;</w:t>
      </w:r>
    </w:p>
    <w:p>
      <w:pPr>
        <w:pStyle w:val="Compact"/>
        <w:numPr>
          <w:ilvl w:val="0"/>
          <w:numId w:val="1636"/>
        </w:numPr>
      </w:pPr>
      <w:r>
        <w:t xml:space="preserve">relative closure ratio;</w:t>
      </w:r>
    </w:p>
    <w:p>
      <w:pPr>
        <w:pStyle w:val="Compact"/>
        <w:numPr>
          <w:ilvl w:val="0"/>
          <w:numId w:val="1636"/>
        </w:numPr>
      </w:pPr>
      <w:r>
        <w:t xml:space="preserve">any adjustment method.</w:t>
      </w:r>
    </w:p>
    <w:p>
      <w:pPr>
        <w:pStyle w:val="FirstParagraph"/>
      </w:pPr>
      <w:r>
        <w:t xml:space="preserve">Do not create apparent accuracy by mathematically forcing a poor traverse to close without</w:t>
      </w:r>
      <w:r>
        <w:t xml:space="preserve"> </w:t>
      </w:r>
      <w:r>
        <w:t xml:space="preserve">reporting the original misclosure.</w:t>
      </w:r>
    </w:p>
    <w:bookmarkEnd w:id="473"/>
    <w:bookmarkStart w:id="474" w:name="tolerance"/>
    <w:p>
      <w:pPr>
        <w:pStyle w:val="Heading3"/>
        <w:keepNext/>
      </w:pPr>
      <w:r>
        <w:t xml:space="preserve">Tolerance</w:t>
      </w:r>
    </w:p>
    <w:p>
      <w:pPr>
        <w:pStyle w:val="FirstParagraph"/>
      </w:pPr>
      <w:r>
        <w:t xml:space="preserve">Do not adopt one universal tolerance after seeing the results.</w:t>
      </w:r>
    </w:p>
    <w:p>
      <w:pPr>
        <w:pStyle w:val="BodyText"/>
      </w:pPr>
      <w:r>
        <w:t xml:space="preserve">Tolerance should consider:</w:t>
      </w:r>
    </w:p>
    <w:p>
      <w:pPr>
        <w:pStyle w:val="Compact"/>
        <w:numPr>
          <w:ilvl w:val="0"/>
          <w:numId w:val="1637"/>
        </w:numPr>
      </w:pPr>
      <w:r>
        <w:t xml:space="preserve">source-map scale;</w:t>
      </w:r>
    </w:p>
    <w:p>
      <w:pPr>
        <w:pStyle w:val="Compact"/>
        <w:numPr>
          <w:ilvl w:val="0"/>
          <w:numId w:val="1637"/>
        </w:numPr>
      </w:pPr>
      <w:r>
        <w:t xml:space="preserve">survey instrument;</w:t>
      </w:r>
    </w:p>
    <w:p>
      <w:pPr>
        <w:pStyle w:val="Compact"/>
        <w:numPr>
          <w:ilvl w:val="0"/>
          <w:numId w:val="1637"/>
        </w:numPr>
      </w:pPr>
      <w:r>
        <w:t xml:space="preserve">parcel size and shape;</w:t>
      </w:r>
    </w:p>
    <w:p>
      <w:pPr>
        <w:pStyle w:val="Compact"/>
        <w:numPr>
          <w:ilvl w:val="0"/>
          <w:numId w:val="1637"/>
        </w:numPr>
      </w:pPr>
      <w:r>
        <w:t xml:space="preserve">terrain and visibility;</w:t>
      </w:r>
    </w:p>
    <w:p>
      <w:pPr>
        <w:pStyle w:val="Compact"/>
        <w:numPr>
          <w:ilvl w:val="0"/>
          <w:numId w:val="1637"/>
        </w:numPr>
      </w:pPr>
      <w:r>
        <w:t xml:space="preserve">boundary evidence;</w:t>
      </w:r>
    </w:p>
    <w:p>
      <w:pPr>
        <w:pStyle w:val="Compact"/>
        <w:numPr>
          <w:ilvl w:val="0"/>
          <w:numId w:val="1637"/>
        </w:numPr>
      </w:pPr>
      <w:r>
        <w:t xml:space="preserve">official standards relevant to the source;</w:t>
      </w:r>
    </w:p>
    <w:p>
      <w:pPr>
        <w:pStyle w:val="Compact"/>
        <w:numPr>
          <w:ilvl w:val="0"/>
          <w:numId w:val="1637"/>
        </w:numPr>
      </w:pPr>
      <w:r>
        <w:t xml:space="preserve">purpose of comparison.</w:t>
      </w:r>
    </w:p>
    <w:p>
      <w:pPr>
        <w:pStyle w:val="FirstParagraph"/>
      </w:pPr>
      <w:r>
        <w:t xml:space="preserve">The Odisha Technical Manual specifies, for official high-technology survey, nominal</w:t>
      </w:r>
      <w:r>
        <w:t xml:space="preserve"> </w:t>
      </w:r>
      <w:r>
        <w:t xml:space="preserve">accuracies of approximately +/-5 cm for urban areas at 1:500, +/-10 cm for village areas at</w:t>
      </w:r>
      <w:r>
        <w:t xml:space="preserve"> </w:t>
      </w:r>
      <w:r>
        <w:t xml:space="preserve">1:1000 and +/-20 cm for agricultural areas at 1:4000. These standards are not automatically</w:t>
      </w:r>
      <w:r>
        <w:t xml:space="preserve"> </w:t>
      </w:r>
      <w:r>
        <w:t xml:space="preserve">applicable to a research survey using a chain or consumer GNSS. Use them as a benchmark</w:t>
      </w:r>
      <w:r>
        <w:t xml:space="preserve"> </w:t>
      </w:r>
      <w:r>
        <w:t xml:space="preserve">for official programme claims, not as a claim about achieved research accuracy.</w:t>
      </w:r>
    </w:p>
    <w:bookmarkEnd w:id="474"/>
    <w:bookmarkEnd w:id="475"/>
    <w:bookmarkStart w:id="481" w:name="data-model"/>
    <w:p>
      <w:pPr>
        <w:pStyle w:val="Heading2"/>
        <w:keepNext/>
      </w:pPr>
      <w:r>
        <w:t xml:space="preserve">Data Model</w:t>
      </w:r>
    </w:p>
    <w:bookmarkStart w:id="476" w:name="parcel-master-table"/>
    <w:p>
      <w:pPr>
        <w:pStyle w:val="Heading3"/>
        <w:keepNext/>
      </w:pPr>
      <w:r>
        <w:t xml:space="preserve">Parcel master table</w:t>
      </w:r>
    </w:p>
    <w:p>
      <w:pPr>
        <w:pStyle w:val="FirstParagraph"/>
      </w:pPr>
      <w:r>
        <w:t xml:space="preserve">One row per sampled parcel:</w:t>
      </w:r>
    </w:p>
    <w:p>
      <w:pPr>
        <w:pStyle w:val="Compact"/>
        <w:numPr>
          <w:ilvl w:val="0"/>
          <w:numId w:val="1638"/>
        </w:numPr>
      </w:pPr>
      <w:r>
        <w:t xml:space="preserve">parcel ID;</w:t>
      </w:r>
    </w:p>
    <w:p>
      <w:pPr>
        <w:pStyle w:val="Compact"/>
        <w:numPr>
          <w:ilvl w:val="0"/>
          <w:numId w:val="1638"/>
        </w:numPr>
      </w:pPr>
      <w:r>
        <w:t xml:space="preserve">village;</w:t>
      </w:r>
    </w:p>
    <w:p>
      <w:pPr>
        <w:pStyle w:val="Compact"/>
        <w:numPr>
          <w:ilvl w:val="0"/>
          <w:numId w:val="1638"/>
        </w:numPr>
      </w:pPr>
      <w:r>
        <w:t xml:space="preserve">selection category;</w:t>
      </w:r>
    </w:p>
    <w:p>
      <w:pPr>
        <w:pStyle w:val="Compact"/>
        <w:numPr>
          <w:ilvl w:val="0"/>
          <w:numId w:val="1638"/>
        </w:numPr>
      </w:pPr>
      <w:r>
        <w:t xml:space="preserve">recorded khata/plot;</w:t>
      </w:r>
    </w:p>
    <w:p>
      <w:pPr>
        <w:pStyle w:val="Compact"/>
        <w:numPr>
          <w:ilvl w:val="0"/>
          <w:numId w:val="1638"/>
        </w:numPr>
      </w:pPr>
      <w:r>
        <w:t xml:space="preserve">source-map series and date;</w:t>
      </w:r>
    </w:p>
    <w:p>
      <w:pPr>
        <w:pStyle w:val="Compact"/>
        <w:numPr>
          <w:ilvl w:val="0"/>
          <w:numId w:val="1638"/>
        </w:numPr>
      </w:pPr>
      <w:r>
        <w:t xml:space="preserve">map scale;</w:t>
      </w:r>
    </w:p>
    <w:p>
      <w:pPr>
        <w:pStyle w:val="Compact"/>
        <w:numPr>
          <w:ilvl w:val="0"/>
          <w:numId w:val="1638"/>
        </w:numPr>
      </w:pPr>
      <w:r>
        <w:t xml:space="preserve">recorded area;</w:t>
      </w:r>
    </w:p>
    <w:p>
      <w:pPr>
        <w:pStyle w:val="Compact"/>
        <w:numPr>
          <w:ilvl w:val="0"/>
          <w:numId w:val="1638"/>
        </w:numPr>
      </w:pPr>
      <w:r>
        <w:t xml:space="preserve">map polygon area;</w:t>
      </w:r>
    </w:p>
    <w:p>
      <w:pPr>
        <w:pStyle w:val="Compact"/>
        <w:numPr>
          <w:ilvl w:val="0"/>
          <w:numId w:val="1638"/>
        </w:numPr>
      </w:pPr>
      <w:r>
        <w:t xml:space="preserve">measured field area;</w:t>
      </w:r>
    </w:p>
    <w:p>
      <w:pPr>
        <w:pStyle w:val="Compact"/>
        <w:numPr>
          <w:ilvl w:val="0"/>
          <w:numId w:val="1638"/>
        </w:numPr>
      </w:pPr>
      <w:r>
        <w:t xml:space="preserve">perimeter;</w:t>
      </w:r>
    </w:p>
    <w:p>
      <w:pPr>
        <w:pStyle w:val="Compact"/>
        <w:numPr>
          <w:ilvl w:val="0"/>
          <w:numId w:val="1638"/>
        </w:numPr>
      </w:pPr>
      <w:r>
        <w:t xml:space="preserve">instrument;</w:t>
      </w:r>
    </w:p>
    <w:p>
      <w:pPr>
        <w:pStyle w:val="Compact"/>
        <w:numPr>
          <w:ilvl w:val="0"/>
          <w:numId w:val="1638"/>
        </w:numPr>
      </w:pPr>
      <w:r>
        <w:t xml:space="preserve">boundary-confidence grade;</w:t>
      </w:r>
    </w:p>
    <w:p>
      <w:pPr>
        <w:pStyle w:val="Compact"/>
        <w:numPr>
          <w:ilvl w:val="0"/>
          <w:numId w:val="1638"/>
        </w:numPr>
      </w:pPr>
      <w:r>
        <w:t xml:space="preserve">right-holder count;</w:t>
      </w:r>
    </w:p>
    <w:p>
      <w:pPr>
        <w:pStyle w:val="Compact"/>
        <w:numPr>
          <w:ilvl w:val="0"/>
          <w:numId w:val="1638"/>
        </w:numPr>
      </w:pPr>
      <w:r>
        <w:t xml:space="preserve">possessor;</w:t>
      </w:r>
    </w:p>
    <w:p>
      <w:pPr>
        <w:pStyle w:val="Compact"/>
        <w:numPr>
          <w:ilvl w:val="0"/>
          <w:numId w:val="1638"/>
        </w:numPr>
      </w:pPr>
      <w:r>
        <w:t xml:space="preserve">cultivator/user;</w:t>
      </w:r>
    </w:p>
    <w:p>
      <w:pPr>
        <w:pStyle w:val="Compact"/>
        <w:numPr>
          <w:ilvl w:val="0"/>
          <w:numId w:val="1638"/>
        </w:numPr>
      </w:pPr>
      <w:r>
        <w:t xml:space="preserve">land classification;</w:t>
      </w:r>
    </w:p>
    <w:p>
      <w:pPr>
        <w:pStyle w:val="Compact"/>
        <w:numPr>
          <w:ilvl w:val="0"/>
          <w:numId w:val="1638"/>
        </w:numPr>
      </w:pPr>
      <w:r>
        <w:t xml:space="preserve">observed use;</w:t>
      </w:r>
    </w:p>
    <w:p>
      <w:pPr>
        <w:pStyle w:val="Compact"/>
        <w:numPr>
          <w:ilvl w:val="0"/>
          <w:numId w:val="1638"/>
        </w:numPr>
      </w:pPr>
      <w:r>
        <w:t xml:space="preserve">mutation status;</w:t>
      </w:r>
    </w:p>
    <w:p>
      <w:pPr>
        <w:pStyle w:val="Compact"/>
        <w:numPr>
          <w:ilvl w:val="0"/>
          <w:numId w:val="1638"/>
        </w:numPr>
      </w:pPr>
      <w:r>
        <w:t xml:space="preserve">split/merge status;</w:t>
      </w:r>
    </w:p>
    <w:p>
      <w:pPr>
        <w:pStyle w:val="Compact"/>
        <w:numPr>
          <w:ilvl w:val="0"/>
          <w:numId w:val="1638"/>
        </w:numPr>
      </w:pPr>
      <w:r>
        <w:t xml:space="preserve">discrepancy codes;</w:t>
      </w:r>
    </w:p>
    <w:p>
      <w:pPr>
        <w:pStyle w:val="Compact"/>
        <w:numPr>
          <w:ilvl w:val="0"/>
          <w:numId w:val="1638"/>
        </w:numPr>
      </w:pPr>
      <w:r>
        <w:t xml:space="preserve">evidence links.</w:t>
      </w:r>
    </w:p>
    <w:bookmarkEnd w:id="476"/>
    <w:bookmarkStart w:id="477" w:name="vertex-table"/>
    <w:p>
      <w:pPr>
        <w:pStyle w:val="Heading3"/>
        <w:keepNext/>
      </w:pPr>
      <w:r>
        <w:t xml:space="preserve">Vertex table</w:t>
      </w:r>
    </w:p>
    <w:p>
      <w:pPr>
        <w:pStyle w:val="FirstParagraph"/>
      </w:pPr>
      <w:r>
        <w:t xml:space="preserve">One row per vertex:</w:t>
      </w:r>
    </w:p>
    <w:p>
      <w:pPr>
        <w:pStyle w:val="Compact"/>
        <w:numPr>
          <w:ilvl w:val="0"/>
          <w:numId w:val="1639"/>
        </w:numPr>
      </w:pPr>
      <w:r>
        <w:t xml:space="preserve">parcel ID;</w:t>
      </w:r>
    </w:p>
    <w:p>
      <w:pPr>
        <w:pStyle w:val="Compact"/>
        <w:numPr>
          <w:ilvl w:val="0"/>
          <w:numId w:val="1639"/>
        </w:numPr>
      </w:pPr>
      <w:r>
        <w:t xml:space="preserve">vertex ID;</w:t>
      </w:r>
    </w:p>
    <w:p>
      <w:pPr>
        <w:pStyle w:val="Compact"/>
        <w:numPr>
          <w:ilvl w:val="0"/>
          <w:numId w:val="1639"/>
        </w:numPr>
      </w:pPr>
      <w:r>
        <w:t xml:space="preserve">sequence;</w:t>
      </w:r>
    </w:p>
    <w:p>
      <w:pPr>
        <w:pStyle w:val="Compact"/>
        <w:numPr>
          <w:ilvl w:val="0"/>
          <w:numId w:val="1639"/>
        </w:numPr>
      </w:pPr>
      <w:r>
        <w:t xml:space="preserve">local X/Y or easting/northing;</w:t>
      </w:r>
    </w:p>
    <w:p>
      <w:pPr>
        <w:pStyle w:val="Compact"/>
        <w:numPr>
          <w:ilvl w:val="0"/>
          <w:numId w:val="1639"/>
        </w:numPr>
      </w:pPr>
      <w:r>
        <w:t xml:space="preserve">coordinate system;</w:t>
      </w:r>
    </w:p>
    <w:p>
      <w:pPr>
        <w:pStyle w:val="Compact"/>
        <w:numPr>
          <w:ilvl w:val="0"/>
          <w:numId w:val="1639"/>
        </w:numPr>
      </w:pPr>
      <w:r>
        <w:t xml:space="preserve">instrument;</w:t>
      </w:r>
    </w:p>
    <w:p>
      <w:pPr>
        <w:pStyle w:val="Compact"/>
        <w:numPr>
          <w:ilvl w:val="0"/>
          <w:numId w:val="1639"/>
        </w:numPr>
      </w:pPr>
      <w:r>
        <w:t xml:space="preserve">fix/accuracy status;</w:t>
      </w:r>
    </w:p>
    <w:p>
      <w:pPr>
        <w:pStyle w:val="Compact"/>
        <w:numPr>
          <w:ilvl w:val="0"/>
          <w:numId w:val="1639"/>
        </w:numPr>
      </w:pPr>
      <w:r>
        <w:t xml:space="preserve">boundary evidence code;</w:t>
      </w:r>
    </w:p>
    <w:p>
      <w:pPr>
        <w:pStyle w:val="Compact"/>
        <w:numPr>
          <w:ilvl w:val="0"/>
          <w:numId w:val="1639"/>
        </w:numPr>
      </w:pPr>
      <w:r>
        <w:t xml:space="preserve">claimant agreement;</w:t>
      </w:r>
    </w:p>
    <w:p>
      <w:pPr>
        <w:pStyle w:val="Compact"/>
        <w:numPr>
          <w:ilvl w:val="0"/>
          <w:numId w:val="1639"/>
        </w:numPr>
      </w:pPr>
      <w:r>
        <w:t xml:space="preserve">photo/sketch link;</w:t>
      </w:r>
    </w:p>
    <w:p>
      <w:pPr>
        <w:pStyle w:val="Compact"/>
        <w:numPr>
          <w:ilvl w:val="0"/>
          <w:numId w:val="1639"/>
        </w:numPr>
      </w:pPr>
      <w:r>
        <w:t xml:space="preserve">note.</w:t>
      </w:r>
    </w:p>
    <w:bookmarkEnd w:id="477"/>
    <w:bookmarkStart w:id="478" w:name="boundary-segment-table"/>
    <w:p>
      <w:pPr>
        <w:pStyle w:val="Heading3"/>
        <w:keepNext/>
      </w:pPr>
      <w:r>
        <w:t xml:space="preserve">Boundary-segment table</w:t>
      </w:r>
    </w:p>
    <w:p>
      <w:pPr>
        <w:pStyle w:val="Compact"/>
        <w:numPr>
          <w:ilvl w:val="0"/>
          <w:numId w:val="1640"/>
        </w:numPr>
      </w:pPr>
      <w:r>
        <w:t xml:space="preserve">start/end vertex;</w:t>
      </w:r>
    </w:p>
    <w:p>
      <w:pPr>
        <w:pStyle w:val="Compact"/>
        <w:numPr>
          <w:ilvl w:val="0"/>
          <w:numId w:val="1640"/>
        </w:numPr>
      </w:pPr>
      <w:r>
        <w:t xml:space="preserve">measured length;</w:t>
      </w:r>
    </w:p>
    <w:p>
      <w:pPr>
        <w:pStyle w:val="Compact"/>
        <w:numPr>
          <w:ilvl w:val="0"/>
          <w:numId w:val="1640"/>
        </w:numPr>
      </w:pPr>
      <w:r>
        <w:t xml:space="preserve">cadastral-map length;</w:t>
      </w:r>
    </w:p>
    <w:p>
      <w:pPr>
        <w:pStyle w:val="Compact"/>
        <w:numPr>
          <w:ilvl w:val="0"/>
          <w:numId w:val="1640"/>
        </w:numPr>
      </w:pPr>
      <w:r>
        <w:t xml:space="preserve">visible feature;</w:t>
      </w:r>
    </w:p>
    <w:p>
      <w:pPr>
        <w:pStyle w:val="Compact"/>
        <w:numPr>
          <w:ilvl w:val="0"/>
          <w:numId w:val="1640"/>
        </w:numPr>
      </w:pPr>
      <w:r>
        <w:t xml:space="preserve">adjacent parcel/claimant;</w:t>
      </w:r>
    </w:p>
    <w:p>
      <w:pPr>
        <w:pStyle w:val="Compact"/>
        <w:numPr>
          <w:ilvl w:val="0"/>
          <w:numId w:val="1640"/>
        </w:numPr>
      </w:pPr>
      <w:r>
        <w:t xml:space="preserve">agreement status;</w:t>
      </w:r>
    </w:p>
    <w:p>
      <w:pPr>
        <w:pStyle w:val="Compact"/>
        <w:numPr>
          <w:ilvl w:val="0"/>
          <w:numId w:val="1640"/>
        </w:numPr>
      </w:pPr>
      <w:r>
        <w:t xml:space="preserve">discrepancy;</w:t>
      </w:r>
    </w:p>
    <w:p>
      <w:pPr>
        <w:pStyle w:val="Compact"/>
        <w:numPr>
          <w:ilvl w:val="0"/>
          <w:numId w:val="1640"/>
        </w:numPr>
      </w:pPr>
      <w:r>
        <w:t xml:space="preserve">confidence.</w:t>
      </w:r>
    </w:p>
    <w:bookmarkEnd w:id="478"/>
    <w:bookmarkStart w:id="479" w:name="rights-use-table"/>
    <w:p>
      <w:pPr>
        <w:pStyle w:val="Heading3"/>
        <w:keepNext/>
      </w:pPr>
      <w:r>
        <w:t xml:space="preserve">Rights-use table</w:t>
      </w:r>
    </w:p>
    <w:p>
      <w:pPr>
        <w:pStyle w:val="FirstParagraph"/>
      </w:pPr>
      <w:r>
        <w:t xml:space="preserve">Allow multiple rows per parcel:</w:t>
      </w:r>
    </w:p>
    <w:p>
      <w:pPr>
        <w:pStyle w:val="Compact"/>
        <w:numPr>
          <w:ilvl w:val="0"/>
          <w:numId w:val="1641"/>
        </w:numPr>
      </w:pPr>
      <w:r>
        <w:t xml:space="preserve">person/household ID;</w:t>
      </w:r>
    </w:p>
    <w:p>
      <w:pPr>
        <w:pStyle w:val="Compact"/>
        <w:numPr>
          <w:ilvl w:val="0"/>
          <w:numId w:val="1641"/>
        </w:numPr>
      </w:pPr>
      <w:r>
        <w:t xml:space="preserve">role: recorded holder, co-sharer, possessor, cultivator, tenant, neighbour, claimant;</w:t>
      </w:r>
    </w:p>
    <w:p>
      <w:pPr>
        <w:pStyle w:val="Compact"/>
        <w:numPr>
          <w:ilvl w:val="0"/>
          <w:numId w:val="1641"/>
        </w:numPr>
      </w:pPr>
      <w:r>
        <w:t xml:space="preserve">share;</w:t>
      </w:r>
    </w:p>
    <w:p>
      <w:pPr>
        <w:pStyle w:val="Compact"/>
        <w:numPr>
          <w:ilvl w:val="0"/>
          <w:numId w:val="1641"/>
        </w:numPr>
      </w:pPr>
      <w:r>
        <w:t xml:space="preserve">evidence;</w:t>
      </w:r>
    </w:p>
    <w:p>
      <w:pPr>
        <w:pStyle w:val="Compact"/>
        <w:numPr>
          <w:ilvl w:val="0"/>
          <w:numId w:val="1641"/>
        </w:numPr>
      </w:pPr>
      <w:r>
        <w:t xml:space="preserve">start date;</w:t>
      </w:r>
    </w:p>
    <w:p>
      <w:pPr>
        <w:pStyle w:val="Compact"/>
        <w:numPr>
          <w:ilvl w:val="0"/>
          <w:numId w:val="1641"/>
        </w:numPr>
      </w:pPr>
      <w:r>
        <w:t xml:space="preserve">dispute status.</w:t>
      </w:r>
    </w:p>
    <w:p>
      <w:pPr>
        <w:pStyle w:val="FirstParagraph"/>
      </w:pPr>
      <w:r>
        <w:t xml:space="preserve">Do not compress multiple rights relationships into one</w:t>
      </w:r>
      <w:r>
        <w:t xml:space="preserve"> </w:t>
      </w:r>
      <w:r>
        <w:t xml:space="preserve">“owner”</w:t>
      </w:r>
      <w:r>
        <w:t xml:space="preserve"> </w:t>
      </w:r>
      <w:r>
        <w:t xml:space="preserve">column.</w:t>
      </w:r>
    </w:p>
    <w:bookmarkEnd w:id="479"/>
    <w:bookmarkStart w:id="480" w:name="source-table"/>
    <w:p>
      <w:pPr>
        <w:pStyle w:val="Heading3"/>
        <w:keepNext/>
      </w:pPr>
      <w:r>
        <w:t xml:space="preserve">Source table</w:t>
      </w:r>
    </w:p>
    <w:p>
      <w:pPr>
        <w:pStyle w:val="Compact"/>
        <w:numPr>
          <w:ilvl w:val="0"/>
          <w:numId w:val="1642"/>
        </w:numPr>
      </w:pPr>
      <w:r>
        <w:t xml:space="preserve">document ID;</w:t>
      </w:r>
    </w:p>
    <w:p>
      <w:pPr>
        <w:pStyle w:val="Compact"/>
        <w:numPr>
          <w:ilvl w:val="0"/>
          <w:numId w:val="1642"/>
        </w:numPr>
      </w:pPr>
      <w:r>
        <w:t xml:space="preserve">parcel ID;</w:t>
      </w:r>
    </w:p>
    <w:p>
      <w:pPr>
        <w:pStyle w:val="Compact"/>
        <w:numPr>
          <w:ilvl w:val="0"/>
          <w:numId w:val="1642"/>
        </w:numPr>
      </w:pPr>
      <w:r>
        <w:t xml:space="preserve">source type;</w:t>
      </w:r>
    </w:p>
    <w:p>
      <w:pPr>
        <w:pStyle w:val="Compact"/>
        <w:numPr>
          <w:ilvl w:val="0"/>
          <w:numId w:val="1642"/>
        </w:numPr>
      </w:pPr>
      <w:r>
        <w:t xml:space="preserve">issuing authority;</w:t>
      </w:r>
    </w:p>
    <w:p>
      <w:pPr>
        <w:pStyle w:val="Compact"/>
        <w:numPr>
          <w:ilvl w:val="0"/>
          <w:numId w:val="1642"/>
        </w:numPr>
      </w:pPr>
      <w:r>
        <w:t xml:space="preserve">date;</w:t>
      </w:r>
    </w:p>
    <w:p>
      <w:pPr>
        <w:pStyle w:val="Compact"/>
        <w:numPr>
          <w:ilvl w:val="0"/>
          <w:numId w:val="1642"/>
        </w:numPr>
      </w:pPr>
      <w:r>
        <w:t xml:space="preserve">certified/portal/copied;</w:t>
      </w:r>
    </w:p>
    <w:p>
      <w:pPr>
        <w:pStyle w:val="Compact"/>
        <w:numPr>
          <w:ilvl w:val="0"/>
          <w:numId w:val="1642"/>
        </w:numPr>
      </w:pPr>
      <w:r>
        <w:t xml:space="preserve">retrieval date;</w:t>
      </w:r>
    </w:p>
    <w:p>
      <w:pPr>
        <w:pStyle w:val="Compact"/>
        <w:numPr>
          <w:ilvl w:val="0"/>
          <w:numId w:val="1642"/>
        </w:numPr>
      </w:pPr>
      <w:r>
        <w:t xml:space="preserve">completeness;</w:t>
      </w:r>
    </w:p>
    <w:p>
      <w:pPr>
        <w:pStyle w:val="Compact"/>
        <w:numPr>
          <w:ilvl w:val="0"/>
          <w:numId w:val="1642"/>
        </w:numPr>
      </w:pPr>
      <w:r>
        <w:t xml:space="preserve">reliability note.</w:t>
      </w:r>
    </w:p>
    <w:bookmarkEnd w:id="480"/>
    <w:bookmarkEnd w:id="481"/>
    <w:bookmarkStart w:id="492" w:name="comparison-dimensions"/>
    <w:p>
      <w:pPr>
        <w:pStyle w:val="Heading2"/>
        <w:keepNext/>
      </w:pPr>
      <w:r>
        <w:t xml:space="preserve">Comparison Dimensions</w:t>
      </w:r>
    </w:p>
    <w:bookmarkStart w:id="482" w:name="identifier-correspondence"/>
    <w:p>
      <w:pPr>
        <w:pStyle w:val="Heading3"/>
        <w:keepNext/>
      </w:pPr>
      <w:r>
        <w:t xml:space="preserve">1. Identifier correspondence</w:t>
      </w:r>
    </w:p>
    <w:p>
      <w:pPr>
        <w:pStyle w:val="FirstParagraph"/>
      </w:pPr>
      <w:r>
        <w:t xml:space="preserve">Ask:</w:t>
      </w:r>
    </w:p>
    <w:p>
      <w:pPr>
        <w:pStyle w:val="Compact"/>
        <w:numPr>
          <w:ilvl w:val="0"/>
          <w:numId w:val="1643"/>
        </w:numPr>
      </w:pPr>
      <w:r>
        <w:t xml:space="preserve">Does Bhulekh plot number exist in Bhunaksha?</w:t>
      </w:r>
    </w:p>
    <w:p>
      <w:pPr>
        <w:pStyle w:val="Compact"/>
        <w:numPr>
          <w:ilvl w:val="0"/>
          <w:numId w:val="1643"/>
        </w:numPr>
      </w:pPr>
      <w:r>
        <w:t xml:space="preserve">Is the label unique and legible?</w:t>
      </w:r>
    </w:p>
    <w:p>
      <w:pPr>
        <w:pStyle w:val="Compact"/>
        <w:numPr>
          <w:ilvl w:val="0"/>
          <w:numId w:val="1643"/>
        </w:numPr>
      </w:pPr>
      <w:r>
        <w:t xml:space="preserve">Does one RoR plot correspond to one map polygon?</w:t>
      </w:r>
    </w:p>
    <w:p>
      <w:pPr>
        <w:pStyle w:val="Compact"/>
        <w:numPr>
          <w:ilvl w:val="0"/>
          <w:numId w:val="1643"/>
        </w:numPr>
      </w:pPr>
      <w:r>
        <w:t xml:space="preserve">Are there zero, duplicate or unmatched plot labels?</w:t>
      </w:r>
    </w:p>
    <w:p>
      <w:pPr>
        <w:pStyle w:val="Compact"/>
        <w:numPr>
          <w:ilvl w:val="0"/>
          <w:numId w:val="1643"/>
        </w:numPr>
      </w:pPr>
      <w:r>
        <w:t xml:space="preserve">Does mutation create a new plot absent from the map?</w:t>
      </w:r>
    </w:p>
    <w:bookmarkEnd w:id="482"/>
    <w:bookmarkStart w:id="483" w:name="attribute-correspondence"/>
    <w:p>
      <w:pPr>
        <w:pStyle w:val="Heading3"/>
        <w:keepNext/>
      </w:pPr>
      <w:r>
        <w:t xml:space="preserve">2. Attribute correspondence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644"/>
        </w:numPr>
      </w:pPr>
      <w:r>
        <w:t xml:space="preserve">khata;</w:t>
      </w:r>
    </w:p>
    <w:p>
      <w:pPr>
        <w:pStyle w:val="Compact"/>
        <w:numPr>
          <w:ilvl w:val="0"/>
          <w:numId w:val="1644"/>
        </w:numPr>
      </w:pPr>
      <w:r>
        <w:t xml:space="preserve">plot number;</w:t>
      </w:r>
    </w:p>
    <w:p>
      <w:pPr>
        <w:pStyle w:val="Compact"/>
        <w:numPr>
          <w:ilvl w:val="0"/>
          <w:numId w:val="1644"/>
        </w:numPr>
      </w:pPr>
      <w:r>
        <w:t xml:space="preserve">area;</w:t>
      </w:r>
    </w:p>
    <w:p>
      <w:pPr>
        <w:pStyle w:val="Compact"/>
        <w:numPr>
          <w:ilvl w:val="0"/>
          <w:numId w:val="1644"/>
        </w:numPr>
      </w:pPr>
      <w:r>
        <w:t xml:space="preserve">kisam/classification;</w:t>
      </w:r>
    </w:p>
    <w:p>
      <w:pPr>
        <w:pStyle w:val="Compact"/>
        <w:numPr>
          <w:ilvl w:val="0"/>
          <w:numId w:val="1644"/>
        </w:numPr>
      </w:pPr>
      <w:r>
        <w:t xml:space="preserve">irrigation;</w:t>
      </w:r>
    </w:p>
    <w:p>
      <w:pPr>
        <w:pStyle w:val="Compact"/>
        <w:numPr>
          <w:ilvl w:val="0"/>
          <w:numId w:val="1644"/>
        </w:numPr>
      </w:pPr>
      <w:r>
        <w:t xml:space="preserve">right-holder name and share;</w:t>
      </w:r>
    </w:p>
    <w:p>
      <w:pPr>
        <w:pStyle w:val="Compact"/>
        <w:numPr>
          <w:ilvl w:val="0"/>
          <w:numId w:val="1644"/>
        </w:numPr>
      </w:pPr>
      <w:r>
        <w:t xml:space="preserve">rent/cess where relevant;</w:t>
      </w:r>
    </w:p>
    <w:p>
      <w:pPr>
        <w:pStyle w:val="Compact"/>
        <w:numPr>
          <w:ilvl w:val="0"/>
          <w:numId w:val="1644"/>
        </w:numPr>
      </w:pPr>
      <w:r>
        <w:t xml:space="preserve">acquisition, restriction or mutation note.</w:t>
      </w:r>
    </w:p>
    <w:bookmarkEnd w:id="483"/>
    <w:bookmarkStart w:id="484" w:name="area-correspondence"/>
    <w:p>
      <w:pPr>
        <w:pStyle w:val="Heading3"/>
        <w:keepNext/>
      </w:pPr>
      <w:r>
        <w:t xml:space="preserve">3. Area correspondence</w:t>
      </w:r>
    </w:p>
    <w:p>
      <w:pPr>
        <w:pStyle w:val="FirstParagraph"/>
      </w:pPr>
      <w:r>
        <w:t xml:space="preserve">For parcel (i):</w:t>
      </w:r>
    </w:p>
    <w:p>
      <w:pPr>
        <w:pStyle w:val="SourceCode"/>
      </w:pPr>
      <w:r>
        <w:rPr>
          <w:rStyle w:val="VerbatimChar"/>
        </w:rPr>
        <w:t xml:space="preserve">Signed area difference_i = Field area_i - RoR area_i</w:t>
      </w:r>
      <w:r>
        <w:br/>
      </w:r>
      <w:r>
        <w:br/>
      </w:r>
      <w:r>
        <w:rPr>
          <w:rStyle w:val="VerbatimChar"/>
        </w:rPr>
        <w:t xml:space="preserve">Absolute area difference_i = |Field area_i - RoR area_i|</w:t>
      </w:r>
      <w:r>
        <w:br/>
      </w:r>
      <w:r>
        <w:br/>
      </w:r>
      <w:r>
        <w:rPr>
          <w:rStyle w:val="VerbatimChar"/>
        </w:rPr>
        <w:t xml:space="preserve">Percentage area difference_i =</w:t>
      </w:r>
      <w:r>
        <w:br/>
      </w:r>
      <w:r>
        <w:rPr>
          <w:rStyle w:val="VerbatimChar"/>
        </w:rPr>
        <w:t xml:space="preserve">    |Field area_i - RoR area_i| / RoR area_i * 100</w:t>
      </w:r>
    </w:p>
    <w:p>
      <w:pPr>
        <w:pStyle w:val="FirstParagraph"/>
      </w:pPr>
      <w:r>
        <w:t xml:space="preserve">Also compare:</w:t>
      </w:r>
    </w:p>
    <w:p>
      <w:pPr>
        <w:pStyle w:val="Compact"/>
        <w:numPr>
          <w:ilvl w:val="0"/>
          <w:numId w:val="1645"/>
        </w:numPr>
      </w:pPr>
      <w:r>
        <w:t xml:space="preserve">mapped area versus RoR area;</w:t>
      </w:r>
    </w:p>
    <w:p>
      <w:pPr>
        <w:pStyle w:val="Compact"/>
        <w:numPr>
          <w:ilvl w:val="0"/>
          <w:numId w:val="1645"/>
        </w:numPr>
      </w:pPr>
      <w:r>
        <w:t xml:space="preserve">field area versus mapped area;</w:t>
      </w:r>
    </w:p>
    <w:p>
      <w:pPr>
        <w:pStyle w:val="Compact"/>
        <w:numPr>
          <w:ilvl w:val="0"/>
          <w:numId w:val="1645"/>
        </w:numPr>
      </w:pPr>
      <w:r>
        <w:t xml:space="preserve">all three in one table.</w:t>
      </w:r>
    </w:p>
    <w:p>
      <w:pPr>
        <w:pStyle w:val="FirstParagraph"/>
      </w:pPr>
      <w:r>
        <w:t xml:space="preserve">Do not use percentage difference where the denominator is zero or unreliable.</w:t>
      </w:r>
    </w:p>
    <w:bookmarkEnd w:id="484"/>
    <w:bookmarkStart w:id="485" w:name="boundary-length-correspondence"/>
    <w:p>
      <w:pPr>
        <w:pStyle w:val="Heading3"/>
        <w:keepNext/>
      </w:pPr>
      <w:r>
        <w:t xml:space="preserve">4. Boundary-length correspondence</w:t>
      </w:r>
    </w:p>
    <w:p>
      <w:pPr>
        <w:pStyle w:val="FirstParagraph"/>
      </w:pPr>
      <w:r>
        <w:t xml:space="preserve">For matched segments:</w:t>
      </w:r>
    </w:p>
    <w:p>
      <w:pPr>
        <w:pStyle w:val="SourceCode"/>
      </w:pPr>
      <w:r>
        <w:rPr>
          <w:rStyle w:val="VerbatimChar"/>
        </w:rPr>
        <w:t xml:space="preserve">Length difference = Field length - Map-derived length</w:t>
      </w:r>
      <w:r>
        <w:br/>
      </w:r>
      <w:r>
        <w:rPr>
          <w:rStyle w:val="VerbatimChar"/>
        </w:rPr>
        <w:t xml:space="preserve">Percentage length difference = |difference| / Map-derived length * 100</w:t>
      </w:r>
    </w:p>
    <w:p>
      <w:pPr>
        <w:pStyle w:val="FirstParagraph"/>
      </w:pPr>
      <w:r>
        <w:t xml:space="preserve">Only compare segments confidently matched between sources.</w:t>
      </w:r>
    </w:p>
    <w:bookmarkEnd w:id="485"/>
    <w:bookmarkStart w:id="486" w:name="shape-correspondence"/>
    <w:p>
      <w:pPr>
        <w:pStyle w:val="Heading3"/>
        <w:keepNext/>
      </w:pPr>
      <w:r>
        <w:t xml:space="preserve">5. Shape correspondence</w:t>
      </w:r>
    </w:p>
    <w:p>
      <w:pPr>
        <w:pStyle w:val="FirstParagraph"/>
      </w:pPr>
      <w:r>
        <w:t xml:space="preserve">Where both polygons are valid in a common coordinate system, consider:</w:t>
      </w:r>
    </w:p>
    <w:p>
      <w:pPr>
        <w:pStyle w:val="Compact"/>
        <w:numPr>
          <w:ilvl w:val="0"/>
          <w:numId w:val="1646"/>
        </w:numPr>
      </w:pPr>
      <w:r>
        <w:t xml:space="preserve">visual overlay;</w:t>
      </w:r>
    </w:p>
    <w:p>
      <w:pPr>
        <w:pStyle w:val="Compact"/>
        <w:numPr>
          <w:ilvl w:val="0"/>
          <w:numId w:val="1646"/>
        </w:numPr>
      </w:pPr>
      <w:r>
        <w:t xml:space="preserve">perimeter difference;</w:t>
      </w:r>
    </w:p>
    <w:p>
      <w:pPr>
        <w:pStyle w:val="Compact"/>
        <w:numPr>
          <w:ilvl w:val="0"/>
          <w:numId w:val="1646"/>
        </w:numPr>
      </w:pPr>
      <w:r>
        <w:t xml:space="preserve">compactness;</w:t>
      </w:r>
    </w:p>
    <w:p>
      <w:pPr>
        <w:pStyle w:val="Compact"/>
        <w:numPr>
          <w:ilvl w:val="0"/>
          <w:numId w:val="1646"/>
        </w:numPr>
      </w:pPr>
      <w:r>
        <w:t xml:space="preserve">intersection-over-union;</w:t>
      </w:r>
    </w:p>
    <w:p>
      <w:pPr>
        <w:pStyle w:val="Compact"/>
        <w:numPr>
          <w:ilvl w:val="0"/>
          <w:numId w:val="1646"/>
        </w:numPr>
      </w:pPr>
      <w:r>
        <w:t xml:space="preserve">symmetric difference area;</w:t>
      </w:r>
    </w:p>
    <w:p>
      <w:pPr>
        <w:pStyle w:val="Compact"/>
        <w:numPr>
          <w:ilvl w:val="0"/>
          <w:numId w:val="1646"/>
        </w:numPr>
      </w:pPr>
      <w:r>
        <w:t xml:space="preserve">segment-level offset.</w:t>
      </w:r>
    </w:p>
    <w:p>
      <w:pPr>
        <w:pStyle w:val="SourceCode"/>
      </w:pPr>
      <w:r>
        <w:rPr>
          <w:rStyle w:val="VerbatimChar"/>
        </w:rPr>
        <w:t xml:space="preserve">Intersection over Union (IoU) =</w:t>
      </w:r>
      <w:r>
        <w:br/>
      </w:r>
      <w:r>
        <w:rPr>
          <w:rStyle w:val="VerbatimChar"/>
        </w:rPr>
        <w:t xml:space="preserve">    Area(Field polygon intersect Map polygon) /</w:t>
      </w:r>
      <w:r>
        <w:br/>
      </w:r>
      <w:r>
        <w:rPr>
          <w:rStyle w:val="VerbatimChar"/>
        </w:rPr>
        <w:t xml:space="preserve">    Area(Field polygon union Map polygon)</w:t>
      </w:r>
    </w:p>
    <w:p>
      <w:pPr>
        <w:pStyle w:val="FirstParagraph"/>
      </w:pPr>
      <w:r>
        <w:t xml:space="preserve">IoU is invalid if polygons have not been reliably georeferenced to the same coordinate</w:t>
      </w:r>
      <w:r>
        <w:t xml:space="preserve"> </w:t>
      </w:r>
      <w:r>
        <w:t xml:space="preserve">system.</w:t>
      </w:r>
    </w:p>
    <w:bookmarkEnd w:id="486"/>
    <w:bookmarkStart w:id="487" w:name="positional-correspondence"/>
    <w:p>
      <w:pPr>
        <w:pStyle w:val="Heading3"/>
        <w:keepNext/>
      </w:pPr>
      <w:r>
        <w:t xml:space="preserve">6. Positional correspondence</w:t>
      </w:r>
    </w:p>
    <w:p>
      <w:pPr>
        <w:pStyle w:val="FirstParagraph"/>
      </w:pPr>
      <w:r>
        <w:t xml:space="preserve">Only for georeferenced data:</w:t>
      </w:r>
    </w:p>
    <w:p>
      <w:pPr>
        <w:pStyle w:val="Compact"/>
        <w:numPr>
          <w:ilvl w:val="0"/>
          <w:numId w:val="1647"/>
        </w:numPr>
      </w:pPr>
      <w:r>
        <w:t xml:space="preserve">vertex displacement;</w:t>
      </w:r>
    </w:p>
    <w:p>
      <w:pPr>
        <w:pStyle w:val="Compact"/>
        <w:numPr>
          <w:ilvl w:val="0"/>
          <w:numId w:val="1647"/>
        </w:numPr>
      </w:pPr>
      <w:r>
        <w:t xml:space="preserve">centroid displacement;</w:t>
      </w:r>
    </w:p>
    <w:p>
      <w:pPr>
        <w:pStyle w:val="Compact"/>
        <w:numPr>
          <w:ilvl w:val="0"/>
          <w:numId w:val="1647"/>
        </w:numPr>
      </w:pPr>
      <w:r>
        <w:t xml:space="preserve">mean boundary offset;</w:t>
      </w:r>
    </w:p>
    <w:p>
      <w:pPr>
        <w:pStyle w:val="Compact"/>
        <w:numPr>
          <w:ilvl w:val="0"/>
          <w:numId w:val="1647"/>
        </w:numPr>
      </w:pPr>
      <w:r>
        <w:t xml:space="preserve">maximum boundary offset;</w:t>
      </w:r>
    </w:p>
    <w:p>
      <w:pPr>
        <w:pStyle w:val="Compact"/>
        <w:numPr>
          <w:ilvl w:val="0"/>
          <w:numId w:val="1647"/>
        </w:numPr>
      </w:pPr>
      <w:r>
        <w:t xml:space="preserve">RMSE for well-matched control/check points.</w:t>
      </w:r>
    </w:p>
    <w:p>
      <w:pPr>
        <w:pStyle w:val="FirstParagraph"/>
      </w:pPr>
      <w:r>
        <w:t xml:space="preserve">Do not compute RMSE using boundary points whose correspondence is uncertain.</w:t>
      </w:r>
    </w:p>
    <w:bookmarkEnd w:id="487"/>
    <w:bookmarkStart w:id="488" w:name="topological-correspondence"/>
    <w:p>
      <w:pPr>
        <w:pStyle w:val="Heading3"/>
        <w:keepNext/>
      </w:pPr>
      <w:r>
        <w:t xml:space="preserve">7. Topological correspondence</w:t>
      </w:r>
    </w:p>
    <w:p>
      <w:pPr>
        <w:pStyle w:val="FirstParagraph"/>
      </w:pPr>
      <w:r>
        <w:t xml:space="preserve">Classify:</w:t>
      </w:r>
    </w:p>
    <w:p>
      <w:pPr>
        <w:pStyle w:val="Compact"/>
        <w:numPr>
          <w:ilvl w:val="0"/>
          <w:numId w:val="1648"/>
        </w:numPr>
      </w:pPr>
      <w:r>
        <w:t xml:space="preserve">one-to-one match;</w:t>
      </w:r>
    </w:p>
    <w:p>
      <w:pPr>
        <w:pStyle w:val="Compact"/>
        <w:numPr>
          <w:ilvl w:val="0"/>
          <w:numId w:val="1648"/>
        </w:numPr>
      </w:pPr>
      <w:r>
        <w:t xml:space="preserve">one recorded plot to multiple field parcels;</w:t>
      </w:r>
    </w:p>
    <w:p>
      <w:pPr>
        <w:pStyle w:val="Compact"/>
        <w:numPr>
          <w:ilvl w:val="0"/>
          <w:numId w:val="1648"/>
        </w:numPr>
      </w:pPr>
      <w:r>
        <w:t xml:space="preserve">multiple recorded plots to one field unit;</w:t>
      </w:r>
    </w:p>
    <w:p>
      <w:pPr>
        <w:pStyle w:val="Compact"/>
        <w:numPr>
          <w:ilvl w:val="0"/>
          <w:numId w:val="1648"/>
        </w:numPr>
      </w:pPr>
      <w:r>
        <w:t xml:space="preserve">overlap;</w:t>
      </w:r>
    </w:p>
    <w:p>
      <w:pPr>
        <w:pStyle w:val="Compact"/>
        <w:numPr>
          <w:ilvl w:val="0"/>
          <w:numId w:val="1648"/>
        </w:numPr>
      </w:pPr>
      <w:r>
        <w:t xml:space="preserve">gap;</w:t>
      </w:r>
    </w:p>
    <w:p>
      <w:pPr>
        <w:pStyle w:val="Compact"/>
        <w:numPr>
          <w:ilvl w:val="0"/>
          <w:numId w:val="1648"/>
        </w:numPr>
      </w:pPr>
      <w:r>
        <w:t xml:space="preserve">sliver;</w:t>
      </w:r>
    </w:p>
    <w:p>
      <w:pPr>
        <w:pStyle w:val="Compact"/>
        <w:numPr>
          <w:ilvl w:val="0"/>
          <w:numId w:val="1648"/>
        </w:numPr>
      </w:pPr>
      <w:r>
        <w:t xml:space="preserve">shifted adjacency;</w:t>
      </w:r>
    </w:p>
    <w:p>
      <w:pPr>
        <w:pStyle w:val="Compact"/>
        <w:numPr>
          <w:ilvl w:val="0"/>
          <w:numId w:val="1648"/>
        </w:numPr>
      </w:pPr>
      <w:r>
        <w:t xml:space="preserve">missing access/path;</w:t>
      </w:r>
    </w:p>
    <w:p>
      <w:pPr>
        <w:pStyle w:val="Compact"/>
        <w:numPr>
          <w:ilvl w:val="0"/>
          <w:numId w:val="1648"/>
        </w:numPr>
      </w:pPr>
      <w:r>
        <w:t xml:space="preserve">village-boundary mismatch.</w:t>
      </w:r>
    </w:p>
    <w:p>
      <w:pPr>
        <w:pStyle w:val="FirstParagraph"/>
      </w:pPr>
      <w:r>
        <w:t xml:space="preserve">Topology can matter more than small metric error because it affects which parcels touch,</w:t>
      </w:r>
      <w:r>
        <w:t xml:space="preserve"> </w:t>
      </w:r>
      <w:r>
        <w:t xml:space="preserve">which parcel has access and whether the same land is represented twice or omitted.</w:t>
      </w:r>
    </w:p>
    <w:bookmarkEnd w:id="488"/>
    <w:bookmarkStart w:id="489" w:name="rights-correspondence"/>
    <w:p>
      <w:pPr>
        <w:pStyle w:val="Heading3"/>
        <w:keepNext/>
      </w:pPr>
      <w:r>
        <w:t xml:space="preserve">8. Rights correspondence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649"/>
        </w:numPr>
      </w:pPr>
      <w:r>
        <w:t xml:space="preserve">recorded holder;</w:t>
      </w:r>
    </w:p>
    <w:p>
      <w:pPr>
        <w:pStyle w:val="Compact"/>
        <w:numPr>
          <w:ilvl w:val="0"/>
          <w:numId w:val="1649"/>
        </w:numPr>
      </w:pPr>
      <w:r>
        <w:t xml:space="preserve">claimed owner;</w:t>
      </w:r>
    </w:p>
    <w:p>
      <w:pPr>
        <w:pStyle w:val="Compact"/>
        <w:numPr>
          <w:ilvl w:val="0"/>
          <w:numId w:val="1649"/>
        </w:numPr>
      </w:pPr>
      <w:r>
        <w:t xml:space="preserve">possessor;</w:t>
      </w:r>
    </w:p>
    <w:p>
      <w:pPr>
        <w:pStyle w:val="Compact"/>
        <w:numPr>
          <w:ilvl w:val="0"/>
          <w:numId w:val="1649"/>
        </w:numPr>
      </w:pPr>
      <w:r>
        <w:t xml:space="preserve">cultivator;</w:t>
      </w:r>
    </w:p>
    <w:p>
      <w:pPr>
        <w:pStyle w:val="Compact"/>
        <w:numPr>
          <w:ilvl w:val="0"/>
          <w:numId w:val="1649"/>
        </w:numPr>
      </w:pPr>
      <w:r>
        <w:t xml:space="preserve">person controlling transfer;</w:t>
      </w:r>
    </w:p>
    <w:p>
      <w:pPr>
        <w:pStyle w:val="Compact"/>
        <w:numPr>
          <w:ilvl w:val="0"/>
          <w:numId w:val="1649"/>
        </w:numPr>
      </w:pPr>
      <w:r>
        <w:t xml:space="preserve">person receiving welfare/compensation.</w:t>
      </w:r>
    </w:p>
    <w:bookmarkEnd w:id="489"/>
    <w:bookmarkStart w:id="490" w:name="use-correspondence"/>
    <w:p>
      <w:pPr>
        <w:pStyle w:val="Heading3"/>
        <w:keepNext/>
      </w:pPr>
      <w:r>
        <w:t xml:space="preserve">9. Use correspondence</w:t>
      </w:r>
    </w:p>
    <w:p>
      <w:pPr>
        <w:pStyle w:val="FirstParagraph"/>
      </w:pPr>
      <w:r>
        <w:t xml:space="preserve">Compare recorded kisam with:</w:t>
      </w:r>
    </w:p>
    <w:p>
      <w:pPr>
        <w:pStyle w:val="Compact"/>
        <w:numPr>
          <w:ilvl w:val="0"/>
          <w:numId w:val="1650"/>
        </w:numPr>
      </w:pPr>
      <w:r>
        <w:t xml:space="preserve">current crop;</w:t>
      </w:r>
    </w:p>
    <w:p>
      <w:pPr>
        <w:pStyle w:val="Compact"/>
        <w:numPr>
          <w:ilvl w:val="0"/>
          <w:numId w:val="1650"/>
        </w:numPr>
      </w:pPr>
      <w:r>
        <w:t xml:space="preserve">fallow;</w:t>
      </w:r>
    </w:p>
    <w:p>
      <w:pPr>
        <w:pStyle w:val="Compact"/>
        <w:numPr>
          <w:ilvl w:val="0"/>
          <w:numId w:val="1650"/>
        </w:numPr>
      </w:pPr>
      <w:r>
        <w:t xml:space="preserve">homestead;</w:t>
      </w:r>
    </w:p>
    <w:p>
      <w:pPr>
        <w:pStyle w:val="Compact"/>
        <w:numPr>
          <w:ilvl w:val="0"/>
          <w:numId w:val="1650"/>
        </w:numPr>
      </w:pPr>
      <w:r>
        <w:t xml:space="preserve">road;</w:t>
      </w:r>
    </w:p>
    <w:p>
      <w:pPr>
        <w:pStyle w:val="Compact"/>
        <w:numPr>
          <w:ilvl w:val="0"/>
          <w:numId w:val="1650"/>
        </w:numPr>
      </w:pPr>
      <w:r>
        <w:t xml:space="preserve">water;</w:t>
      </w:r>
    </w:p>
    <w:p>
      <w:pPr>
        <w:pStyle w:val="Compact"/>
        <w:numPr>
          <w:ilvl w:val="0"/>
          <w:numId w:val="1650"/>
        </w:numPr>
      </w:pPr>
      <w:r>
        <w:t xml:space="preserve">plantation;</w:t>
      </w:r>
    </w:p>
    <w:p>
      <w:pPr>
        <w:pStyle w:val="Compact"/>
        <w:numPr>
          <w:ilvl w:val="0"/>
          <w:numId w:val="1650"/>
        </w:numPr>
      </w:pPr>
      <w:r>
        <w:t xml:space="preserve">commercial/non-agricultural use;</w:t>
      </w:r>
    </w:p>
    <w:p>
      <w:pPr>
        <w:pStyle w:val="Compact"/>
        <w:numPr>
          <w:ilvl w:val="0"/>
          <w:numId w:val="1650"/>
        </w:numPr>
      </w:pPr>
      <w:r>
        <w:t xml:space="preserve">common use;</w:t>
      </w:r>
    </w:p>
    <w:p>
      <w:pPr>
        <w:pStyle w:val="Compact"/>
        <w:numPr>
          <w:ilvl w:val="0"/>
          <w:numId w:val="1650"/>
        </w:numPr>
      </w:pPr>
      <w:r>
        <w:t xml:space="preserve">physically transformed or eroded land.</w:t>
      </w:r>
    </w:p>
    <w:p>
      <w:pPr>
        <w:pStyle w:val="FirstParagraph"/>
      </w:pPr>
      <w:r>
        <w:t xml:space="preserve">Observed use at one date does not prove permanent legal conversion.</w:t>
      </w:r>
    </w:p>
    <w:bookmarkEnd w:id="490"/>
    <w:bookmarkStart w:id="491" w:name="temporal-correspondence"/>
    <w:p>
      <w:pPr>
        <w:pStyle w:val="Heading3"/>
        <w:keepNext/>
      </w:pPr>
      <w:r>
        <w:t xml:space="preserve">10. Temporal correspondence</w:t>
      </w:r>
    </w:p>
    <w:p>
      <w:pPr>
        <w:pStyle w:val="FirstParagraph"/>
      </w:pPr>
      <w:r>
        <w:t xml:space="preserve">Record the effective date of:</w:t>
      </w:r>
    </w:p>
    <w:p>
      <w:pPr>
        <w:pStyle w:val="Compact"/>
        <w:numPr>
          <w:ilvl w:val="0"/>
          <w:numId w:val="1651"/>
        </w:numPr>
      </w:pPr>
      <w:r>
        <w:t xml:space="preserve">the settlement/cadastral map;</w:t>
      </w:r>
    </w:p>
    <w:p>
      <w:pPr>
        <w:pStyle w:val="Compact"/>
        <w:numPr>
          <w:ilvl w:val="0"/>
          <w:numId w:val="1651"/>
        </w:numPr>
      </w:pPr>
      <w:r>
        <w:t xml:space="preserve">the RoR copy;</w:t>
      </w:r>
    </w:p>
    <w:p>
      <w:pPr>
        <w:pStyle w:val="Compact"/>
        <w:numPr>
          <w:ilvl w:val="0"/>
          <w:numId w:val="1651"/>
        </w:numPr>
      </w:pPr>
      <w:r>
        <w:t xml:space="preserve">the latest mutation;</w:t>
      </w:r>
    </w:p>
    <w:p>
      <w:pPr>
        <w:pStyle w:val="Compact"/>
        <w:numPr>
          <w:ilvl w:val="0"/>
          <w:numId w:val="1651"/>
        </w:numPr>
      </w:pPr>
      <w:r>
        <w:t xml:space="preserve">imagery used for mapping;</w:t>
      </w:r>
    </w:p>
    <w:p>
      <w:pPr>
        <w:pStyle w:val="Compact"/>
        <w:numPr>
          <w:ilvl w:val="0"/>
          <w:numId w:val="1651"/>
        </w:numPr>
      </w:pPr>
      <w:r>
        <w:t xml:space="preserve">the field survey;</w:t>
      </w:r>
    </w:p>
    <w:p>
      <w:pPr>
        <w:pStyle w:val="Compact"/>
        <w:numPr>
          <w:ilvl w:val="0"/>
          <w:numId w:val="1651"/>
        </w:numPr>
      </w:pPr>
      <w:r>
        <w:t xml:space="preserve">the possession/use account.</w:t>
      </w:r>
    </w:p>
    <w:p>
      <w:pPr>
        <w:pStyle w:val="FirstParagraph"/>
      </w:pPr>
      <w:r>
        <w:t xml:space="preserve">A difference between a 1960s map and a 2026 field observation is not automatically a</w:t>
      </w:r>
      <w:r>
        <w:t xml:space="preserve"> </w:t>
      </w:r>
      <w:r>
        <w:t xml:space="preserve">digitisation error. The chapter must identify whether the system was expected to update that</w:t>
      </w:r>
      <w:r>
        <w:t xml:space="preserve"> </w:t>
      </w:r>
      <w:r>
        <w:t xml:space="preserve">dimension and through which procedure.</w:t>
      </w:r>
    </w:p>
    <w:bookmarkEnd w:id="491"/>
    <w:bookmarkEnd w:id="492"/>
    <w:bookmarkStart w:id="499" w:name="discrepancy-typology"/>
    <w:p>
      <w:pPr>
        <w:pStyle w:val="Heading2"/>
        <w:keepNext/>
      </w:pPr>
      <w:r>
        <w:t xml:space="preserve">Discrepancy Typology</w:t>
      </w:r>
    </w:p>
    <w:p>
      <w:pPr>
        <w:pStyle w:val="FirstParagraph"/>
      </w:pPr>
      <w:r>
        <w:t xml:space="preserve">Use multiple codes where necessary.</w:t>
      </w:r>
    </w:p>
    <w:bookmarkStart w:id="493" w:name="documentary-and-identifier"/>
    <w:p>
      <w:pPr>
        <w:pStyle w:val="Heading3"/>
        <w:keepNext/>
      </w:pPr>
      <w:r>
        <w:t xml:space="preserve">Documentary and identifier</w:t>
      </w:r>
    </w:p>
    <w:p>
      <w:pPr>
        <w:pStyle w:val="Compact"/>
        <w:numPr>
          <w:ilvl w:val="0"/>
          <w:numId w:val="1652"/>
        </w:numPr>
      </w:pPr>
      <w:r>
        <w:rPr>
          <w:b/>
          <w:bCs/>
        </w:rPr>
        <w:t xml:space="preserve">P1:</w:t>
      </w:r>
      <w:r>
        <w:t xml:space="preserve"> </w:t>
      </w:r>
      <w:r>
        <w:t xml:space="preserve">Bhulekh plot absent from Bhunaksha.</w:t>
      </w:r>
    </w:p>
    <w:p>
      <w:pPr>
        <w:pStyle w:val="Compact"/>
        <w:numPr>
          <w:ilvl w:val="0"/>
          <w:numId w:val="1652"/>
        </w:numPr>
      </w:pPr>
      <w:r>
        <w:rPr>
          <w:b/>
          <w:bCs/>
        </w:rPr>
        <w:t xml:space="preserve">P2:</w:t>
      </w:r>
      <w:r>
        <w:t xml:space="preserve"> </w:t>
      </w:r>
      <w:r>
        <w:t xml:space="preserve">Bhunaksha polygon absent from RoR.</w:t>
      </w:r>
    </w:p>
    <w:p>
      <w:pPr>
        <w:pStyle w:val="Compact"/>
        <w:numPr>
          <w:ilvl w:val="0"/>
          <w:numId w:val="1652"/>
        </w:numPr>
      </w:pPr>
      <w:r>
        <w:rPr>
          <w:b/>
          <w:bCs/>
        </w:rPr>
        <w:t xml:space="preserve">P3:</w:t>
      </w:r>
      <w:r>
        <w:t xml:space="preserve"> </w:t>
      </w:r>
      <w:r>
        <w:t xml:space="preserve">duplicate, zero or ambiguous plot identifier.</w:t>
      </w:r>
    </w:p>
    <w:p>
      <w:pPr>
        <w:pStyle w:val="Compact"/>
        <w:numPr>
          <w:ilvl w:val="0"/>
          <w:numId w:val="1652"/>
        </w:numPr>
      </w:pPr>
      <w:r>
        <w:rPr>
          <w:b/>
          <w:bCs/>
        </w:rPr>
        <w:t xml:space="preserve">P4:</w:t>
      </w:r>
      <w:r>
        <w:t xml:space="preserve"> </w:t>
      </w:r>
      <w:r>
        <w:t xml:space="preserve">portal and certified record differ.</w:t>
      </w:r>
    </w:p>
    <w:bookmarkEnd w:id="493"/>
    <w:bookmarkStart w:id="494" w:name="area-and-geometry"/>
    <w:p>
      <w:pPr>
        <w:pStyle w:val="Heading3"/>
        <w:keepNext/>
      </w:pPr>
      <w:r>
        <w:t xml:space="preserve">Area and geometry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P5:</w:t>
      </w:r>
      <w:r>
        <w:t xml:space="preserve"> </w:t>
      </w:r>
      <w:r>
        <w:t xml:space="preserve">RoR-map area mismatch.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P6:</w:t>
      </w:r>
      <w:r>
        <w:t xml:space="preserve"> </w:t>
      </w:r>
      <w:r>
        <w:t xml:space="preserve">RoR-field area mismatch.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P7:</w:t>
      </w:r>
      <w:r>
        <w:t xml:space="preserve"> </w:t>
      </w:r>
      <w:r>
        <w:t xml:space="preserve">map-field area mismatch.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P8:</w:t>
      </w:r>
      <w:r>
        <w:t xml:space="preserve"> </w:t>
      </w:r>
      <w:r>
        <w:t xml:space="preserve">boundary-length mismatch.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P9:</w:t>
      </w:r>
      <w:r>
        <w:t xml:space="preserve"> </w:t>
      </w:r>
      <w:r>
        <w:t xml:space="preserve">shape mismatch.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P10:</w:t>
      </w:r>
      <w:r>
        <w:t xml:space="preserve"> </w:t>
      </w:r>
      <w:r>
        <w:t xml:space="preserve">positional shift.</w:t>
      </w:r>
    </w:p>
    <w:bookmarkEnd w:id="494"/>
    <w:bookmarkStart w:id="495" w:name="topology"/>
    <w:p>
      <w:pPr>
        <w:pStyle w:val="Heading3"/>
        <w:keepNext/>
      </w:pPr>
      <w:r>
        <w:t xml:space="preserve">Topology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P11:</w:t>
      </w:r>
      <w:r>
        <w:t xml:space="preserve"> </w:t>
      </w:r>
      <w:r>
        <w:t xml:space="preserve">recorded plot split in the field.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P12:</w:t>
      </w:r>
      <w:r>
        <w:t xml:space="preserve"> </w:t>
      </w:r>
      <w:r>
        <w:t xml:space="preserve">recorded plots merged in use/possession.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P13:</w:t>
      </w:r>
      <w:r>
        <w:t xml:space="preserve"> </w:t>
      </w:r>
      <w:r>
        <w:t xml:space="preserve">overlap or gap.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P14:</w:t>
      </w:r>
      <w:r>
        <w:t xml:space="preserve"> </w:t>
      </w:r>
      <w:r>
        <w:t xml:space="preserve">adjacency/access mismatch.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P15:</w:t>
      </w:r>
      <w:r>
        <w:t xml:space="preserve"> </w:t>
      </w:r>
      <w:r>
        <w:t xml:space="preserve">village-boundary mismatch.</w:t>
      </w:r>
    </w:p>
    <w:bookmarkEnd w:id="495"/>
    <w:bookmarkStart w:id="496" w:name="rights-and-possession"/>
    <w:p>
      <w:pPr>
        <w:pStyle w:val="Heading3"/>
        <w:keepNext/>
      </w:pPr>
      <w:r>
        <w:t xml:space="preserve">Rights and possession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P16:</w:t>
      </w:r>
      <w:r>
        <w:t xml:space="preserve"> </w:t>
      </w:r>
      <w:r>
        <w:t xml:space="preserve">deceased person remains recorded.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P17:</w:t>
      </w:r>
      <w:r>
        <w:t xml:space="preserve"> </w:t>
      </w:r>
      <w:r>
        <w:t xml:space="preserve">multi-owner record with separate possession.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P18:</w:t>
      </w:r>
      <w:r>
        <w:t xml:space="preserve"> </w:t>
      </w:r>
      <w:r>
        <w:t xml:space="preserve">recorded holder differs from possessor.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P19:</w:t>
      </w:r>
      <w:r>
        <w:t xml:space="preserve"> </w:t>
      </w:r>
      <w:r>
        <w:t xml:space="preserve">recorded holder differs from cultivator.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P20:</w:t>
      </w:r>
      <w:r>
        <w:t xml:space="preserve"> </w:t>
      </w:r>
      <w:r>
        <w:t xml:space="preserve">registered or mutated change not propagated.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P21:</w:t>
      </w:r>
      <w:r>
        <w:t xml:space="preserve"> </w:t>
      </w:r>
      <w:r>
        <w:t xml:space="preserve">competing possession/boundary claims.</w:t>
      </w:r>
    </w:p>
    <w:bookmarkEnd w:id="496"/>
    <w:bookmarkStart w:id="497" w:name="use-and-public-land"/>
    <w:p>
      <w:pPr>
        <w:pStyle w:val="Heading3"/>
        <w:keepNext/>
      </w:pPr>
      <w:r>
        <w:t xml:space="preserve">Use and public land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P22:</w:t>
      </w:r>
      <w:r>
        <w:t xml:space="preserve"> </w:t>
      </w:r>
      <w:r>
        <w:t xml:space="preserve">recorded classification differs from observed use.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P23:</w:t>
      </w:r>
      <w:r>
        <w:t xml:space="preserve"> </w:t>
      </w:r>
      <w:r>
        <w:t xml:space="preserve">government/common/deity/forest edge occupied or disputed.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P24:</w:t>
      </w:r>
      <w:r>
        <w:t xml:space="preserve"> </w:t>
      </w:r>
      <w:r>
        <w:t xml:space="preserve">road, canal, nala, erosion or infrastructure transformed parcel.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P25:</w:t>
      </w:r>
      <w:r>
        <w:t xml:space="preserve"> </w:t>
      </w:r>
      <w:r>
        <w:t xml:space="preserve">acquisition/conversion absent or incomplete in the record.</w:t>
      </w:r>
    </w:p>
    <w:bookmarkEnd w:id="497"/>
    <w:bookmarkStart w:id="498" w:name="measurementstatus-limitation"/>
    <w:p>
      <w:pPr>
        <w:pStyle w:val="Heading3"/>
        <w:keepNext/>
      </w:pPr>
      <w:r>
        <w:t xml:space="preserve">Measurement/status limitation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P26:</w:t>
      </w:r>
      <w:r>
        <w:t xml:space="preserve"> </w:t>
      </w:r>
      <w:r>
        <w:t xml:space="preserve">boundary cannot be confidently identified.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P27:</w:t>
      </w:r>
      <w:r>
        <w:t xml:space="preserve"> </w:t>
      </w:r>
      <w:r>
        <w:t xml:space="preserve">source map cannot be reliably georeferenced.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P28:</w:t>
      </w:r>
      <w:r>
        <w:t xml:space="preserve"> </w:t>
      </w:r>
      <w:r>
        <w:t xml:space="preserve">parcel inaccessible or partially measured.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P29:</w:t>
      </w:r>
      <w:r>
        <w:t xml:space="preserve"> </w:t>
      </w:r>
      <w:r>
        <w:t xml:space="preserve">evidence conflict prevents classification.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P30:</w:t>
      </w:r>
      <w:r>
        <w:t xml:space="preserve"> </w:t>
      </w:r>
      <w:r>
        <w:t xml:space="preserve">sources describe materially different dates and cannot be compared as if</w:t>
      </w:r>
      <w:r>
        <w:t xml:space="preserve"> </w:t>
      </w:r>
      <w:r>
        <w:t xml:space="preserve">contemporaneous.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P31:</w:t>
      </w:r>
      <w:r>
        <w:t xml:space="preserve"> </w:t>
      </w:r>
      <w:r>
        <w:t xml:space="preserve">source scale, resolution or transformation is insufficient for the proposed metric.</w:t>
      </w:r>
    </w:p>
    <w:p>
      <w:pPr>
        <w:pStyle w:val="FirstParagraph"/>
      </w:pPr>
      <w:r>
        <w:t xml:space="preserve">P26-P31 are not failures. They are necessary statements of evidentiary limitation.</w:t>
      </w:r>
    </w:p>
    <w:bookmarkEnd w:id="498"/>
    <w:bookmarkEnd w:id="499"/>
    <w:bookmarkStart w:id="502" w:name="confidence-framework"/>
    <w:p>
      <w:pPr>
        <w:pStyle w:val="Heading2"/>
        <w:keepNext/>
      </w:pPr>
      <w:r>
        <w:t xml:space="preserve">Confidence Framework</w:t>
      </w:r>
    </w:p>
    <w:p>
      <w:pPr>
        <w:pStyle w:val="FirstParagraph"/>
      </w:pPr>
      <w:r>
        <w:t xml:space="preserve">Assign separate confidence for geometry and rights.</w:t>
      </w:r>
    </w:p>
    <w:bookmarkStart w:id="500" w:name="geometry-confidence"/>
    <w:p>
      <w:pPr>
        <w:pStyle w:val="Heading3"/>
        <w:keepNext/>
      </w:pPr>
      <w:r>
        <w:t xml:space="preserve">Geometry confidence</w:t>
      </w:r>
    </w:p>
    <w:p>
      <w:pPr>
        <w:pStyle w:val="Compact"/>
        <w:numPr>
          <w:ilvl w:val="0"/>
          <w:numId w:val="1658"/>
        </w:numPr>
      </w:pPr>
      <w:r>
        <w:rPr>
          <w:b/>
          <w:bCs/>
        </w:rPr>
        <w:t xml:space="preserve">G-A High:</w:t>
      </w:r>
      <w:r>
        <w:t xml:space="preserve"> </w:t>
      </w:r>
      <w:r>
        <w:t xml:space="preserve">closed survey; reliable instrument/control; stable or mutually confirmed</w:t>
      </w:r>
      <w:r>
        <w:t xml:space="preserve"> </w:t>
      </w:r>
      <w:r>
        <w:t xml:space="preserve">boundaries; repeat check.</w:t>
      </w:r>
    </w:p>
    <w:p>
      <w:pPr>
        <w:pStyle w:val="Compact"/>
        <w:numPr>
          <w:ilvl w:val="0"/>
          <w:numId w:val="1658"/>
        </w:numPr>
      </w:pPr>
      <w:r>
        <w:rPr>
          <w:b/>
          <w:bCs/>
        </w:rPr>
        <w:t xml:space="preserve">G-B Moderate:</w:t>
      </w:r>
      <w:r>
        <w:t xml:space="preserve"> </w:t>
      </w:r>
      <w:r>
        <w:t xml:space="preserve">complete measurement; reasonable boundary evidence; local coordinate</w:t>
      </w:r>
      <w:r>
        <w:t xml:space="preserve"> </w:t>
      </w:r>
      <w:r>
        <w:t xml:space="preserve">geometry; limited positional evidence.</w:t>
      </w:r>
    </w:p>
    <w:p>
      <w:pPr>
        <w:pStyle w:val="Compact"/>
        <w:numPr>
          <w:ilvl w:val="0"/>
          <w:numId w:val="1658"/>
        </w:numPr>
      </w:pPr>
      <w:r>
        <w:rPr>
          <w:b/>
          <w:bCs/>
        </w:rPr>
        <w:t xml:space="preserve">G-C Low:</w:t>
      </w:r>
      <w:r>
        <w:t xml:space="preserve"> </w:t>
      </w:r>
      <w:r>
        <w:t xml:space="preserve">incomplete/obscured boundary, single claimant identification, poor closure or</w:t>
      </w:r>
      <w:r>
        <w:t xml:space="preserve"> </w:t>
      </w:r>
      <w:r>
        <w:t xml:space="preserve">uncertain map transformation.</w:t>
      </w:r>
    </w:p>
    <w:p>
      <w:pPr>
        <w:pStyle w:val="Compact"/>
        <w:numPr>
          <w:ilvl w:val="0"/>
          <w:numId w:val="1658"/>
        </w:numPr>
      </w:pPr>
      <w:r>
        <w:rPr>
          <w:b/>
          <w:bCs/>
        </w:rPr>
        <w:t xml:space="preserve">G-D Indeterminate:</w:t>
      </w:r>
      <w:r>
        <w:t xml:space="preserve"> </w:t>
      </w:r>
      <w:r>
        <w:t xml:space="preserve">active dispute, inaccessible parcel or unmatched source.</w:t>
      </w:r>
    </w:p>
    <w:bookmarkEnd w:id="500"/>
    <w:bookmarkStart w:id="501" w:name="rightspossession-confidence"/>
    <w:p>
      <w:pPr>
        <w:pStyle w:val="Heading3"/>
        <w:keepNext/>
      </w:pPr>
      <w:r>
        <w:t xml:space="preserve">Rights/possession confidence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R-A High:</w:t>
      </w:r>
      <w:r>
        <w:t xml:space="preserve"> </w:t>
      </w:r>
      <w:r>
        <w:t xml:space="preserve">record plus consistent documents, possession observation and agreement of</w:t>
      </w:r>
      <w:r>
        <w:t xml:space="preserve"> </w:t>
      </w:r>
      <w:r>
        <w:t xml:space="preserve">relevant parties.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R-B Moderate:</w:t>
      </w:r>
      <w:r>
        <w:t xml:space="preserve"> </w:t>
      </w:r>
      <w:r>
        <w:t xml:space="preserve">plausible documentary and interview support with minor gaps.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R-C Low:</w:t>
      </w:r>
      <w:r>
        <w:t xml:space="preserve"> </w:t>
      </w:r>
      <w:r>
        <w:t xml:space="preserve">single assertion, absent co-sharers or conflicting testimony.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R-D Contested:</w:t>
      </w:r>
      <w:r>
        <w:t xml:space="preserve"> </w:t>
      </w:r>
      <w:r>
        <w:t xml:space="preserve">unresolved competing claims.</w:t>
      </w:r>
    </w:p>
    <w:p>
      <w:pPr>
        <w:pStyle w:val="FirstParagraph"/>
      </w:pPr>
      <w:r>
        <w:t xml:space="preserve">Do not merge these into one score. A parcel can have excellent geometry and contested</w:t>
      </w:r>
      <w:r>
        <w:t xml:space="preserve"> </w:t>
      </w:r>
      <w:r>
        <w:t xml:space="preserve">rights.</w:t>
      </w:r>
    </w:p>
    <w:bookmarkEnd w:id="501"/>
    <w:bookmarkEnd w:id="502"/>
    <w:bookmarkStart w:id="503" w:name="classification-of-parcel-outcomes"/>
    <w:p>
      <w:pPr>
        <w:pStyle w:val="Heading2"/>
        <w:keepNext/>
      </w:pPr>
      <w:r>
        <w:t xml:space="preserve">Classification of Parcel Outcomes</w:t>
      </w:r>
    </w:p>
    <w:p>
      <w:pPr>
        <w:pStyle w:val="FirstParagraph"/>
      </w:pPr>
      <w:r>
        <w:t xml:space="preserve">Avoid a binary accurate/inaccurate conclusion.</w:t>
      </w:r>
    </w:p>
    <w:p>
      <w:pPr>
        <w:pStyle w:val="BodyText"/>
      </w:pPr>
      <w:r>
        <w:rPr>
          <w:b/>
          <w:bCs/>
        </w:rPr>
        <w:t xml:space="preserve">C1 Correspondent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Text, map and field correspond within justified tolerance</w:t>
      </w:r>
    </w:p>
    <w:p>
      <w:pPr>
        <w:pStyle w:val="BodyText"/>
      </w:pPr>
      <w:r>
        <w:rPr>
          <w:b/>
          <w:bCs/>
        </w:rPr>
        <w:t xml:space="preserve">C2 Administratively current, spatially legacy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Text updated; map remains old</w:t>
      </w:r>
    </w:p>
    <w:p>
      <w:pPr>
        <w:pStyle w:val="BodyText"/>
      </w:pPr>
      <w:r>
        <w:rPr>
          <w:b/>
          <w:bCs/>
        </w:rPr>
        <w:t xml:space="preserve">C3 Spatially identifiable, rights outdated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Polygon identifiable; recorded holders/shares stale</w:t>
      </w:r>
    </w:p>
    <w:p>
      <w:pPr>
        <w:pStyle w:val="BodyText"/>
      </w:pPr>
      <w:r>
        <w:rPr>
          <w:b/>
          <w:bCs/>
        </w:rPr>
        <w:t xml:space="preserve">C4 Socially partitioned, administratively joint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Separate possession/use under one joint record</w:t>
      </w:r>
    </w:p>
    <w:p>
      <w:pPr>
        <w:pStyle w:val="BodyText"/>
      </w:pPr>
      <w:r>
        <w:rPr>
          <w:b/>
          <w:bCs/>
        </w:rPr>
        <w:t xml:space="preserve">C5 Use transformed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Current material use differs from record</w:t>
      </w:r>
    </w:p>
    <w:p>
      <w:pPr>
        <w:pStyle w:val="BodyText"/>
      </w:pPr>
      <w:r>
        <w:rPr>
          <w:b/>
          <w:bCs/>
        </w:rPr>
        <w:t xml:space="preserve">C6 Public/common boundary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Mismatch associated with state/common/deity/forest land</w:t>
      </w:r>
    </w:p>
    <w:p>
      <w:pPr>
        <w:pStyle w:val="BodyText"/>
      </w:pPr>
      <w:r>
        <w:rPr>
          <w:b/>
          <w:bCs/>
        </w:rPr>
        <w:t xml:space="preserve">C7 Technically uncertain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Source or instrument cannot support conclusion</w:t>
      </w:r>
    </w:p>
    <w:p>
      <w:pPr>
        <w:pStyle w:val="BodyText"/>
      </w:pPr>
      <w:r>
        <w:rPr>
          <w:b/>
          <w:bCs/>
        </w:rPr>
        <w:t xml:space="preserve">C8 Socially/legal contested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Competing claims require adjudication</w:t>
      </w:r>
    </w:p>
    <w:p>
      <w:pPr>
        <w:pStyle w:val="BodyText"/>
      </w:pPr>
      <w:r>
        <w:rPr>
          <w:b/>
          <w:bCs/>
        </w:rPr>
        <w:t xml:space="preserve">C9 Multi-dimensional mismatch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Several independent discrepancy dimensions</w:t>
      </w:r>
    </w:p>
    <w:bookmarkEnd w:id="503"/>
    <w:bookmarkStart w:id="509" w:name="ethics-safety-and-legal-cautions"/>
    <w:p>
      <w:pPr>
        <w:pStyle w:val="Heading2"/>
        <w:keepNext/>
      </w:pPr>
      <w:r>
        <w:t xml:space="preserve">Ethics, Safety and Legal Cautions</w:t>
      </w:r>
    </w:p>
    <w:bookmarkStart w:id="504" w:name="consent"/>
    <w:p>
      <w:pPr>
        <w:pStyle w:val="Heading3"/>
        <w:keepNext/>
      </w:pPr>
      <w:r>
        <w:t xml:space="preserve">Consent</w:t>
      </w:r>
    </w:p>
    <w:p>
      <w:pPr>
        <w:pStyle w:val="FirstParagraph"/>
      </w:pPr>
      <w:r>
        <w:t xml:space="preserve">Obtain separate consent for:</w:t>
      </w:r>
    </w:p>
    <w:p>
      <w:pPr>
        <w:pStyle w:val="Compact"/>
        <w:numPr>
          <w:ilvl w:val="0"/>
          <w:numId w:val="1660"/>
        </w:numPr>
      </w:pPr>
      <w:r>
        <w:t xml:space="preserve">interview;</w:t>
      </w:r>
    </w:p>
    <w:p>
      <w:pPr>
        <w:pStyle w:val="Compact"/>
        <w:numPr>
          <w:ilvl w:val="0"/>
          <w:numId w:val="1660"/>
        </w:numPr>
      </w:pPr>
      <w:r>
        <w:t xml:space="preserve">document review/copy;</w:t>
      </w:r>
    </w:p>
    <w:p>
      <w:pPr>
        <w:pStyle w:val="Compact"/>
        <w:numPr>
          <w:ilvl w:val="0"/>
          <w:numId w:val="1660"/>
        </w:numPr>
      </w:pPr>
      <w:r>
        <w:t xml:space="preserve">field entry;</w:t>
      </w:r>
    </w:p>
    <w:p>
      <w:pPr>
        <w:pStyle w:val="Compact"/>
        <w:numPr>
          <w:ilvl w:val="0"/>
          <w:numId w:val="1660"/>
        </w:numPr>
      </w:pPr>
      <w:r>
        <w:t xml:space="preserve">measurement;</w:t>
      </w:r>
    </w:p>
    <w:p>
      <w:pPr>
        <w:pStyle w:val="Compact"/>
        <w:numPr>
          <w:ilvl w:val="0"/>
          <w:numId w:val="1660"/>
        </w:numPr>
      </w:pPr>
      <w:r>
        <w:t xml:space="preserve">GPS coordinates;</w:t>
      </w:r>
    </w:p>
    <w:p>
      <w:pPr>
        <w:pStyle w:val="Compact"/>
        <w:numPr>
          <w:ilvl w:val="0"/>
          <w:numId w:val="1660"/>
        </w:numPr>
      </w:pPr>
      <w:r>
        <w:t xml:space="preserve">photographs;</w:t>
      </w:r>
    </w:p>
    <w:p>
      <w:pPr>
        <w:pStyle w:val="Compact"/>
        <w:numPr>
          <w:ilvl w:val="0"/>
          <w:numId w:val="1660"/>
        </w:numPr>
      </w:pPr>
      <w:r>
        <w:t xml:space="preserve">publication of anonymised map.</w:t>
      </w:r>
    </w:p>
    <w:bookmarkEnd w:id="504"/>
    <w:bookmarkStart w:id="505" w:name="neighbour-and-co-sharer-rights"/>
    <w:p>
      <w:pPr>
        <w:pStyle w:val="Heading3"/>
        <w:keepNext/>
      </w:pPr>
      <w:r>
        <w:t xml:space="preserve">Neighbour and co-sharer rights</w:t>
      </w:r>
    </w:p>
    <w:p>
      <w:pPr>
        <w:pStyle w:val="FirstParagraph"/>
      </w:pPr>
      <w:r>
        <w:t xml:space="preserve">A possessor cannot ethically authorise entry onto a neighbour’s land or representation of</w:t>
      </w:r>
      <w:r>
        <w:t xml:space="preserve"> </w:t>
      </w:r>
      <w:r>
        <w:t xml:space="preserve">another person’s claim. Confirm access and participation separately where needed.</w:t>
      </w:r>
    </w:p>
    <w:bookmarkEnd w:id="505"/>
    <w:bookmarkStart w:id="506" w:name="conflict-risk"/>
    <w:p>
      <w:pPr>
        <w:pStyle w:val="Heading3"/>
        <w:keepNext/>
      </w:pPr>
      <w:r>
        <w:t xml:space="preserve">Conflict risk</w:t>
      </w:r>
    </w:p>
    <w:p>
      <w:pPr>
        <w:pStyle w:val="FirstParagraph"/>
      </w:pPr>
      <w:r>
        <w:t xml:space="preserve">Stop or modify measurement if:</w:t>
      </w:r>
    </w:p>
    <w:p>
      <w:pPr>
        <w:pStyle w:val="Compact"/>
        <w:numPr>
          <w:ilvl w:val="0"/>
          <w:numId w:val="1661"/>
        </w:numPr>
      </w:pPr>
      <w:r>
        <w:t xml:space="preserve">a boundary dispute escalates;</w:t>
      </w:r>
    </w:p>
    <w:p>
      <w:pPr>
        <w:pStyle w:val="Compact"/>
        <w:numPr>
          <w:ilvl w:val="0"/>
          <w:numId w:val="1661"/>
        </w:numPr>
      </w:pPr>
      <w:r>
        <w:t xml:space="preserve">a participant feels threatened;</w:t>
      </w:r>
    </w:p>
    <w:p>
      <w:pPr>
        <w:pStyle w:val="Compact"/>
        <w:numPr>
          <w:ilvl w:val="0"/>
          <w:numId w:val="1661"/>
        </w:numPr>
      </w:pPr>
      <w:r>
        <w:t xml:space="preserve">measurement could be mistaken for official demarcation;</w:t>
      </w:r>
    </w:p>
    <w:p>
      <w:pPr>
        <w:pStyle w:val="Compact"/>
        <w:numPr>
          <w:ilvl w:val="0"/>
          <w:numId w:val="1661"/>
        </w:numPr>
      </w:pPr>
      <w:r>
        <w:t xml:space="preserve">a powerful actor attempts to exclude another claimant;</w:t>
      </w:r>
    </w:p>
    <w:p>
      <w:pPr>
        <w:pStyle w:val="Compact"/>
        <w:numPr>
          <w:ilvl w:val="0"/>
          <w:numId w:val="1661"/>
        </w:numPr>
      </w:pPr>
      <w:r>
        <w:t xml:space="preserve">police or administrative permission is required;</w:t>
      </w:r>
    </w:p>
    <w:p>
      <w:pPr>
        <w:pStyle w:val="Compact"/>
        <w:numPr>
          <w:ilvl w:val="0"/>
          <w:numId w:val="1661"/>
        </w:numPr>
      </w:pPr>
      <w:r>
        <w:t xml:space="preserve">the parcel concerns sacred, burial, forest or community land requiring collective consent.</w:t>
      </w:r>
    </w:p>
    <w:bookmarkEnd w:id="506"/>
    <w:bookmarkStart w:id="507" w:name="researcher-representation"/>
    <w:p>
      <w:pPr>
        <w:pStyle w:val="Heading3"/>
        <w:keepNext/>
      </w:pPr>
      <w:r>
        <w:t xml:space="preserve">Researcher representation</w:t>
      </w:r>
    </w:p>
    <w:p>
      <w:pPr>
        <w:pStyle w:val="FirstParagraph"/>
      </w:pPr>
      <w:r>
        <w:t xml:space="preserve">State clearly:</w:t>
      </w:r>
    </w:p>
    <w:p>
      <w:pPr>
        <w:pStyle w:val="Compact"/>
        <w:numPr>
          <w:ilvl w:val="0"/>
          <w:numId w:val="1662"/>
        </w:numPr>
      </w:pPr>
      <w:r>
        <w:t xml:space="preserve">the survey is for academic research;</w:t>
      </w:r>
    </w:p>
    <w:p>
      <w:pPr>
        <w:pStyle w:val="Compact"/>
        <w:numPr>
          <w:ilvl w:val="0"/>
          <w:numId w:val="1662"/>
        </w:numPr>
      </w:pPr>
      <w:r>
        <w:t xml:space="preserve">it is not an official demarcation;</w:t>
      </w:r>
    </w:p>
    <w:p>
      <w:pPr>
        <w:pStyle w:val="Compact"/>
        <w:numPr>
          <w:ilvl w:val="0"/>
          <w:numId w:val="1662"/>
        </w:numPr>
      </w:pPr>
      <w:r>
        <w:t xml:space="preserve">it will not change Bhulekh/Bhunaksha;</w:t>
      </w:r>
    </w:p>
    <w:p>
      <w:pPr>
        <w:pStyle w:val="Compact"/>
        <w:numPr>
          <w:ilvl w:val="0"/>
          <w:numId w:val="1662"/>
        </w:numPr>
      </w:pPr>
      <w:r>
        <w:t xml:space="preserve">measurements do not confer title;</w:t>
      </w:r>
    </w:p>
    <w:p>
      <w:pPr>
        <w:pStyle w:val="Compact"/>
        <w:numPr>
          <w:ilvl w:val="0"/>
          <w:numId w:val="1662"/>
        </w:numPr>
      </w:pPr>
      <w:r>
        <w:t xml:space="preserve">participation does not guarantee correction or benefit.</w:t>
      </w:r>
    </w:p>
    <w:bookmarkEnd w:id="507"/>
    <w:bookmarkStart w:id="508" w:name="spatial-data-security"/>
    <w:p>
      <w:pPr>
        <w:pStyle w:val="Heading3"/>
        <w:keepNext/>
      </w:pPr>
      <w:r>
        <w:t xml:space="preserve">Spatial data security</w:t>
      </w:r>
    </w:p>
    <w:p>
      <w:pPr>
        <w:pStyle w:val="Compact"/>
        <w:numPr>
          <w:ilvl w:val="0"/>
          <w:numId w:val="1663"/>
        </w:numPr>
      </w:pPr>
      <w:r>
        <w:t xml:space="preserve">remove public khata/plot numbers where re-identification is likely;</w:t>
      </w:r>
    </w:p>
    <w:p>
      <w:pPr>
        <w:pStyle w:val="Compact"/>
        <w:numPr>
          <w:ilvl w:val="0"/>
          <w:numId w:val="1663"/>
        </w:numPr>
      </w:pPr>
      <w:r>
        <w:t xml:space="preserve">jitter or generalise map location for publication;</w:t>
      </w:r>
    </w:p>
    <w:p>
      <w:pPr>
        <w:pStyle w:val="Compact"/>
        <w:numPr>
          <w:ilvl w:val="0"/>
          <w:numId w:val="1663"/>
        </w:numPr>
      </w:pPr>
      <w:r>
        <w:t xml:space="preserve">store exact coordinates securely;</w:t>
      </w:r>
    </w:p>
    <w:p>
      <w:pPr>
        <w:pStyle w:val="Compact"/>
        <w:numPr>
          <w:ilvl w:val="0"/>
          <w:numId w:val="1663"/>
        </w:numPr>
      </w:pPr>
      <w:r>
        <w:t xml:space="preserve">never publish Aadhaar, mobile, bank or signature data;</w:t>
      </w:r>
    </w:p>
    <w:p>
      <w:pPr>
        <w:pStyle w:val="Compact"/>
        <w:numPr>
          <w:ilvl w:val="0"/>
          <w:numId w:val="1663"/>
        </w:numPr>
      </w:pPr>
      <w:r>
        <w:t xml:space="preserve">suppress sensitive disputed parcel maps;</w:t>
      </w:r>
    </w:p>
    <w:p>
      <w:pPr>
        <w:pStyle w:val="Compact"/>
        <w:numPr>
          <w:ilvl w:val="0"/>
          <w:numId w:val="1663"/>
        </w:numPr>
      </w:pPr>
      <w:r>
        <w:t xml:space="preserve">separate identity keys from spatial files.</w:t>
      </w:r>
    </w:p>
    <w:bookmarkEnd w:id="508"/>
    <w:bookmarkEnd w:id="509"/>
    <w:bookmarkStart w:id="510" w:name="methodological-limitations-1"/>
    <w:p>
      <w:pPr>
        <w:pStyle w:val="Heading2"/>
        <w:keepNext/>
      </w:pPr>
      <w:r>
        <w:t xml:space="preserve">Methodological Limitations</w:t>
      </w:r>
    </w:p>
    <w:p>
      <w:pPr>
        <w:pStyle w:val="FirstParagraph"/>
      </w:pPr>
      <w:r>
        <w:t xml:space="preserve">The final chapter should disclose:</w:t>
      </w:r>
    </w:p>
    <w:p>
      <w:pPr>
        <w:pStyle w:val="Compact"/>
        <w:numPr>
          <w:ilvl w:val="0"/>
          <w:numId w:val="1664"/>
        </w:numPr>
      </w:pPr>
      <w:r>
        <w:t xml:space="preserve">purposive, consent-dependent parcel selection;</w:t>
      </w:r>
    </w:p>
    <w:p>
      <w:pPr>
        <w:pStyle w:val="Compact"/>
        <w:numPr>
          <w:ilvl w:val="0"/>
          <w:numId w:val="1664"/>
        </w:numPr>
      </w:pPr>
      <w:r>
        <w:t xml:space="preserve">small sample of 30;</w:t>
      </w:r>
    </w:p>
    <w:p>
      <w:pPr>
        <w:pStyle w:val="Compact"/>
        <w:numPr>
          <w:ilvl w:val="0"/>
          <w:numId w:val="1664"/>
        </w:numPr>
      </w:pPr>
      <w:r>
        <w:t xml:space="preserve">potential underrepresentation of disputes and absent owners;</w:t>
      </w:r>
    </w:p>
    <w:p>
      <w:pPr>
        <w:pStyle w:val="Compact"/>
        <w:numPr>
          <w:ilvl w:val="0"/>
          <w:numId w:val="1664"/>
        </w:numPr>
      </w:pPr>
      <w:r>
        <w:t xml:space="preserve">limitations of chain/tape or consumer GNSS;</w:t>
      </w:r>
    </w:p>
    <w:p>
      <w:pPr>
        <w:pStyle w:val="Compact"/>
        <w:numPr>
          <w:ilvl w:val="0"/>
          <w:numId w:val="1664"/>
        </w:numPr>
      </w:pPr>
      <w:r>
        <w:t xml:space="preserve">uncertain or lost boundary monuments;</w:t>
      </w:r>
    </w:p>
    <w:p>
      <w:pPr>
        <w:pStyle w:val="Compact"/>
        <w:numPr>
          <w:ilvl w:val="0"/>
          <w:numId w:val="1664"/>
        </w:numPr>
      </w:pPr>
      <w:r>
        <w:t xml:space="preserve">map age, scale and physical distortion;</w:t>
      </w:r>
    </w:p>
    <w:p>
      <w:pPr>
        <w:pStyle w:val="Compact"/>
        <w:numPr>
          <w:ilvl w:val="0"/>
          <w:numId w:val="1664"/>
        </w:numPr>
      </w:pPr>
      <w:r>
        <w:t xml:space="preserve">differences between portal and source map;</w:t>
      </w:r>
    </w:p>
    <w:p>
      <w:pPr>
        <w:pStyle w:val="Compact"/>
        <w:numPr>
          <w:ilvl w:val="0"/>
          <w:numId w:val="1664"/>
        </w:numPr>
      </w:pPr>
      <w:r>
        <w:t xml:space="preserve">seasonal visibility of bunds and water;</w:t>
      </w:r>
    </w:p>
    <w:p>
      <w:pPr>
        <w:pStyle w:val="Compact"/>
        <w:numPr>
          <w:ilvl w:val="0"/>
          <w:numId w:val="1664"/>
        </w:numPr>
      </w:pPr>
      <w:r>
        <w:t xml:space="preserve">survey access and terrain;</w:t>
      </w:r>
    </w:p>
    <w:p>
      <w:pPr>
        <w:pStyle w:val="Compact"/>
        <w:numPr>
          <w:ilvl w:val="0"/>
          <w:numId w:val="1664"/>
        </w:numPr>
      </w:pPr>
      <w:r>
        <w:t xml:space="preserve">respondents’ strategic claims;</w:t>
      </w:r>
    </w:p>
    <w:p>
      <w:pPr>
        <w:pStyle w:val="Compact"/>
        <w:numPr>
          <w:ilvl w:val="0"/>
          <w:numId w:val="1664"/>
        </w:numPr>
      </w:pPr>
      <w:r>
        <w:t xml:space="preserve">inability to adjudicate legal title;</w:t>
      </w:r>
    </w:p>
    <w:p>
      <w:pPr>
        <w:pStyle w:val="Compact"/>
        <w:numPr>
          <w:ilvl w:val="0"/>
          <w:numId w:val="1664"/>
        </w:numPr>
      </w:pPr>
      <w:r>
        <w:t xml:space="preserve">measurement and digitisation error;</w:t>
      </w:r>
    </w:p>
    <w:p>
      <w:pPr>
        <w:pStyle w:val="Compact"/>
        <w:numPr>
          <w:ilvl w:val="0"/>
          <w:numId w:val="1664"/>
        </w:numPr>
      </w:pPr>
      <w:r>
        <w:t xml:space="preserve">possible date mismatch among RoR, map, imagery and field observation.</w:t>
      </w:r>
    </w:p>
    <w:bookmarkEnd w:id="510"/>
    <w:bookmarkStart w:id="517" w:name="X6f287a550d0af8261cb73944d5ba1be7385b941"/>
    <w:p>
      <w:pPr>
        <w:pStyle w:val="Heading2"/>
        <w:keepNext/>
      </w:pPr>
      <w:r>
        <w:t xml:space="preserve">Essential Methodology and Technical References</w:t>
      </w:r>
    </w:p>
    <w:bookmarkStart w:id="511" w:name="odisha-and-india-primary-sources"/>
    <w:p>
      <w:pPr>
        <w:pStyle w:val="Heading3"/>
        <w:keepNext/>
      </w:pPr>
      <w:r>
        <w:t xml:space="preserve">Odisha and India primary sources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Government of Odisha. 2012.</w:t>
      </w:r>
      <w:r>
        <w:t xml:space="preserve"> </w:t>
      </w:r>
      <w:r>
        <w:rPr>
          <w:i/>
          <w:iCs/>
        </w:rPr>
        <w:t xml:space="preserve">Technical Manual for Cadastral</w:t>
      </w:r>
      <w:r>
        <w:rPr>
          <w:i/>
          <w:iCs/>
        </w:rPr>
        <w:t xml:space="preserve"> </w:t>
      </w:r>
      <w:r>
        <w:rPr>
          <w:i/>
          <w:iCs/>
        </w:rPr>
        <w:t xml:space="preserve">Survey Using Modern Technology</w:t>
      </w:r>
      <w:r>
        <w:t xml:space="preserve">. Director, Land Records and Surveys, Board</w:t>
      </w:r>
      <w:r>
        <w:t xml:space="preserve"> </w:t>
      </w:r>
      <w:r>
        <w:t xml:space="preserve">of Revenue, Odisha.</w:t>
      </w:r>
    </w:p>
    <w:p>
      <w:pPr>
        <w:pStyle w:val="Compact"/>
        <w:numPr>
          <w:ilvl w:val="1"/>
          <w:numId w:val="1666"/>
        </w:numPr>
      </w:pPr>
      <w:r>
        <w:t xml:space="preserve">The principal technical benchmark for DGPS, ETS, aerial/satellite methods, ground</w:t>
      </w:r>
      <w:r>
        <w:t xml:space="preserve"> </w:t>
      </w:r>
      <w:r>
        <w:t xml:space="preserve">truthing, owner participation, objections, map-RoR integration and quality control.</w:t>
      </w:r>
    </w:p>
    <w:p>
      <w:pPr>
        <w:pStyle w:val="Compact"/>
        <w:numPr>
          <w:ilvl w:val="1"/>
          <w:numId w:val="1666"/>
        </w:numPr>
      </w:pPr>
      <w:r>
        <w:t xml:space="preserve">Read its claims of flawlessness critically; use the prescribed process and accuracy</w:t>
      </w:r>
      <w:r>
        <w:t xml:space="preserve"> </w:t>
      </w:r>
      <w:r>
        <w:t xml:space="preserve">standards as official design, not independent evidence of outcomes.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Odisha Special Survey and Settlement Act, 2012</w:t>
      </w:r>
      <w:r>
        <w:t xml:space="preserve"> </w:t>
      </w:r>
      <w:r>
        <w:t xml:space="preserve">and Rules.</w:t>
      </w:r>
    </w:p>
    <w:p>
      <w:pPr>
        <w:pStyle w:val="Compact"/>
        <w:numPr>
          <w:ilvl w:val="1"/>
          <w:numId w:val="1667"/>
        </w:numPr>
      </w:pPr>
      <w:r>
        <w:t xml:space="preserve">Establishes the statutory basis for high-technology survey, participation, provisional</w:t>
      </w:r>
      <w:r>
        <w:t xml:space="preserve"> </w:t>
      </w:r>
      <w:r>
        <w:t xml:space="preserve">records, objection and publication.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rPr>
          <w:i/>
          <w:iCs/>
        </w:rPr>
        <w:t xml:space="preserve">Odisha Survey and Settlement Act, 1958</w:t>
      </w:r>
      <w:r>
        <w:t xml:space="preserve"> </w:t>
      </w:r>
      <w:r>
        <w:t xml:space="preserve">and Rules, 1962.</w:t>
      </w:r>
    </w:p>
    <w:p>
      <w:pPr>
        <w:pStyle w:val="Compact"/>
        <w:numPr>
          <w:ilvl w:val="1"/>
          <w:numId w:val="1668"/>
        </w:numPr>
      </w:pPr>
      <w:r>
        <w:t xml:space="preserve">Necessary for the legal status of maps, RoRs, maintenance and correction.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Department of Land Resources. DILRMP guidelines and technical</w:t>
      </w:r>
      <w:r>
        <w:t xml:space="preserve"> </w:t>
      </w:r>
      <w:r>
        <w:t xml:space="preserve">manuals.</w:t>
      </w:r>
    </w:p>
    <w:p>
      <w:pPr>
        <w:pStyle w:val="Compact"/>
        <w:numPr>
          <w:ilvl w:val="1"/>
          <w:numId w:val="1669"/>
        </w:numPr>
      </w:pPr>
      <w:r>
        <w:t xml:space="preserve">Use for programme requirements concerning survey/resurvey, integration and record</w:t>
      </w:r>
      <w:r>
        <w:t xml:space="preserve"> </w:t>
      </w:r>
      <w:r>
        <w:t xml:space="preserve">modernisation.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Survey of India.</w:t>
      </w:r>
      <w:r>
        <w:t xml:space="preserve"> </w:t>
      </w:r>
      <w:r>
        <w:rPr>
          <w:i/>
          <w:iCs/>
        </w:rPr>
        <w:t xml:space="preserve">Handbook of Topography</w:t>
      </w:r>
      <w:r>
        <w:t xml:space="preserve">, relevant chapters on</w:t>
      </w:r>
      <w:r>
        <w:t xml:space="preserve"> </w:t>
      </w:r>
      <w:r>
        <w:t xml:space="preserve">GPS, total station, survey control, accuracy and revision survey.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A Primary</w:t>
      </w:r>
      <w:r>
        <w:t xml:space="preserve"> </w:t>
      </w:r>
      <w:r>
        <w:t xml:space="preserve">Survey of India. CORS and Network RTK standard operating</w:t>
      </w:r>
      <w:r>
        <w:t xml:space="preserve"> </w:t>
      </w:r>
      <w:r>
        <w:t xml:space="preserve">procedures.</w:t>
      </w:r>
    </w:p>
    <w:p>
      <w:pPr>
        <w:pStyle w:val="Compact"/>
        <w:numPr>
          <w:ilvl w:val="1"/>
          <w:numId w:val="1670"/>
        </w:numPr>
      </w:pPr>
      <w:r>
        <w:t xml:space="preserve">Use if the research uses survey-grade GNSS or evaluates official high-tech survey.</w:t>
      </w:r>
    </w:p>
    <w:p>
      <w:pPr>
        <w:numPr>
          <w:ilvl w:val="0"/>
          <w:numId w:val="1665"/>
        </w:numPr>
      </w:pPr>
      <w:r>
        <w:rPr>
          <w:b/>
          <w:bCs/>
        </w:rPr>
        <w:t xml:space="preserve">B Primary</w:t>
      </w:r>
      <w:r>
        <w:t xml:space="preserve"> </w:t>
      </w:r>
      <w:r>
        <w:t xml:space="preserve">National Geospatial Policy, 2022.</w:t>
      </w:r>
    </w:p>
    <w:p>
      <w:pPr>
        <w:pStyle w:val="Compact"/>
        <w:numPr>
          <w:ilvl w:val="1"/>
          <w:numId w:val="1671"/>
        </w:numPr>
      </w:pPr>
      <w:r>
        <w:t xml:space="preserve">Policy context for geospatial data infrastructure and standards.</w:t>
      </w:r>
    </w:p>
    <w:bookmarkEnd w:id="511"/>
    <w:bookmarkStart w:id="512" w:name="X44afa2a2c79e5d4cadec5c7577d9d7f0d8fe25e"/>
    <w:p>
      <w:pPr>
        <w:pStyle w:val="Heading3"/>
        <w:keepNext/>
      </w:pPr>
      <w:r>
        <w:t xml:space="preserve">Odisha technical and empirical literature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Parida, P. K., M. K. Sanabada, and S. Tripathi. 2014.</w:t>
      </w:r>
      <w:r>
        <w:t xml:space="preserve"> </w:t>
      </w:r>
      <w:r>
        <w:t xml:space="preserve">“Cadastral</w:t>
      </w:r>
      <w:r>
        <w:t xml:space="preserve"> </w:t>
      </w:r>
      <w:r>
        <w:t xml:space="preserve">Resurvey Using High Resolution Satellite Ortho Image - Challenges: A Case</w:t>
      </w:r>
      <w:r>
        <w:t xml:space="preserve"> </w:t>
      </w:r>
      <w:r>
        <w:t xml:space="preserve">Study in Odisha, India.”</w:t>
      </w:r>
      <w:r>
        <w:t xml:space="preserve"> </w:t>
      </w:r>
      <w:r>
        <w:rPr>
          <w:i/>
          <w:iCs/>
        </w:rPr>
        <w:t xml:space="preserve">ISPRS Archives</w:t>
      </w:r>
      <w:r>
        <w:t xml:space="preserve"> </w:t>
      </w:r>
      <w:r>
        <w:t xml:space="preserve">XL-8: 1165-1170.</w:t>
      </w:r>
      <w:r>
        <w:t xml:space="preserve"> </w:t>
      </w:r>
      <w:r>
        <w:t xml:space="preserve">DOI: 10.5194/isprsarchives-XL-8-1165-2014.</w:t>
      </w:r>
    </w:p>
    <w:p>
      <w:pPr>
        <w:pStyle w:val="Compact"/>
        <w:numPr>
          <w:ilvl w:val="1"/>
          <w:numId w:val="1673"/>
        </w:numPr>
      </w:pPr>
      <w:r>
        <w:t xml:space="preserve">Closest methodological comparator. It compares RoR, old cadastral map, image-derived</w:t>
      </w:r>
      <w:r>
        <w:t xml:space="preserve"> </w:t>
      </w:r>
      <w:r>
        <w:t xml:space="preserve">vectors and field checks.</w:t>
      </w:r>
    </w:p>
    <w:p>
      <w:pPr>
        <w:pStyle w:val="Compact"/>
        <w:numPr>
          <w:ilvl w:val="1"/>
          <w:numId w:val="1673"/>
        </w:numPr>
      </w:pPr>
      <w:r>
        <w:t xml:space="preserve">Particularly relevant finding: larger variations appeared in government, temple/trust,</w:t>
      </w:r>
      <w:r>
        <w:t xml:space="preserve"> </w:t>
      </w:r>
      <w:r>
        <w:t xml:space="preserve">common-property and river/nala-edge plots.</w:t>
      </w:r>
    </w:p>
    <w:p>
      <w:pPr>
        <w:pStyle w:val="Compact"/>
        <w:numPr>
          <w:ilvl w:val="1"/>
          <w:numId w:val="1673"/>
        </w:numPr>
      </w:pPr>
      <w:r>
        <w:t xml:space="preserve">Important caution: its DGPS/ETS and orthoimage design is much more accurate than a</w:t>
      </w:r>
      <w:r>
        <w:t xml:space="preserve"> </w:t>
      </w:r>
      <w:r>
        <w:t xml:space="preserve">chain-only research survey.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Sengupta, A., C. Lemmen, W. Devos, D. Bandyopadhyay, and A. van der</w:t>
      </w:r>
      <w:r>
        <w:t xml:space="preserve"> </w:t>
      </w:r>
      <w:r>
        <w:t xml:space="preserve">Veen. 2016.</w:t>
      </w:r>
      <w:r>
        <w:t xml:space="preserve"> </w:t>
      </w:r>
      <w:r>
        <w:t xml:space="preserve">“Constructing a Seamless Digital Cadastral Database Using</w:t>
      </w:r>
      <w:r>
        <w:t xml:space="preserve"> </w:t>
      </w:r>
      <w:r>
        <w:t xml:space="preserve">Colonial Cadastral Maps and VHR Imagery: An Indian Perspective.”</w:t>
      </w:r>
      <w:r>
        <w:t xml:space="preserve"> </w:t>
      </w:r>
      <w:r>
        <w:rPr>
          <w:i/>
          <w:iCs/>
        </w:rPr>
        <w:t xml:space="preserve">Survey Review</w:t>
      </w:r>
      <w:r>
        <w:t xml:space="preserve"> </w:t>
      </w:r>
      <w:r>
        <w:t xml:space="preserve">48 (349): 258-268.</w:t>
      </w:r>
      <w:r>
        <w:t xml:space="preserve"> </w:t>
      </w:r>
      <w:r>
        <w:t xml:space="preserve">DOI: 10.1179/1752270615Y.0000000003.</w:t>
      </w:r>
    </w:p>
    <w:p>
      <w:pPr>
        <w:pStyle w:val="Compact"/>
        <w:numPr>
          <w:ilvl w:val="1"/>
          <w:numId w:val="1674"/>
        </w:numPr>
      </w:pPr>
      <w:r>
        <w:t xml:space="preserve">Use for map-sheet transformation, georeferencing, edge mismatch and colonial-map</w:t>
      </w:r>
      <w:r>
        <w:t xml:space="preserve"> </w:t>
      </w:r>
      <w:r>
        <w:t xml:space="preserve">legacy.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Parida, P. K., M. K. Sanabada, and Sandeep Tripathi. 2020.</w:t>
      </w:r>
      <w:r>
        <w:t xml:space="preserve"> </w:t>
      </w:r>
      <w:r>
        <w:t xml:space="preserve">“The Digital Cadastral Map/Layer Generation and Conclusive Titling of Land</w:t>
      </w:r>
      <w:r>
        <w:t xml:space="preserve"> </w:t>
      </w:r>
      <w:r>
        <w:t xml:space="preserve">Parcels Using Hybrid Technology (Aerial/High-Resolution Image and</w:t>
      </w:r>
      <w:r>
        <w:t xml:space="preserve"> </w:t>
      </w:r>
      <w:r>
        <w:t xml:space="preserve">DGPS/ETS Survey) Adopted by Government of Odisha under DILRMP:</w:t>
      </w:r>
      <w:r>
        <w:t xml:space="preserve"> </w:t>
      </w:r>
      <w:r>
        <w:t xml:space="preserve">Technical Challenges and Solutions.”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Applications of Geomatics in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439-459. Springer.</w:t>
      </w:r>
      <w:r>
        <w:t xml:space="preserve"> </w:t>
      </w:r>
      <w:r>
        <w:t xml:space="preserve">DOI: 10.1007/978-981-13-7067-0_34.</w:t>
      </w:r>
    </w:p>
    <w:p>
      <w:pPr>
        <w:pStyle w:val="Compact"/>
        <w:numPr>
          <w:ilvl w:val="1"/>
          <w:numId w:val="1675"/>
        </w:numPr>
      </w:pPr>
      <w:r>
        <w:t xml:space="preserve">Institutional and technical challenges in converting cadastral geometry into title</w:t>
      </w:r>
      <w:r>
        <w:t xml:space="preserve"> </w:t>
      </w:r>
      <w:r>
        <w:t xml:space="preserve">infrastructure.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Nayak, Sashadhara. 2021.</w:t>
      </w:r>
      <w:r>
        <w:t xml:space="preserve"> </w:t>
      </w:r>
      <w:r>
        <w:t xml:space="preserve">“Land Records in Odisha: A Historical</w:t>
      </w:r>
      <w:r>
        <w:t xml:space="preserve"> </w:t>
      </w:r>
      <w:r>
        <w:t xml:space="preserve">Perspective.”</w:t>
      </w:r>
      <w:r>
        <w:t xml:space="preserve"> </w:t>
      </w:r>
      <w:r>
        <w:rPr>
          <w:i/>
          <w:iCs/>
        </w:rPr>
        <w:t xml:space="preserve">Odisha Review</w:t>
      </w:r>
      <w:r>
        <w:t xml:space="preserve">.</w:t>
      </w:r>
    </w:p>
    <w:p>
      <w:pPr>
        <w:pStyle w:val="Compact"/>
        <w:numPr>
          <w:ilvl w:val="1"/>
          <w:numId w:val="1676"/>
        </w:numPr>
      </w:pPr>
      <w:r>
        <w:t xml:space="preserve">Use for the relationship between historical survey, textual records and maps.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Nayak, Pradeep. 2022.</w:t>
      </w:r>
      <w:r>
        <w:t xml:space="preserve"> </w:t>
      </w:r>
      <w:r>
        <w:rPr>
          <w:i/>
          <w:iCs/>
        </w:rPr>
        <w:t xml:space="preserve">The State and the Politics of Knowledge</w:t>
      </w:r>
      <w:r>
        <w:t xml:space="preserve">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1"/>
          <w:numId w:val="1677"/>
        </w:numPr>
      </w:pPr>
      <w:r>
        <w:t xml:space="preserve">Situates technical mapping in bureaucratic and political institutions.</w:t>
      </w:r>
    </w:p>
    <w:bookmarkEnd w:id="512"/>
    <w:bookmarkStart w:id="513" w:name="surveying-and-error"/>
    <w:p>
      <w:pPr>
        <w:pStyle w:val="Heading3"/>
        <w:keepNext/>
      </w:pPr>
      <w:r>
        <w:t xml:space="preserve">Surveying and error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Ghilani, Charles D., and Paul R. Wolf.</w:t>
      </w:r>
      <w:r>
        <w:t xml:space="preserve"> </w:t>
      </w:r>
      <w:r>
        <w:rPr>
          <w:i/>
          <w:iCs/>
        </w:rPr>
        <w:t xml:space="preserve">Elementary Surveying: 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Geomatics</w:t>
      </w:r>
      <w:r>
        <w:t xml:space="preserve">. Pearson, latest available edition.</w:t>
      </w:r>
    </w:p>
    <w:p>
      <w:pPr>
        <w:pStyle w:val="Compact"/>
        <w:numPr>
          <w:ilvl w:val="1"/>
          <w:numId w:val="1679"/>
        </w:numPr>
      </w:pPr>
      <w:r>
        <w:t xml:space="preserve">Core source for distance measurement, traverses, error, adjustment, coordinates and</w:t>
      </w:r>
      <w:r>
        <w:t xml:space="preserve"> </w:t>
      </w:r>
      <w:r>
        <w:t xml:space="preserve">area.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Uren, John, and William F. Price.</w:t>
      </w:r>
      <w:r>
        <w:t xml:space="preserve"> </w:t>
      </w:r>
      <w:r>
        <w:rPr>
          <w:i/>
          <w:iCs/>
        </w:rPr>
        <w:t xml:space="preserve">Surveying for Engineers</w:t>
      </w:r>
      <w:r>
        <w:t xml:space="preserve">. Palgrave</w:t>
      </w:r>
      <w:r>
        <w:t xml:space="preserve"> </w:t>
      </w:r>
      <w:r>
        <w:t xml:space="preserve">Macmillan, latest available edition.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Bannister, Arthur, Stanley Raymond, and Raymond Baker.</w:t>
      </w:r>
      <w:r>
        <w:t xml:space="preserve"> </w:t>
      </w:r>
      <w:r>
        <w:rPr>
          <w:i/>
          <w:iCs/>
        </w:rPr>
        <w:t xml:space="preserve">Surveying</w:t>
      </w:r>
      <w:r>
        <w:t xml:space="preserve">.</w:t>
      </w:r>
      <w:r>
        <w:t xml:space="preserve"> </w:t>
      </w:r>
      <w:r>
        <w:t xml:space="preserve">Pearson, latest available edition.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Burrough, Peter A., Rachael A. McDonnell, and Christopher D. Lloyd.</w:t>
      </w:r>
    </w:p>
    <w:p>
      <w:pPr>
        <w:pStyle w:val="Compact"/>
        <w:numPr>
          <w:ilvl w:val="1"/>
          <w:numId w:val="1680"/>
        </w:numPr>
      </w:pPr>
      <w:r>
        <w:rPr>
          <w:i/>
          <w:iCs/>
        </w:rPr>
        <w:t xml:space="preserve">Principles of Geographical Information Systems</w:t>
      </w:r>
      <w:r>
        <w:t xml:space="preserve">. 3rd ed. Oxford</w:t>
      </w:r>
      <w:r>
        <w:t xml:space="preserve"> </w:t>
      </w:r>
      <w:r>
        <w:t xml:space="preserve">University Press.</w:t>
      </w:r>
    </w:p>
    <w:p>
      <w:pPr>
        <w:pStyle w:val="Compact"/>
        <w:numPr>
          <w:ilvl w:val="1"/>
          <w:numId w:val="1681"/>
        </w:numPr>
      </w:pPr>
      <w:r>
        <w:t xml:space="preserve">Spatial data models, error, overlay and GIS analysis.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A Standard</w:t>
      </w:r>
      <w:r>
        <w:t xml:space="preserve"> </w:t>
      </w:r>
      <w:r>
        <w:t xml:space="preserve">ISO 19157-1:2023.</w:t>
      </w:r>
      <w:r>
        <w:t xml:space="preserve"> </w:t>
      </w:r>
      <w:r>
        <w:rPr>
          <w:i/>
          <w:iCs/>
        </w:rPr>
        <w:t xml:space="preserve">Geographic Information - Data Quality</w:t>
      </w:r>
      <w:r>
        <w:t xml:space="preserve">.</w:t>
      </w:r>
    </w:p>
    <w:p>
      <w:pPr>
        <w:pStyle w:val="Compact"/>
        <w:numPr>
          <w:ilvl w:val="1"/>
          <w:numId w:val="1682"/>
        </w:numPr>
      </w:pPr>
      <w:r>
        <w:t xml:space="preserve">Conceptual framework for completeness, logical consistency, positional accuracy,</w:t>
      </w:r>
      <w:r>
        <w:t xml:space="preserve"> </w:t>
      </w:r>
      <w:r>
        <w:t xml:space="preserve">thematic accuracy and temporal quality.</w:t>
      </w:r>
    </w:p>
    <w:p>
      <w:pPr>
        <w:numPr>
          <w:ilvl w:val="0"/>
          <w:numId w:val="1678"/>
        </w:numPr>
      </w:pPr>
      <w:r>
        <w:rPr>
          <w:b/>
          <w:bCs/>
        </w:rPr>
        <w:t xml:space="preserve">B Standard</w:t>
      </w:r>
      <w:r>
        <w:t xml:space="preserve"> </w:t>
      </w:r>
      <w:r>
        <w:t xml:space="preserve">ISO 19115 series on geographic metadata.</w:t>
      </w:r>
    </w:p>
    <w:p>
      <w:pPr>
        <w:pStyle w:val="Compact"/>
        <w:numPr>
          <w:ilvl w:val="1"/>
          <w:numId w:val="1683"/>
        </w:numPr>
      </w:pPr>
      <w:r>
        <w:t xml:space="preserve">Use for source and processing metadata.</w:t>
      </w:r>
    </w:p>
    <w:bookmarkEnd w:id="513"/>
    <w:bookmarkStart w:id="514" w:name="cadastre-and-land-administration"/>
    <w:p>
      <w:pPr>
        <w:pStyle w:val="Heading3"/>
        <w:keepNext/>
      </w:pPr>
      <w:r>
        <w:t xml:space="preserve">Cadastre and land administration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Dale, Peter F., and John D. McLaughlin. 1999.</w:t>
      </w:r>
      <w:r>
        <w:t xml:space="preserve"> </w:t>
      </w:r>
      <w:r>
        <w:rPr>
          <w:i/>
          <w:iCs/>
        </w:rPr>
        <w:t xml:space="preserve">Land Administration</w:t>
      </w:r>
      <w:r>
        <w:t xml:space="preserve">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1"/>
          <w:numId w:val="1685"/>
        </w:numPr>
      </w:pPr>
      <w:r>
        <w:t xml:space="preserve">Foundational distinction among cadastral survey, registration and land administration.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Williamson, Ian, Stig Enemark, Jude Wallace, and Abbas Rajabifard.</w:t>
      </w:r>
    </w:p>
    <w:p>
      <w:pPr>
        <w:pStyle w:val="Compact"/>
        <w:numPr>
          <w:ilvl w:val="1"/>
          <w:numId w:val="1686"/>
        </w:numPr>
      </w:pPr>
      <w:r>
        <w:rPr>
          <w:i/>
          <w:iCs/>
        </w:rPr>
        <w:t xml:space="preserve">Land Administration for Sustainable Development</w:t>
      </w:r>
      <w:r>
        <w:t xml:space="preserve">. ESRI Press.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International Federation of Surveyors. 1995.</w:t>
      </w:r>
      <w:r>
        <w:t xml:space="preserve"> </w:t>
      </w:r>
      <w:r>
        <w:rPr>
          <w:i/>
          <w:iCs/>
        </w:rPr>
        <w:t xml:space="preserve">FIG Statement on the</w:t>
      </w:r>
      <w:r>
        <w:rPr>
          <w:i/>
          <w:iCs/>
        </w:rPr>
        <w:t xml:space="preserve"> </w:t>
      </w:r>
      <w:r>
        <w:rPr>
          <w:i/>
          <w:iCs/>
        </w:rPr>
        <w:t xml:space="preserve">Cadastre</w:t>
      </w:r>
      <w:r>
        <w:t xml:space="preserve">. FIG Publication No. 11.</w:t>
      </w:r>
    </w:p>
    <w:p>
      <w:pPr>
        <w:pStyle w:val="Compact"/>
        <w:numPr>
          <w:ilvl w:val="1"/>
          <w:numId w:val="1687"/>
        </w:numPr>
      </w:pPr>
      <w:r>
        <w:t xml:space="preserve">Parcel, boundary, interests and the relationship between technical requirements and</w:t>
      </w:r>
      <w:r>
        <w:t xml:space="preserve"> </w:t>
      </w:r>
      <w:r>
        <w:t xml:space="preserve">purpose.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Enemark, Stig, Keith Clifford Bell, Christiaan Lemmen, and Robin</w:t>
      </w:r>
      <w:r>
        <w:t xml:space="preserve"> </w:t>
      </w:r>
      <w:r>
        <w:t xml:space="preserve">McLaren. 2014.</w:t>
      </w:r>
      <w:r>
        <w:t xml:space="preserve"> </w:t>
      </w:r>
      <w:r>
        <w:rPr>
          <w:i/>
          <w:iCs/>
        </w:rPr>
        <w:t xml:space="preserve">Fit-for-Purpose Land Administration</w:t>
      </w:r>
      <w:r>
        <w:t xml:space="preserve">. FIG Publication No. 60.</w:t>
      </w:r>
    </w:p>
    <w:p>
      <w:pPr>
        <w:pStyle w:val="Compact"/>
        <w:numPr>
          <w:ilvl w:val="1"/>
          <w:numId w:val="1688"/>
        </w:numPr>
      </w:pPr>
      <w:r>
        <w:t xml:space="preserve">Useful counterpoint to accuracy-maximising approaches. Evaluate whether the spatial,</w:t>
      </w:r>
      <w:r>
        <w:t xml:space="preserve"> </w:t>
      </w:r>
      <w:r>
        <w:t xml:space="preserve">legal and institutional framework is adequate for its purpose.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Zevenbergen, Jaap. 2002.</w:t>
      </w:r>
      <w:r>
        <w:t xml:space="preserve"> </w:t>
      </w:r>
      <w:r>
        <w:rPr>
          <w:i/>
          <w:iCs/>
        </w:rPr>
        <w:t xml:space="preserve">Systems of Land Registration: Aspects and</w:t>
      </w:r>
      <w:r>
        <w:rPr>
          <w:i/>
          <w:iCs/>
        </w:rPr>
        <w:t xml:space="preserve"> </w:t>
      </w:r>
      <w:r>
        <w:rPr>
          <w:i/>
          <w:iCs/>
        </w:rPr>
        <w:t xml:space="preserve">Effects</w:t>
      </w:r>
      <w:r>
        <w:t xml:space="preserve">. Netherlands Geodetic Commission.</w:t>
      </w:r>
    </w:p>
    <w:p>
      <w:pPr>
        <w:pStyle w:val="Compact"/>
        <w:numPr>
          <w:ilvl w:val="1"/>
          <w:numId w:val="1689"/>
        </w:numPr>
      </w:pPr>
      <w:r>
        <w:t xml:space="preserve">Relationship among technical, legal and organisational systems.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Lemmen, Christiaan. 2012.</w:t>
      </w:r>
      <w:r>
        <w:t xml:space="preserve"> </w:t>
      </w:r>
      <w:r>
        <w:rPr>
          <w:i/>
          <w:iCs/>
        </w:rPr>
        <w:t xml:space="preserve">A Domain Model for Land Administration</w:t>
      </w:r>
      <w:r>
        <w:t xml:space="preserve">.</w:t>
      </w:r>
      <w:r>
        <w:t xml:space="preserve"> </w:t>
      </w:r>
      <w:r>
        <w:t xml:space="preserve">Netherlands Geodetic Commission.</w:t>
      </w:r>
    </w:p>
    <w:p>
      <w:pPr>
        <w:pStyle w:val="Compact"/>
        <w:numPr>
          <w:ilvl w:val="1"/>
          <w:numId w:val="1690"/>
        </w:numPr>
      </w:pPr>
      <w:r>
        <w:t xml:space="preserve">Useful for separating parties, rights and spatial units.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 Standard</w:t>
      </w:r>
      <w:r>
        <w:t xml:space="preserve"> </w:t>
      </w:r>
      <w:r>
        <w:t xml:space="preserve">ISO 19152 series, Land Administration Domain Model.</w:t>
      </w:r>
    </w:p>
    <w:p>
      <w:pPr>
        <w:pStyle w:val="Compact"/>
        <w:numPr>
          <w:ilvl w:val="1"/>
          <w:numId w:val="1691"/>
        </w:numPr>
      </w:pPr>
      <w:r>
        <w:t xml:space="preserve">Conceptual aid for representing multiple parties, rights, restrictions,</w:t>
      </w:r>
      <w:r>
        <w:t xml:space="preserve"> </w:t>
      </w:r>
      <w:r>
        <w:t xml:space="preserve">responsibilities and spatial units.</w:t>
      </w:r>
    </w:p>
    <w:bookmarkEnd w:id="514"/>
    <w:bookmarkStart w:id="515" w:name="mapping-participation-and-power"/>
    <w:p>
      <w:pPr>
        <w:pStyle w:val="Heading3"/>
        <w:keepNext/>
      </w:pPr>
      <w:r>
        <w:t xml:space="preserve">Mapping, participation and power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Harley, J. B. 1989.</w:t>
      </w:r>
      <w:r>
        <w:t xml:space="preserve"> </w:t>
      </w:r>
      <w:r>
        <w:t xml:space="preserve">“Deconstructing the Map.”</w:t>
      </w:r>
      <w:r>
        <w:t xml:space="preserve"> </w:t>
      </w:r>
      <w:r>
        <w:rPr>
          <w:i/>
          <w:iCs/>
        </w:rPr>
        <w:t xml:space="preserve">Cartographica</w:t>
      </w:r>
      <w:r>
        <w:t xml:space="preserve"> </w:t>
      </w:r>
      <w:r>
        <w:t xml:space="preserve">26 (2): 1-20.</w:t>
      </w:r>
    </w:p>
    <w:p>
      <w:pPr>
        <w:pStyle w:val="Compact"/>
        <w:numPr>
          <w:ilvl w:val="1"/>
          <w:numId w:val="1693"/>
        </w:numPr>
      </w:pPr>
      <w:r>
        <w:t xml:space="preserve">Maps as authoritative social constructions, not transparent mirrors.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Scott, James C. 1998.</w:t>
      </w:r>
      <w:r>
        <w:t xml:space="preserve"> </w:t>
      </w:r>
      <w:r>
        <w:rPr>
          <w:i/>
          <w:iCs/>
        </w:rPr>
        <w:t xml:space="preserve">Seeing Like a State</w:t>
      </w:r>
      <w:r>
        <w:t xml:space="preserve">. Yale University Press.</w:t>
      </w:r>
    </w:p>
    <w:p>
      <w:pPr>
        <w:pStyle w:val="Compact"/>
        <w:numPr>
          <w:ilvl w:val="1"/>
          <w:numId w:val="1694"/>
        </w:numPr>
      </w:pPr>
      <w:r>
        <w:t xml:space="preserve">Cadastral simplification and legibility.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Peluso, Nancy Lee. 1995.</w:t>
      </w:r>
      <w:r>
        <w:t xml:space="preserve"> </w:t>
      </w:r>
      <w:r>
        <w:t xml:space="preserve">“Whose Woods Are These? Counter-Mapping</w:t>
      </w:r>
      <w:r>
        <w:t xml:space="preserve"> </w:t>
      </w:r>
      <w:r>
        <w:t xml:space="preserve">Forest Territories in Kalimantan, Indonesia.”</w:t>
      </w:r>
      <w:r>
        <w:t xml:space="preserve"> </w:t>
      </w:r>
      <w:r>
        <w:rPr>
          <w:i/>
          <w:iCs/>
        </w:rPr>
        <w:t xml:space="preserve">Antipode</w:t>
      </w:r>
      <w:r>
        <w:t xml:space="preserve"> </w:t>
      </w:r>
      <w:r>
        <w:t xml:space="preserve">27 (4): 383-406.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International Fund for Agricultural Development. 2009.</w:t>
      </w:r>
      <w:r>
        <w:t xml:space="preserve"> </w:t>
      </w:r>
      <w:r>
        <w:rPr>
          <w:i/>
          <w:iCs/>
        </w:rPr>
        <w:t xml:space="preserve">Good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 in Participatory Mapping</w:t>
      </w:r>
      <w:r>
        <w:t xml:space="preserve">.</w:t>
      </w:r>
    </w:p>
    <w:p>
      <w:pPr>
        <w:pStyle w:val="Compact"/>
        <w:numPr>
          <w:ilvl w:val="1"/>
          <w:numId w:val="1695"/>
        </w:numPr>
      </w:pPr>
      <w:r>
        <w:t xml:space="preserve">Methods, participation and limitations of different mapping technologies.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Rambaldi, Giacomo, et al. 2006.</w:t>
      </w:r>
      <w:r>
        <w:t xml:space="preserve"> </w:t>
      </w:r>
      <w:r>
        <w:t xml:space="preserve">“Practical Ethics for PGIS</w:t>
      </w:r>
      <w:r>
        <w:t xml:space="preserve"> </w:t>
      </w:r>
      <w:r>
        <w:t xml:space="preserve">Practitioners, Facilitators, Technology Intermediaries and Researchers.”</w:t>
      </w:r>
      <w:r>
        <w:t xml:space="preserve"> </w:t>
      </w:r>
      <w:r>
        <w:rPr>
          <w:i/>
          <w:iCs/>
        </w:rPr>
        <w:t xml:space="preserve">Participatory Learning and Action</w:t>
      </w:r>
      <w:r>
        <w:t xml:space="preserve"> </w:t>
      </w:r>
      <w:r>
        <w:t xml:space="preserve">54: 106-113.</w:t>
      </w:r>
    </w:p>
    <w:p>
      <w:pPr>
        <w:pStyle w:val="Compact"/>
        <w:numPr>
          <w:ilvl w:val="1"/>
          <w:numId w:val="1696"/>
        </w:numPr>
      </w:pPr>
      <w:r>
        <w:t xml:space="preserve">Essential for spatial knowledge, consent and conflict.</w:t>
      </w:r>
    </w:p>
    <w:p>
      <w:pPr>
        <w:numPr>
          <w:ilvl w:val="0"/>
          <w:numId w:val="169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McCall, Michael K., and Peter A. Minang. 2005.</w:t>
      </w:r>
      <w:r>
        <w:t xml:space="preserve"> </w:t>
      </w:r>
      <w:r>
        <w:t xml:space="preserve">“Assessing</w:t>
      </w:r>
      <w:r>
        <w:t xml:space="preserve"> </w:t>
      </w:r>
      <w:r>
        <w:t xml:space="preserve">Participatory GIS for Community-Based Natural Resource Management.”</w:t>
      </w:r>
      <w:r>
        <w:t xml:space="preserve"> </w:t>
      </w:r>
      <w:r>
        <w:rPr>
          <w:i/>
          <w:iCs/>
        </w:rPr>
        <w:t xml:space="preserve">The Geographical Journal</w:t>
      </w:r>
      <w:r>
        <w:t xml:space="preserve"> </w:t>
      </w:r>
      <w:r>
        <w:t xml:space="preserve">171 (4): 340-356.</w:t>
      </w:r>
    </w:p>
    <w:bookmarkEnd w:id="515"/>
    <w:bookmarkStart w:id="516" w:name="property-boundaries-and-authority"/>
    <w:p>
      <w:pPr>
        <w:pStyle w:val="Heading3"/>
        <w:keepNext/>
      </w:pPr>
      <w:r>
        <w:t xml:space="preserve">Property, boundaries and authority</w:t>
      </w:r>
    </w:p>
    <w:p>
      <w:pPr>
        <w:numPr>
          <w:ilvl w:val="0"/>
          <w:numId w:val="16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Sikor, Thomas, and Christian Lund. 2009.</w:t>
      </w:r>
      <w:r>
        <w:t xml:space="preserve"> </w:t>
      </w:r>
      <w:r>
        <w:t xml:space="preserve">“Access and Property:</w:t>
      </w:r>
      <w:r>
        <w:t xml:space="preserve"> </w:t>
      </w:r>
      <w:r>
        <w:t xml:space="preserve">A Question of Power and Authority.”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40 (1): 1-22.</w:t>
      </w:r>
    </w:p>
    <w:p>
      <w:pPr>
        <w:numPr>
          <w:ilvl w:val="0"/>
          <w:numId w:val="16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Lund, Christian. 2016.</w:t>
      </w:r>
      <w:r>
        <w:t xml:space="preserve"> </w:t>
      </w:r>
      <w:r>
        <w:t xml:space="preserve">“Rule and Rupture.”</w:t>
      </w:r>
      <w:r>
        <w:t xml:space="preserve"> </w:t>
      </w:r>
      <w:r>
        <w:rPr>
          <w:i/>
          <w:iCs/>
        </w:rPr>
        <w:t xml:space="preserve">Development and Change</w:t>
      </w:r>
      <w:r>
        <w:t xml:space="preserve"> </w:t>
      </w:r>
      <w:r>
        <w:t xml:space="preserve">47 (6): 1199-1228.</w:t>
      </w:r>
    </w:p>
    <w:p>
      <w:pPr>
        <w:numPr>
          <w:ilvl w:val="0"/>
          <w:numId w:val="16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Berry, Sara. 1993.</w:t>
      </w:r>
      <w:r>
        <w:t xml:space="preserve"> </w:t>
      </w:r>
      <w:r>
        <w:rPr>
          <w:i/>
          <w:iCs/>
        </w:rPr>
        <w:t xml:space="preserve">No Condition Is Permanent</w:t>
      </w:r>
      <w:r>
        <w:t xml:space="preserve">. University of</w:t>
      </w:r>
      <w:r>
        <w:t xml:space="preserve"> </w:t>
      </w:r>
      <w:r>
        <w:t xml:space="preserve">Wisconsin Press.</w:t>
      </w:r>
    </w:p>
    <w:p>
      <w:pPr>
        <w:numPr>
          <w:ilvl w:val="0"/>
          <w:numId w:val="169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Ribot, Jesse C., and Nancy Lee Peluso. 2003.</w:t>
      </w:r>
      <w:r>
        <w:t xml:space="preserve"> </w:t>
      </w:r>
      <w:r>
        <w:t xml:space="preserve">“A Theory of Access.”</w:t>
      </w:r>
      <w:r>
        <w:t xml:space="preserve"> </w:t>
      </w:r>
      <w:r>
        <w:rPr>
          <w:i/>
          <w:iCs/>
        </w:rPr>
        <w:t xml:space="preserve">Rural Sociology</w:t>
      </w:r>
      <w:r>
        <w:t xml:space="preserve"> </w:t>
      </w:r>
      <w:r>
        <w:t xml:space="preserve">68 (2): 153-181.</w:t>
      </w:r>
    </w:p>
    <w:p>
      <w:pPr>
        <w:numPr>
          <w:ilvl w:val="0"/>
          <w:numId w:val="169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von Benda-Beckmann, Franz, Keebet von Benda-Beckmann, and Melanie</w:t>
      </w:r>
      <w:r>
        <w:t xml:space="preserve"> </w:t>
      </w:r>
      <w:r>
        <w:t xml:space="preserve">Wiber, eds. 2006.</w:t>
      </w:r>
      <w:r>
        <w:t xml:space="preserve"> </w:t>
      </w:r>
      <w:r>
        <w:rPr>
          <w:i/>
          <w:iCs/>
        </w:rPr>
        <w:t xml:space="preserve">Changing Properties of Property</w:t>
      </w:r>
      <w:r>
        <w:t xml:space="preserve">. Berghahn.</w:t>
      </w:r>
    </w:p>
    <w:p>
      <w:pPr>
        <w:pStyle w:val="FirstParagraph"/>
      </w:pPr>
      <w:r>
        <w:t xml:space="preserve">These sources prevent the chapter from treating technically measured space as self-evident</w:t>
      </w:r>
      <w:r>
        <w:t xml:space="preserve"> </w:t>
      </w:r>
      <w:r>
        <w:t xml:space="preserve">property.</w:t>
      </w:r>
    </w:p>
    <w:p>
      <w:r>
        <w:pict>
          <v:rect style="width:0;height:1.5pt" o:hralign="center" o:hrstd="t" o:hr="t"/>
        </w:pict>
      </w:r>
    </w:p>
    <w:bookmarkEnd w:id="516"/>
    <w:bookmarkEnd w:id="517"/>
    <w:bookmarkStart w:id="518" w:name="parcel-level-findings-1"/>
    <w:p>
      <w:pPr>
        <w:pStyle w:val="Heading2"/>
        <w:keepNext/>
      </w:pPr>
      <w:r>
        <w:t xml:space="preserve">6.2 Parcel-Level Findings</w:t>
      </w:r>
    </w:p>
    <w:bookmarkEnd w:id="518"/>
    <w:bookmarkStart w:id="519" w:name="how-to-organise-the-findings"/>
    <w:p>
      <w:pPr>
        <w:pStyle w:val="Heading2"/>
        <w:keepNext/>
      </w:pPr>
      <w:r>
        <w:t xml:space="preserve">How to Organise the Findings</w:t>
      </w:r>
    </w:p>
    <w:p>
      <w:pPr>
        <w:pStyle w:val="FirstParagraph"/>
      </w:pPr>
      <w:r>
        <w:t xml:space="preserve">Do not present 30 unrelated parcel descriptions. Use three levels: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Sample-level pattern:</w:t>
      </w:r>
      <w:r>
        <w:t xml:space="preserve"> </w:t>
      </w:r>
      <w:r>
        <w:t xml:space="preserve">tables and distribution of discrepancy types.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Parcel-type comparison:</w:t>
      </w:r>
      <w:r>
        <w:t xml:space="preserve"> </w:t>
      </w:r>
      <w:r>
        <w:t xml:space="preserve">inheritance, partition, public-land edge, conversion etc.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Detailed dossiers:</w:t>
      </w:r>
      <w:r>
        <w:t xml:space="preserve"> </w:t>
      </w:r>
      <w:r>
        <w:t xml:space="preserve">six to ten strategically chosen parcels explaining mechanisms.</w:t>
      </w:r>
    </w:p>
    <w:p>
      <w:pPr>
        <w:pStyle w:val="FirstParagraph"/>
      </w:pPr>
      <w:r>
        <w:t xml:space="preserve">The remaining parcel dossiers can be placed in an appendix.</w:t>
      </w:r>
    </w:p>
    <w:bookmarkEnd w:id="519"/>
    <w:bookmarkStart w:id="521" w:name="opening-profile-of-the-parcel-sample"/>
    <w:p>
      <w:pPr>
        <w:pStyle w:val="Heading2"/>
        <w:keepNext/>
      </w:pPr>
      <w:r>
        <w:t xml:space="preserve">6.2 Opening: Profile of the Parcel Sample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699"/>
        </w:numPr>
      </w:pPr>
      <w:r>
        <w:t xml:space="preserve">parcels approached, consented, refused and replaced;</w:t>
      </w:r>
    </w:p>
    <w:p>
      <w:pPr>
        <w:pStyle w:val="Compact"/>
        <w:numPr>
          <w:ilvl w:val="0"/>
          <w:numId w:val="1699"/>
        </w:numPr>
      </w:pPr>
      <w:r>
        <w:t xml:space="preserve">parcels fully and partially measured;</w:t>
      </w:r>
    </w:p>
    <w:p>
      <w:pPr>
        <w:pStyle w:val="Compact"/>
        <w:numPr>
          <w:ilvl w:val="0"/>
          <w:numId w:val="1699"/>
        </w:numPr>
      </w:pPr>
      <w:r>
        <w:t xml:space="preserve">parcel categories;</w:t>
      </w:r>
    </w:p>
    <w:p>
      <w:pPr>
        <w:pStyle w:val="Compact"/>
        <w:numPr>
          <w:ilvl w:val="0"/>
          <w:numId w:val="1699"/>
        </w:numPr>
      </w:pPr>
      <w:r>
        <w:t xml:space="preserve">size distribution;</w:t>
      </w:r>
    </w:p>
    <w:p>
      <w:pPr>
        <w:pStyle w:val="Compact"/>
        <w:numPr>
          <w:ilvl w:val="0"/>
          <w:numId w:val="1699"/>
        </w:numPr>
      </w:pPr>
      <w:r>
        <w:t xml:space="preserve">land classification and use;</w:t>
      </w:r>
    </w:p>
    <w:p>
      <w:pPr>
        <w:pStyle w:val="Compact"/>
        <w:numPr>
          <w:ilvl w:val="0"/>
          <w:numId w:val="1699"/>
        </w:numPr>
      </w:pPr>
      <w:r>
        <w:t xml:space="preserve">single/multi-owner;</w:t>
      </w:r>
    </w:p>
    <w:p>
      <w:pPr>
        <w:pStyle w:val="Compact"/>
        <w:numPr>
          <w:ilvl w:val="0"/>
          <w:numId w:val="1699"/>
        </w:numPr>
      </w:pPr>
      <w:r>
        <w:t xml:space="preserve">instrument used;</w:t>
      </w:r>
    </w:p>
    <w:p>
      <w:pPr>
        <w:pStyle w:val="Compact"/>
        <w:numPr>
          <w:ilvl w:val="0"/>
          <w:numId w:val="1699"/>
        </w:numPr>
      </w:pPr>
      <w:r>
        <w:t xml:space="preserve">map series;</w:t>
      </w:r>
    </w:p>
    <w:p>
      <w:pPr>
        <w:pStyle w:val="Compact"/>
        <w:numPr>
          <w:ilvl w:val="0"/>
          <w:numId w:val="1699"/>
        </w:numPr>
      </w:pPr>
      <w:r>
        <w:t xml:space="preserve">geometry and rights confidence.</w:t>
      </w:r>
    </w:p>
    <w:bookmarkStart w:id="520" w:name="sample-profile-table"/>
    <w:p>
      <w:pPr>
        <w:pStyle w:val="Heading3"/>
        <w:keepNext/>
      </w:pPr>
      <w:r>
        <w:t xml:space="preserve">Sample-profile table</w:t>
      </w:r>
    </w:p>
    <w:p>
      <w:pPr>
        <w:pStyle w:val="FirstParagraph"/>
      </w:pPr>
      <w:r>
        <w:rPr>
          <w:b/>
          <w:bCs/>
        </w:rPr>
        <w:t xml:space="preserve">Selected parcels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15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15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30</w:t>
      </w:r>
    </w:p>
    <w:p>
      <w:pPr>
        <w:pStyle w:val="BodyText"/>
      </w:pPr>
      <w:r>
        <w:rPr>
          <w:b/>
          <w:bCs/>
        </w:rPr>
        <w:t xml:space="preserve">Fully measured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Georeferenced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Agricultural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Homestead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Multi-owner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Recent mutation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Oral partition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Tenant cultivated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Public/common edge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Active dispute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To be completed</w:t>
      </w:r>
    </w:p>
    <w:p>
      <w:pPr>
        <w:pStyle w:val="BodyText"/>
      </w:pPr>
      <w:r>
        <w:t xml:space="preserve">Use counts, not percentages alone, with a sample of 30.</w:t>
      </w:r>
    </w:p>
    <w:bookmarkEnd w:id="520"/>
    <w:bookmarkEnd w:id="521"/>
    <w:bookmarkStart w:id="525" w:name="documentary-consistency"/>
    <w:p>
      <w:pPr>
        <w:pStyle w:val="Heading2"/>
        <w:keepNext/>
      </w:pPr>
      <w:r>
        <w:t xml:space="preserve">Documentary Consistency</w:t>
      </w:r>
    </w:p>
    <w:bookmarkStart w:id="522" w:name="questions"/>
    <w:p>
      <w:pPr>
        <w:pStyle w:val="Heading3"/>
        <w:keepNext/>
      </w:pPr>
      <w:r>
        <w:t xml:space="preserve">Questions</w:t>
      </w:r>
    </w:p>
    <w:p>
      <w:pPr>
        <w:pStyle w:val="Compact"/>
        <w:numPr>
          <w:ilvl w:val="0"/>
          <w:numId w:val="1700"/>
        </w:numPr>
      </w:pPr>
      <w:r>
        <w:t xml:space="preserve">Does portal RoR match certified RoR?</w:t>
      </w:r>
    </w:p>
    <w:p>
      <w:pPr>
        <w:pStyle w:val="Compact"/>
        <w:numPr>
          <w:ilvl w:val="0"/>
          <w:numId w:val="1700"/>
        </w:numPr>
      </w:pPr>
      <w:r>
        <w:t xml:space="preserve">Does plot identity match between Bhulekh and Bhunaksha?</w:t>
      </w:r>
    </w:p>
    <w:p>
      <w:pPr>
        <w:pStyle w:val="Compact"/>
        <w:numPr>
          <w:ilvl w:val="0"/>
          <w:numId w:val="1700"/>
        </w:numPr>
      </w:pPr>
      <w:r>
        <w:t xml:space="preserve">Are area and classification consistent?</w:t>
      </w:r>
    </w:p>
    <w:p>
      <w:pPr>
        <w:pStyle w:val="Compact"/>
        <w:numPr>
          <w:ilvl w:val="0"/>
          <w:numId w:val="1700"/>
        </w:numPr>
      </w:pPr>
      <w:r>
        <w:t xml:space="preserve">Are recent mutation subdivisions represented spatially?</w:t>
      </w:r>
    </w:p>
    <w:p>
      <w:pPr>
        <w:pStyle w:val="Compact"/>
        <w:numPr>
          <w:ilvl w:val="0"/>
          <w:numId w:val="1700"/>
        </w:numPr>
      </w:pPr>
      <w:r>
        <w:t xml:space="preserve">Are names and shares current?</w:t>
      </w:r>
    </w:p>
    <w:bookmarkEnd w:id="522"/>
    <w:bookmarkStart w:id="523" w:name="core-table-1"/>
    <w:p>
      <w:pPr>
        <w:pStyle w:val="Heading3"/>
        <w:keepNext/>
      </w:pPr>
      <w:r>
        <w:t xml:space="preserve">Core table</w:t>
      </w:r>
    </w:p>
    <w:bookmarkEnd w:id="523"/>
    <w:bookmarkStart w:id="524" w:name="interpretation"/>
    <w:p>
      <w:pPr>
        <w:pStyle w:val="Heading3"/>
        <w:keepNext/>
      </w:pPr>
      <w:r>
        <w:t xml:space="preserve">Interpretation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701"/>
        </w:numPr>
      </w:pPr>
      <w:r>
        <w:t xml:space="preserve">digitisation error;</w:t>
      </w:r>
    </w:p>
    <w:p>
      <w:pPr>
        <w:pStyle w:val="Compact"/>
        <w:numPr>
          <w:ilvl w:val="0"/>
          <w:numId w:val="1701"/>
        </w:numPr>
      </w:pPr>
      <w:r>
        <w:t xml:space="preserve">source-record inconsistency;</w:t>
      </w:r>
    </w:p>
    <w:p>
      <w:pPr>
        <w:pStyle w:val="Compact"/>
        <w:numPr>
          <w:ilvl w:val="0"/>
          <w:numId w:val="1701"/>
        </w:numPr>
      </w:pPr>
      <w:r>
        <w:t xml:space="preserve">update latency;</w:t>
      </w:r>
    </w:p>
    <w:p>
      <w:pPr>
        <w:pStyle w:val="Compact"/>
        <w:numPr>
          <w:ilvl w:val="0"/>
          <w:numId w:val="1701"/>
        </w:numPr>
      </w:pPr>
      <w:r>
        <w:t xml:space="preserve">old map/new text mismatch;</w:t>
      </w:r>
    </w:p>
    <w:p>
      <w:pPr>
        <w:pStyle w:val="Compact"/>
        <w:numPr>
          <w:ilvl w:val="0"/>
          <w:numId w:val="1701"/>
        </w:numPr>
      </w:pPr>
      <w:r>
        <w:t xml:space="preserve">unidentified provenance.</w:t>
      </w:r>
    </w:p>
    <w:bookmarkEnd w:id="524"/>
    <w:bookmarkEnd w:id="525"/>
    <w:bookmarkStart w:id="529" w:name="area-comparison"/>
    <w:p>
      <w:pPr>
        <w:pStyle w:val="Heading2"/>
        <w:keepNext/>
      </w:pPr>
      <w:r>
        <w:t xml:space="preserve">Area Comparison</w:t>
      </w:r>
    </w:p>
    <w:bookmarkStart w:id="526" w:name="three-way-table"/>
    <w:p>
      <w:pPr>
        <w:pStyle w:val="Heading3"/>
        <w:keepNext/>
      </w:pPr>
      <w:r>
        <w:t xml:space="preserve">Three-way table</w:t>
      </w:r>
    </w:p>
    <w:bookmarkEnd w:id="526"/>
    <w:bookmarkStart w:id="527" w:name="summary"/>
    <w:p>
      <w:pPr>
        <w:pStyle w:val="Heading3"/>
        <w:keepNext/>
      </w:pPr>
      <w:r>
        <w:t xml:space="preserve">Summary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702"/>
        </w:numPr>
      </w:pPr>
      <w:r>
        <w:t xml:space="preserve">median absolute difference;</w:t>
      </w:r>
    </w:p>
    <w:p>
      <w:pPr>
        <w:pStyle w:val="Compact"/>
        <w:numPr>
          <w:ilvl w:val="0"/>
          <w:numId w:val="1702"/>
        </w:numPr>
      </w:pPr>
      <w:r>
        <w:t xml:space="preserve">median percentage difference;</w:t>
      </w:r>
    </w:p>
    <w:p>
      <w:pPr>
        <w:pStyle w:val="Compact"/>
        <w:numPr>
          <w:ilvl w:val="0"/>
          <w:numId w:val="1702"/>
        </w:numPr>
      </w:pPr>
      <w:r>
        <w:t xml:space="preserve">range;</w:t>
      </w:r>
    </w:p>
    <w:p>
      <w:pPr>
        <w:pStyle w:val="Compact"/>
        <w:numPr>
          <w:ilvl w:val="0"/>
          <w:numId w:val="1702"/>
        </w:numPr>
      </w:pPr>
      <w:r>
        <w:t xml:space="preserve">number within predeclared tolerance bands;</w:t>
      </w:r>
    </w:p>
    <w:p>
      <w:pPr>
        <w:pStyle w:val="Compact"/>
        <w:numPr>
          <w:ilvl w:val="0"/>
          <w:numId w:val="1702"/>
        </w:numPr>
      </w:pPr>
      <w:r>
        <w:t xml:space="preserve">results by village and parcel type;</w:t>
      </w:r>
    </w:p>
    <w:p>
      <w:pPr>
        <w:pStyle w:val="Compact"/>
        <w:numPr>
          <w:ilvl w:val="0"/>
          <w:numId w:val="1702"/>
        </w:numPr>
      </w:pPr>
      <w:r>
        <w:t xml:space="preserve">results excluding low-confidence parcels.</w:t>
      </w:r>
    </w:p>
    <w:p>
      <w:pPr>
        <w:pStyle w:val="FirstParagraph"/>
      </w:pPr>
      <w:r>
        <w:t xml:space="preserve">With 15 parcels per village, avoid formal significance tests unless there is a compelling,</w:t>
      </w:r>
      <w:r>
        <w:t xml:space="preserve"> </w:t>
      </w:r>
      <w:r>
        <w:t xml:space="preserve">pre-specified reason. Descriptive and case-based comparison is more defensible.</w:t>
      </w:r>
    </w:p>
    <w:bookmarkEnd w:id="527"/>
    <w:bookmarkStart w:id="528" w:name="sensitivity"/>
    <w:p>
      <w:pPr>
        <w:pStyle w:val="Heading3"/>
        <w:keepNext/>
      </w:pPr>
      <w:r>
        <w:t xml:space="preserve">Sensitivity</w:t>
      </w:r>
    </w:p>
    <w:p>
      <w:pPr>
        <w:pStyle w:val="FirstParagraph"/>
      </w:pPr>
      <w:r>
        <w:t xml:space="preserve">Show whether conclusions change:</w:t>
      </w:r>
    </w:p>
    <w:p>
      <w:pPr>
        <w:pStyle w:val="Compact"/>
        <w:numPr>
          <w:ilvl w:val="0"/>
          <w:numId w:val="1703"/>
        </w:numPr>
      </w:pPr>
      <w:r>
        <w:t xml:space="preserve">when disputed parcels are excluded;</w:t>
      </w:r>
    </w:p>
    <w:p>
      <w:pPr>
        <w:pStyle w:val="Compact"/>
        <w:numPr>
          <w:ilvl w:val="0"/>
          <w:numId w:val="1703"/>
        </w:numPr>
      </w:pPr>
      <w:r>
        <w:t xml:space="preserve">under alternative reasonable tolerance bands;</w:t>
      </w:r>
    </w:p>
    <w:p>
      <w:pPr>
        <w:pStyle w:val="Compact"/>
        <w:numPr>
          <w:ilvl w:val="0"/>
          <w:numId w:val="1703"/>
        </w:numPr>
      </w:pPr>
      <w:r>
        <w:t xml:space="preserve">when only survey-grade measurements are used;</w:t>
      </w:r>
    </w:p>
    <w:p>
      <w:pPr>
        <w:pStyle w:val="Compact"/>
        <w:numPr>
          <w:ilvl w:val="0"/>
          <w:numId w:val="1703"/>
        </w:numPr>
      </w:pPr>
      <w:r>
        <w:t xml:space="preserve">when very small parcels are separated.</w:t>
      </w:r>
    </w:p>
    <w:p>
      <w:pPr>
        <w:pStyle w:val="FirstParagraph"/>
      </w:pPr>
      <w:r>
        <w:t xml:space="preserve">Small absolute differences can produce high percentage differences for small parcels.</w:t>
      </w:r>
    </w:p>
    <w:bookmarkEnd w:id="528"/>
    <w:bookmarkEnd w:id="529"/>
    <w:bookmarkStart w:id="532" w:name="boundary-and-shape-correspondence"/>
    <w:p>
      <w:pPr>
        <w:pStyle w:val="Heading2"/>
        <w:keepNext/>
      </w:pPr>
      <w:r>
        <w:t xml:space="preserve">Boundary and Shape Correspondence</w:t>
      </w:r>
    </w:p>
    <w:bookmarkStart w:id="530" w:name="present"/>
    <w:p>
      <w:pPr>
        <w:pStyle w:val="Heading3"/>
        <w:keepNext/>
      </w:pPr>
      <w:r>
        <w:t xml:space="preserve">Present</w:t>
      </w:r>
    </w:p>
    <w:p>
      <w:pPr>
        <w:pStyle w:val="Compact"/>
        <w:numPr>
          <w:ilvl w:val="0"/>
          <w:numId w:val="1704"/>
        </w:numPr>
      </w:pPr>
      <w:r>
        <w:t xml:space="preserve">parcel overlay plates where valid;</w:t>
      </w:r>
    </w:p>
    <w:p>
      <w:pPr>
        <w:pStyle w:val="Compact"/>
        <w:numPr>
          <w:ilvl w:val="0"/>
          <w:numId w:val="1704"/>
        </w:numPr>
      </w:pPr>
      <w:r>
        <w:t xml:space="preserve">field sketch against cadastral shape where not georeferenced;</w:t>
      </w:r>
    </w:p>
    <w:p>
      <w:pPr>
        <w:pStyle w:val="Compact"/>
        <w:numPr>
          <w:ilvl w:val="0"/>
          <w:numId w:val="1704"/>
        </w:numPr>
      </w:pPr>
      <w:r>
        <w:t xml:space="preserve">segment-length comparison;</w:t>
      </w:r>
    </w:p>
    <w:p>
      <w:pPr>
        <w:pStyle w:val="Compact"/>
        <w:numPr>
          <w:ilvl w:val="0"/>
          <w:numId w:val="1704"/>
        </w:numPr>
      </w:pPr>
      <w:r>
        <w:t xml:space="preserve">split/merge annotation;</w:t>
      </w:r>
    </w:p>
    <w:p>
      <w:pPr>
        <w:pStyle w:val="Compact"/>
        <w:numPr>
          <w:ilvl w:val="0"/>
          <w:numId w:val="1704"/>
        </w:numPr>
      </w:pPr>
      <w:r>
        <w:t xml:space="preserve">stable versus uncertain boundaries.</w:t>
      </w:r>
    </w:p>
    <w:bookmarkEnd w:id="530"/>
    <w:bookmarkStart w:id="531" w:name="figure-design"/>
    <w:p>
      <w:pPr>
        <w:pStyle w:val="Heading3"/>
        <w:keepNext/>
      </w:pPr>
      <w:r>
        <w:t xml:space="preserve">Figure design</w:t>
      </w:r>
    </w:p>
    <w:p>
      <w:pPr>
        <w:pStyle w:val="FirstParagraph"/>
      </w:pPr>
      <w:r>
        <w:t xml:space="preserve">Each parcel plate should show:</w:t>
      </w:r>
    </w:p>
    <w:p>
      <w:pPr>
        <w:pStyle w:val="Compact"/>
        <w:numPr>
          <w:ilvl w:val="0"/>
          <w:numId w:val="1705"/>
        </w:numPr>
      </w:pPr>
      <w:r>
        <w:t xml:space="preserve">anonymised parcel ID;</w:t>
      </w:r>
    </w:p>
    <w:p>
      <w:pPr>
        <w:pStyle w:val="Compact"/>
        <w:numPr>
          <w:ilvl w:val="0"/>
          <w:numId w:val="1705"/>
        </w:numPr>
      </w:pPr>
      <w:r>
        <w:t xml:space="preserve">north arrow;</w:t>
      </w:r>
    </w:p>
    <w:p>
      <w:pPr>
        <w:pStyle w:val="Compact"/>
        <w:numPr>
          <w:ilvl w:val="0"/>
          <w:numId w:val="1705"/>
        </w:numPr>
      </w:pPr>
      <w:r>
        <w:t xml:space="preserve">scale bar;</w:t>
      </w:r>
    </w:p>
    <w:p>
      <w:pPr>
        <w:pStyle w:val="Compact"/>
        <w:numPr>
          <w:ilvl w:val="0"/>
          <w:numId w:val="1705"/>
        </w:numPr>
      </w:pPr>
      <w:r>
        <w:t xml:space="preserve">source-map boundary;</w:t>
      </w:r>
    </w:p>
    <w:p>
      <w:pPr>
        <w:pStyle w:val="Compact"/>
        <w:numPr>
          <w:ilvl w:val="0"/>
          <w:numId w:val="1705"/>
        </w:numPr>
      </w:pPr>
      <w:r>
        <w:t xml:space="preserve">measured/observed boundary;</w:t>
      </w:r>
    </w:p>
    <w:p>
      <w:pPr>
        <w:pStyle w:val="Compact"/>
        <w:numPr>
          <w:ilvl w:val="0"/>
          <w:numId w:val="1705"/>
        </w:numPr>
      </w:pPr>
      <w:r>
        <w:t xml:space="preserve">disputed or uncertain segment;</w:t>
      </w:r>
    </w:p>
    <w:p>
      <w:pPr>
        <w:pStyle w:val="Compact"/>
        <w:numPr>
          <w:ilvl w:val="0"/>
          <w:numId w:val="1705"/>
        </w:numPr>
      </w:pPr>
      <w:r>
        <w:t xml:space="preserve">vertex/boundary confidence;</w:t>
      </w:r>
    </w:p>
    <w:p>
      <w:pPr>
        <w:pStyle w:val="Compact"/>
        <w:numPr>
          <w:ilvl w:val="0"/>
          <w:numId w:val="1705"/>
        </w:numPr>
      </w:pPr>
      <w:r>
        <w:t xml:space="preserve">relevant physical feature;</w:t>
      </w:r>
    </w:p>
    <w:p>
      <w:pPr>
        <w:pStyle w:val="Compact"/>
        <w:numPr>
          <w:ilvl w:val="0"/>
          <w:numId w:val="1705"/>
        </w:numPr>
      </w:pPr>
      <w:r>
        <w:t xml:space="preserve">source and date;</w:t>
      </w:r>
    </w:p>
    <w:p>
      <w:pPr>
        <w:pStyle w:val="Compact"/>
        <w:numPr>
          <w:ilvl w:val="0"/>
          <w:numId w:val="1705"/>
        </w:numPr>
      </w:pPr>
      <w:r>
        <w:t xml:space="preserve">statement that it is not an official demarcation.</w:t>
      </w:r>
    </w:p>
    <w:p>
      <w:pPr>
        <w:pStyle w:val="FirstParagraph"/>
      </w:pPr>
      <w:r>
        <w:t xml:space="preserve">Do not overlay polygons from incompatible coordinate systems merely because GIS software</w:t>
      </w:r>
      <w:r>
        <w:t xml:space="preserve"> </w:t>
      </w:r>
      <w:r>
        <w:t xml:space="preserve">allows it.</w:t>
      </w:r>
    </w:p>
    <w:bookmarkEnd w:id="531"/>
    <w:bookmarkEnd w:id="532"/>
    <w:bookmarkStart w:id="533" w:name="positional-correspondence-1"/>
    <w:p>
      <w:pPr>
        <w:pStyle w:val="Heading2"/>
        <w:keepNext/>
      </w:pPr>
      <w:r>
        <w:t xml:space="preserve">Positional Correspondence</w:t>
      </w:r>
    </w:p>
    <w:p>
      <w:pPr>
        <w:pStyle w:val="FirstParagraph"/>
      </w:pPr>
      <w:r>
        <w:t xml:space="preserve">Use only where the source map and field survey share a defensible coordinate framework.</w:t>
      </w:r>
    </w:p>
    <w:p>
      <w:pPr>
        <w:pStyle w:val="BodyText"/>
      </w:pPr>
      <w:r>
        <w:t xml:space="preserve">Report:</w:t>
      </w:r>
    </w:p>
    <w:p>
      <w:pPr>
        <w:pStyle w:val="Compact"/>
        <w:numPr>
          <w:ilvl w:val="0"/>
          <w:numId w:val="1706"/>
        </w:numPr>
      </w:pPr>
      <w:r>
        <w:t xml:space="preserve">control/check method;</w:t>
      </w:r>
    </w:p>
    <w:p>
      <w:pPr>
        <w:pStyle w:val="Compact"/>
        <w:numPr>
          <w:ilvl w:val="0"/>
          <w:numId w:val="1706"/>
        </w:numPr>
      </w:pPr>
      <w:r>
        <w:t xml:space="preserve">transformation method;</w:t>
      </w:r>
    </w:p>
    <w:p>
      <w:pPr>
        <w:pStyle w:val="Compact"/>
        <w:numPr>
          <w:ilvl w:val="0"/>
          <w:numId w:val="1706"/>
        </w:numPr>
      </w:pPr>
      <w:r>
        <w:t xml:space="preserve">residual error;</w:t>
      </w:r>
    </w:p>
    <w:p>
      <w:pPr>
        <w:pStyle w:val="Compact"/>
        <w:numPr>
          <w:ilvl w:val="0"/>
          <w:numId w:val="1706"/>
        </w:numPr>
      </w:pPr>
      <w:r>
        <w:t xml:space="preserve">independent check points;</w:t>
      </w:r>
    </w:p>
    <w:p>
      <w:pPr>
        <w:pStyle w:val="Compact"/>
        <w:numPr>
          <w:ilvl w:val="0"/>
          <w:numId w:val="1706"/>
        </w:numPr>
      </w:pPr>
      <w:r>
        <w:t xml:space="preserve">parcel displacement metrics;</w:t>
      </w:r>
    </w:p>
    <w:p>
      <w:pPr>
        <w:pStyle w:val="Compact"/>
        <w:numPr>
          <w:ilvl w:val="0"/>
          <w:numId w:val="1706"/>
        </w:numPr>
      </w:pPr>
      <w:r>
        <w:t xml:space="preserve">uncertainty envelope.</w:t>
      </w:r>
    </w:p>
    <w:p>
      <w:pPr>
        <w:pStyle w:val="FirstParagraph"/>
      </w:pPr>
      <w:r>
        <w:t xml:space="preserve">If Bhunaksha is only a display image without reliable georeferencing, state that absolute</w:t>
      </w:r>
      <w:r>
        <w:t xml:space="preserve"> </w:t>
      </w:r>
      <w:r>
        <w:t xml:space="preserve">position cannot be tested. Shape and internal dimensions may still be compared.</w:t>
      </w:r>
    </w:p>
    <w:bookmarkEnd w:id="533"/>
    <w:bookmarkStart w:id="537" w:name="X3e67d8e571d7d9a716597ac046605829afb4ff2"/>
    <w:p>
      <w:pPr>
        <w:pStyle w:val="Heading2"/>
        <w:keepNext/>
      </w:pPr>
      <w:r>
        <w:t xml:space="preserve">Topology: Split, Merge, Adjacency and Access</w:t>
      </w:r>
    </w:p>
    <w:p>
      <w:pPr>
        <w:pStyle w:val="FirstParagraph"/>
      </w:pPr>
      <w:r>
        <w:t xml:space="preserve">This may be the chapter’s most substantively important spatial analysis.</w:t>
      </w:r>
    </w:p>
    <w:bookmarkStart w:id="534" w:name="split"/>
    <w:p>
      <w:pPr>
        <w:pStyle w:val="Heading3"/>
        <w:keepNext/>
      </w:pPr>
      <w:r>
        <w:t xml:space="preserve">Split</w:t>
      </w:r>
    </w:p>
    <w:p>
      <w:pPr>
        <w:pStyle w:val="FirstParagraph"/>
      </w:pPr>
      <w:r>
        <w:t xml:space="preserve">One recorded plot has become:</w:t>
      </w:r>
    </w:p>
    <w:p>
      <w:pPr>
        <w:pStyle w:val="Compact"/>
        <w:numPr>
          <w:ilvl w:val="0"/>
          <w:numId w:val="1707"/>
        </w:numPr>
      </w:pPr>
      <w:r>
        <w:t xml:space="preserve">inheritance shares;</w:t>
      </w:r>
    </w:p>
    <w:p>
      <w:pPr>
        <w:pStyle w:val="Compact"/>
        <w:numPr>
          <w:ilvl w:val="0"/>
          <w:numId w:val="1707"/>
        </w:numPr>
      </w:pPr>
      <w:r>
        <w:t xml:space="preserve">oral partition;</w:t>
      </w:r>
    </w:p>
    <w:p>
      <w:pPr>
        <w:pStyle w:val="Compact"/>
        <w:numPr>
          <w:ilvl w:val="0"/>
          <w:numId w:val="1707"/>
        </w:numPr>
      </w:pPr>
      <w:r>
        <w:t xml:space="preserve">sale fragments;</w:t>
      </w:r>
    </w:p>
    <w:p>
      <w:pPr>
        <w:pStyle w:val="Compact"/>
        <w:numPr>
          <w:ilvl w:val="0"/>
          <w:numId w:val="1707"/>
        </w:numPr>
      </w:pPr>
      <w:r>
        <w:t xml:space="preserve">homestead subdivision;</w:t>
      </w:r>
    </w:p>
    <w:p>
      <w:pPr>
        <w:pStyle w:val="Compact"/>
        <w:numPr>
          <w:ilvl w:val="0"/>
          <w:numId w:val="1707"/>
        </w:numPr>
      </w:pPr>
      <w:r>
        <w:t xml:space="preserve">separate cultivation units.</w:t>
      </w:r>
    </w:p>
    <w:p>
      <w:pPr>
        <w:pStyle w:val="FirstParagraph"/>
      </w:pPr>
      <w:r>
        <w:t xml:space="preserve">Ask whether:</w:t>
      </w:r>
    </w:p>
    <w:p>
      <w:pPr>
        <w:pStyle w:val="Compact"/>
        <w:numPr>
          <w:ilvl w:val="0"/>
          <w:numId w:val="1708"/>
        </w:numPr>
      </w:pPr>
      <w:r>
        <w:t xml:space="preserve">the RoR changed;</w:t>
      </w:r>
    </w:p>
    <w:p>
      <w:pPr>
        <w:pStyle w:val="Compact"/>
        <w:numPr>
          <w:ilvl w:val="0"/>
          <w:numId w:val="1708"/>
        </w:numPr>
      </w:pPr>
      <w:r>
        <w:t xml:space="preserve">plot suffix/new number exists;</w:t>
      </w:r>
    </w:p>
    <w:p>
      <w:pPr>
        <w:pStyle w:val="Compact"/>
        <w:numPr>
          <w:ilvl w:val="0"/>
          <w:numId w:val="1708"/>
        </w:numPr>
      </w:pPr>
      <w:r>
        <w:t xml:space="preserve">map changed;</w:t>
      </w:r>
    </w:p>
    <w:p>
      <w:pPr>
        <w:pStyle w:val="Compact"/>
        <w:numPr>
          <w:ilvl w:val="0"/>
          <w:numId w:val="1708"/>
        </w:numPr>
      </w:pPr>
      <w:r>
        <w:t xml:space="preserve">access was created;</w:t>
      </w:r>
    </w:p>
    <w:p>
      <w:pPr>
        <w:pStyle w:val="Compact"/>
        <w:numPr>
          <w:ilvl w:val="0"/>
          <w:numId w:val="1708"/>
        </w:numPr>
      </w:pPr>
      <w:r>
        <w:t xml:space="preserve">area totals reconcile;</w:t>
      </w:r>
    </w:p>
    <w:p>
      <w:pPr>
        <w:pStyle w:val="Compact"/>
        <w:numPr>
          <w:ilvl w:val="0"/>
          <w:numId w:val="1708"/>
        </w:numPr>
      </w:pPr>
      <w:r>
        <w:t xml:space="preserve">welfare or transfer is affected.</w:t>
      </w:r>
    </w:p>
    <w:bookmarkEnd w:id="534"/>
    <w:bookmarkStart w:id="535" w:name="merge"/>
    <w:p>
      <w:pPr>
        <w:pStyle w:val="Heading3"/>
        <w:keepNext/>
      </w:pPr>
      <w:r>
        <w:t xml:space="preserve">Merge</w:t>
      </w:r>
    </w:p>
    <w:p>
      <w:pPr>
        <w:pStyle w:val="FirstParagraph"/>
      </w:pPr>
      <w:r>
        <w:t xml:space="preserve">Several recorded plots function as:</w:t>
      </w:r>
    </w:p>
    <w:p>
      <w:pPr>
        <w:pStyle w:val="Compact"/>
        <w:numPr>
          <w:ilvl w:val="0"/>
          <w:numId w:val="1709"/>
        </w:numPr>
      </w:pPr>
      <w:r>
        <w:t xml:space="preserve">one field;</w:t>
      </w:r>
    </w:p>
    <w:p>
      <w:pPr>
        <w:pStyle w:val="Compact"/>
        <w:numPr>
          <w:ilvl w:val="0"/>
          <w:numId w:val="1709"/>
        </w:numPr>
      </w:pPr>
      <w:r>
        <w:t xml:space="preserve">one homestead;</w:t>
      </w:r>
    </w:p>
    <w:p>
      <w:pPr>
        <w:pStyle w:val="Compact"/>
        <w:numPr>
          <w:ilvl w:val="0"/>
          <w:numId w:val="1709"/>
        </w:numPr>
      </w:pPr>
      <w:r>
        <w:t xml:space="preserve">one acquired or converted site;</w:t>
      </w:r>
    </w:p>
    <w:p>
      <w:pPr>
        <w:pStyle w:val="Compact"/>
        <w:numPr>
          <w:ilvl w:val="0"/>
          <w:numId w:val="1709"/>
        </w:numPr>
      </w:pPr>
      <w:r>
        <w:t xml:space="preserve">one water body or road.</w:t>
      </w:r>
    </w:p>
    <w:p>
      <w:pPr>
        <w:pStyle w:val="FirstParagraph"/>
      </w:pPr>
      <w:r>
        <w:t xml:space="preserve">The absence of a visible internal bund is not necessarily an error if legal plot identity</w:t>
      </w:r>
      <w:r>
        <w:t xml:space="preserve"> </w:t>
      </w:r>
      <w:r>
        <w:t xml:space="preserve">remains.</w:t>
      </w:r>
    </w:p>
    <w:bookmarkEnd w:id="535"/>
    <w:bookmarkStart w:id="536" w:name="adjacency-and-access"/>
    <w:p>
      <w:pPr>
        <w:pStyle w:val="Heading3"/>
        <w:keepNext/>
      </w:pPr>
      <w:r>
        <w:t xml:space="preserve">Adjacency and access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710"/>
        </w:numPr>
      </w:pPr>
      <w:r>
        <w:t xml:space="preserve">missing path;</w:t>
      </w:r>
    </w:p>
    <w:p>
      <w:pPr>
        <w:pStyle w:val="Compact"/>
        <w:numPr>
          <w:ilvl w:val="0"/>
          <w:numId w:val="1710"/>
        </w:numPr>
      </w:pPr>
      <w:r>
        <w:t xml:space="preserve">blocked access;</w:t>
      </w:r>
    </w:p>
    <w:p>
      <w:pPr>
        <w:pStyle w:val="Compact"/>
        <w:numPr>
          <w:ilvl w:val="0"/>
          <w:numId w:val="1710"/>
        </w:numPr>
      </w:pPr>
      <w:r>
        <w:t xml:space="preserve">nala/road movement;</w:t>
      </w:r>
    </w:p>
    <w:p>
      <w:pPr>
        <w:pStyle w:val="Compact"/>
        <w:numPr>
          <w:ilvl w:val="0"/>
          <w:numId w:val="1710"/>
        </w:numPr>
      </w:pPr>
      <w:r>
        <w:t xml:space="preserve">parcel overlap/gap;</w:t>
      </w:r>
    </w:p>
    <w:p>
      <w:pPr>
        <w:pStyle w:val="Compact"/>
        <w:numPr>
          <w:ilvl w:val="0"/>
          <w:numId w:val="1710"/>
        </w:numPr>
      </w:pPr>
      <w:r>
        <w:t xml:space="preserve">changed village edge.</w:t>
      </w:r>
    </w:p>
    <w:bookmarkEnd w:id="536"/>
    <w:bookmarkEnd w:id="537"/>
    <w:bookmarkStart w:id="540" w:name="ownership-possession-and-cultivation"/>
    <w:p>
      <w:pPr>
        <w:pStyle w:val="Heading2"/>
        <w:keepNext/>
      </w:pPr>
      <w:r>
        <w:t xml:space="preserve">Ownership, Possession and Cultivation</w:t>
      </w:r>
    </w:p>
    <w:bookmarkStart w:id="538" w:name="rights-use-matrix"/>
    <w:p>
      <w:pPr>
        <w:pStyle w:val="Heading3"/>
        <w:keepNext/>
      </w:pPr>
      <w:r>
        <w:t xml:space="preserve">Rights-use matrix</w:t>
      </w:r>
    </w:p>
    <w:bookmarkEnd w:id="538"/>
    <w:bookmarkStart w:id="539" w:name="analyse-configurations"/>
    <w:p>
      <w:pPr>
        <w:pStyle w:val="Heading3"/>
        <w:keepNext/>
      </w:pPr>
      <w:r>
        <w:t xml:space="preserve">Analyse configurations</w:t>
      </w:r>
    </w:p>
    <w:p>
      <w:pPr>
        <w:pStyle w:val="Compact"/>
        <w:numPr>
          <w:ilvl w:val="0"/>
          <w:numId w:val="1711"/>
        </w:numPr>
      </w:pPr>
      <w:r>
        <w:t xml:space="preserve">full correspondence;</w:t>
      </w:r>
    </w:p>
    <w:p>
      <w:pPr>
        <w:pStyle w:val="Compact"/>
        <w:numPr>
          <w:ilvl w:val="0"/>
          <w:numId w:val="1711"/>
        </w:numPr>
      </w:pPr>
      <w:r>
        <w:t xml:space="preserve">unmutated inheritance;</w:t>
      </w:r>
    </w:p>
    <w:p>
      <w:pPr>
        <w:pStyle w:val="Compact"/>
        <w:numPr>
          <w:ilvl w:val="0"/>
          <w:numId w:val="1711"/>
        </w:numPr>
      </w:pPr>
      <w:r>
        <w:t xml:space="preserve">oral partition;</w:t>
      </w:r>
    </w:p>
    <w:p>
      <w:pPr>
        <w:pStyle w:val="Compact"/>
        <w:numPr>
          <w:ilvl w:val="0"/>
          <w:numId w:val="1711"/>
        </w:numPr>
      </w:pPr>
      <w:r>
        <w:t xml:space="preserve">tenancy/sharecrop;</w:t>
      </w:r>
    </w:p>
    <w:p>
      <w:pPr>
        <w:pStyle w:val="Compact"/>
        <w:numPr>
          <w:ilvl w:val="0"/>
          <w:numId w:val="1711"/>
        </w:numPr>
      </w:pPr>
      <w:r>
        <w:t xml:space="preserve">absentee ownership;</w:t>
      </w:r>
    </w:p>
    <w:p>
      <w:pPr>
        <w:pStyle w:val="Compact"/>
        <w:numPr>
          <w:ilvl w:val="0"/>
          <w:numId w:val="1711"/>
        </w:numPr>
      </w:pPr>
      <w:r>
        <w:t xml:space="preserve">informal transfer;</w:t>
      </w:r>
    </w:p>
    <w:p>
      <w:pPr>
        <w:pStyle w:val="Compact"/>
        <w:numPr>
          <w:ilvl w:val="0"/>
          <w:numId w:val="1711"/>
        </w:numPr>
      </w:pPr>
      <w:r>
        <w:t xml:space="preserve">public/common occupation;</w:t>
      </w:r>
    </w:p>
    <w:p>
      <w:pPr>
        <w:pStyle w:val="Compact"/>
        <w:numPr>
          <w:ilvl w:val="0"/>
          <w:numId w:val="1711"/>
        </w:numPr>
      </w:pPr>
      <w:r>
        <w:t xml:space="preserve">disputed claim.</w:t>
      </w:r>
    </w:p>
    <w:p>
      <w:pPr>
        <w:pStyle w:val="FirstParagraph"/>
      </w:pPr>
      <w:r>
        <w:t xml:space="preserve">The chapter should explain how geometry and social rights interact. For example:</w:t>
      </w:r>
    </w:p>
    <w:p>
      <w:pPr>
        <w:pStyle w:val="Compact"/>
        <w:numPr>
          <w:ilvl w:val="0"/>
          <w:numId w:val="1712"/>
        </w:numPr>
      </w:pPr>
      <w:r>
        <w:t xml:space="preserve">a mapped parcel may be spatially accurate but attributed to a deceased person;</w:t>
      </w:r>
    </w:p>
    <w:p>
      <w:pPr>
        <w:pStyle w:val="Compact"/>
        <w:numPr>
          <w:ilvl w:val="0"/>
          <w:numId w:val="1712"/>
        </w:numPr>
      </w:pPr>
      <w:r>
        <w:t xml:space="preserve">an updated RoR may name co-sharers whose possessed shares have never been mapped;</w:t>
      </w:r>
    </w:p>
    <w:p>
      <w:pPr>
        <w:pStyle w:val="Compact"/>
        <w:numPr>
          <w:ilvl w:val="0"/>
          <w:numId w:val="1712"/>
        </w:numPr>
      </w:pPr>
      <w:r>
        <w:t xml:space="preserve">a tenant may cultivate the exact recorded polygon while remaining absent from every</w:t>
      </w:r>
      <w:r>
        <w:t xml:space="preserve"> </w:t>
      </w:r>
      <w:r>
        <w:t xml:space="preserve">ownership field.</w:t>
      </w:r>
    </w:p>
    <w:bookmarkEnd w:id="539"/>
    <w:bookmarkEnd w:id="540"/>
    <w:bookmarkStart w:id="543" w:name="land-classification-and-observed-use"/>
    <w:p>
      <w:pPr>
        <w:pStyle w:val="Heading2"/>
        <w:keepNext/>
      </w:pPr>
      <w:r>
        <w:t xml:space="preserve">Land Classification and Observed Use</w:t>
      </w:r>
    </w:p>
    <w:bookmarkStart w:id="541" w:name="table"/>
    <w:p>
      <w:pPr>
        <w:pStyle w:val="Heading3"/>
        <w:keepNext/>
      </w:pPr>
      <w:r>
        <w:t xml:space="preserve">Table</w:t>
      </w:r>
    </w:p>
    <w:bookmarkEnd w:id="541"/>
    <w:bookmarkStart w:id="542" w:name="cautions"/>
    <w:p>
      <w:pPr>
        <w:pStyle w:val="Heading3"/>
        <w:keepNext/>
      </w:pPr>
      <w:r>
        <w:t xml:space="preserve">Cautions</w:t>
      </w:r>
    </w:p>
    <w:p>
      <w:pPr>
        <w:pStyle w:val="Compact"/>
        <w:numPr>
          <w:ilvl w:val="0"/>
          <w:numId w:val="1713"/>
        </w:numPr>
      </w:pPr>
      <w:r>
        <w:t xml:space="preserve">one-season fallow is not permanent use change;</w:t>
      </w:r>
    </w:p>
    <w:p>
      <w:pPr>
        <w:pStyle w:val="Compact"/>
        <w:numPr>
          <w:ilvl w:val="0"/>
          <w:numId w:val="1713"/>
        </w:numPr>
      </w:pPr>
      <w:r>
        <w:t xml:space="preserve">crop choice does not necessarily change legal classification;</w:t>
      </w:r>
    </w:p>
    <w:p>
      <w:pPr>
        <w:pStyle w:val="Compact"/>
        <w:numPr>
          <w:ilvl w:val="0"/>
          <w:numId w:val="1713"/>
        </w:numPr>
      </w:pPr>
      <w:r>
        <w:t xml:space="preserve">field observation should be date-stamped;</w:t>
      </w:r>
    </w:p>
    <w:p>
      <w:pPr>
        <w:pStyle w:val="Compact"/>
        <w:numPr>
          <w:ilvl w:val="0"/>
          <w:numId w:val="1713"/>
        </w:numPr>
      </w:pPr>
      <w:r>
        <w:t xml:space="preserve">respondent recollection of conversion should be corroborated;</w:t>
      </w:r>
    </w:p>
    <w:p>
      <w:pPr>
        <w:pStyle w:val="Compact"/>
        <w:numPr>
          <w:ilvl w:val="0"/>
          <w:numId w:val="1713"/>
        </w:numPr>
      </w:pPr>
      <w:r>
        <w:t xml:space="preserve">visible occupation of government/common land does not establish legal regularisation.</w:t>
      </w:r>
    </w:p>
    <w:bookmarkEnd w:id="542"/>
    <w:bookmarkEnd w:id="543"/>
    <w:bookmarkStart w:id="545" w:name="parcel-histories-and-mechanisms"/>
    <w:p>
      <w:pPr>
        <w:pStyle w:val="Heading2"/>
        <w:keepNext/>
      </w:pPr>
      <w:r>
        <w:t xml:space="preserve">Parcel Histories and Mechanisms</w:t>
      </w:r>
    </w:p>
    <w:p>
      <w:pPr>
        <w:pStyle w:val="FirstParagraph"/>
      </w:pPr>
      <w:r>
        <w:t xml:space="preserve">For each detailed case, reconstruct:</w:t>
      </w:r>
    </w:p>
    <w:p>
      <w:pPr>
        <w:pStyle w:val="BodyText"/>
      </w:pPr>
      <w:r>
        <w:rPr>
          <w:rStyle w:val="VerbatimChar"/>
        </w:rPr>
        <w:t xml:space="preserve">last authoritative record -&gt; social/material event -&gt; possession/use change -&gt; attempted or absent administrative update -&gt; current textual/spatial configuration -&gt; consequence</w:t>
      </w:r>
    </w:p>
    <w:bookmarkStart w:id="544" w:name="mechanism-categories"/>
    <w:p>
      <w:pPr>
        <w:pStyle w:val="Heading3"/>
        <w:keepNext/>
      </w:pPr>
      <w:r>
        <w:t xml:space="preserve">Mechanism categories</w:t>
      </w:r>
    </w:p>
    <w:p>
      <w:pPr>
        <w:pStyle w:val="Compact"/>
        <w:numPr>
          <w:ilvl w:val="0"/>
          <w:numId w:val="1714"/>
        </w:numPr>
      </w:pPr>
      <w:r>
        <w:t xml:space="preserve">demographic succession outpaces mutation;</w:t>
      </w:r>
    </w:p>
    <w:p>
      <w:pPr>
        <w:pStyle w:val="Compact"/>
        <w:numPr>
          <w:ilvl w:val="0"/>
          <w:numId w:val="1714"/>
        </w:numPr>
      </w:pPr>
      <w:r>
        <w:t xml:space="preserve">oral partition outpaces map subdivision;</w:t>
      </w:r>
    </w:p>
    <w:p>
      <w:pPr>
        <w:pStyle w:val="Compact"/>
        <w:numPr>
          <w:ilvl w:val="0"/>
          <w:numId w:val="1714"/>
        </w:numPr>
      </w:pPr>
      <w:r>
        <w:t xml:space="preserve">registration updates text but not spatial layer;</w:t>
      </w:r>
    </w:p>
    <w:p>
      <w:pPr>
        <w:pStyle w:val="Compact"/>
        <w:numPr>
          <w:ilvl w:val="0"/>
          <w:numId w:val="1714"/>
        </w:numPr>
      </w:pPr>
      <w:r>
        <w:t xml:space="preserve">cultivation changes without ownership change;</w:t>
      </w:r>
    </w:p>
    <w:p>
      <w:pPr>
        <w:pStyle w:val="Compact"/>
        <w:numPr>
          <w:ilvl w:val="0"/>
          <w:numId w:val="1714"/>
        </w:numPr>
      </w:pPr>
      <w:r>
        <w:t xml:space="preserve">infrastructure or environmental change transforms geometry;</w:t>
      </w:r>
    </w:p>
    <w:p>
      <w:pPr>
        <w:pStyle w:val="Compact"/>
        <w:numPr>
          <w:ilvl w:val="0"/>
          <w:numId w:val="1714"/>
        </w:numPr>
      </w:pPr>
      <w:r>
        <w:t xml:space="preserve">public/common land enables opportunistic expansion;</w:t>
      </w:r>
    </w:p>
    <w:p>
      <w:pPr>
        <w:pStyle w:val="Compact"/>
        <w:numPr>
          <w:ilvl w:val="0"/>
          <w:numId w:val="1714"/>
        </w:numPr>
      </w:pPr>
      <w:r>
        <w:t xml:space="preserve">map transformation introduces technical shift;</w:t>
      </w:r>
    </w:p>
    <w:p>
      <w:pPr>
        <w:pStyle w:val="Compact"/>
        <w:numPr>
          <w:ilvl w:val="0"/>
          <w:numId w:val="1714"/>
        </w:numPr>
      </w:pPr>
      <w:r>
        <w:t xml:space="preserve">unclear provenance prevents reliable integration;</w:t>
      </w:r>
    </w:p>
    <w:p>
      <w:pPr>
        <w:pStyle w:val="Compact"/>
        <w:numPr>
          <w:ilvl w:val="0"/>
          <w:numId w:val="1714"/>
        </w:numPr>
      </w:pPr>
      <w:r>
        <w:t xml:space="preserve">strategic ambiguity postpones conflict or cost;</w:t>
      </w:r>
    </w:p>
    <w:p>
      <w:pPr>
        <w:pStyle w:val="Compact"/>
        <w:numPr>
          <w:ilvl w:val="0"/>
          <w:numId w:val="1714"/>
        </w:numPr>
      </w:pPr>
      <w:r>
        <w:t xml:space="preserve">correction succeeds because documents, consent and officials align.</w:t>
      </w:r>
    </w:p>
    <w:bookmarkEnd w:id="544"/>
    <w:bookmarkEnd w:id="545"/>
    <w:bookmarkStart w:id="547" w:name="detailed-parcel-dossier-template"/>
    <w:p>
      <w:pPr>
        <w:pStyle w:val="Heading2"/>
        <w:keepNext/>
      </w:pPr>
      <w:r>
        <w:t xml:space="preserve">Detailed Parcel Dossier Template</w:t>
      </w:r>
    </w:p>
    <w:bookmarkStart w:id="546" w:name="parcel-anonymous-id-analytical-title"/>
    <w:p>
      <w:pPr>
        <w:pStyle w:val="Heading3"/>
        <w:keepNext/>
      </w:pPr>
      <w:r>
        <w:t xml:space="preserve">Parcel [anonymous ID]: Analytical title</w:t>
      </w:r>
    </w:p>
    <w:p>
      <w:pPr>
        <w:pStyle w:val="FirstParagraph"/>
      </w:pPr>
      <w:r>
        <w:rPr>
          <w:b/>
          <w:bCs/>
        </w:rPr>
        <w:t xml:space="preserve">Selection reason:</w:t>
      </w:r>
      <w:r>
        <w:br/>
      </w:r>
      <w:r>
        <w:rPr>
          <w:b/>
          <w:bCs/>
        </w:rPr>
        <w:t xml:space="preserve">Sources:</w:t>
      </w:r>
      <w:r>
        <w:br/>
      </w:r>
      <w:r>
        <w:rPr>
          <w:b/>
          <w:bCs/>
        </w:rPr>
        <w:t xml:space="preserve">Recorded configuration:</w:t>
      </w:r>
      <w:r>
        <w:br/>
      </w:r>
      <w:r>
        <w:rPr>
          <w:b/>
          <w:bCs/>
        </w:rPr>
        <w:t xml:space="preserve">Mapped configuration:</w:t>
      </w:r>
      <w:r>
        <w:br/>
      </w:r>
      <w:r>
        <w:rPr>
          <w:b/>
          <w:bCs/>
        </w:rPr>
        <w:t xml:space="preserve">Field measurement and quality:</w:t>
      </w:r>
      <w:r>
        <w:br/>
      </w:r>
      <w:r>
        <w:rPr>
          <w:b/>
          <w:bCs/>
        </w:rPr>
        <w:t xml:space="preserve">Possession and use:</w:t>
      </w:r>
      <w:r>
        <w:br/>
      </w:r>
      <w:r>
        <w:rPr>
          <w:b/>
          <w:bCs/>
        </w:rPr>
        <w:t xml:space="preserve">Parcel history:</w:t>
      </w:r>
      <w:r>
        <w:br/>
      </w:r>
      <w:r>
        <w:rPr>
          <w:b/>
          <w:bCs/>
        </w:rPr>
        <w:t xml:space="preserve">Discrepancies:</w:t>
      </w:r>
      <w:r>
        <w:br/>
      </w:r>
      <w:r>
        <w:rPr>
          <w:b/>
          <w:bCs/>
        </w:rPr>
        <w:t xml:space="preserve">Relevant agreement/dispute:</w:t>
      </w:r>
      <w:r>
        <w:br/>
      </w:r>
      <w:r>
        <w:rPr>
          <w:b/>
          <w:bCs/>
        </w:rPr>
        <w:t xml:space="preserve">Administrative status:</w:t>
      </w:r>
      <w:r>
        <w:br/>
      </w:r>
      <w:r>
        <w:rPr>
          <w:b/>
          <w:bCs/>
        </w:rPr>
        <w:t xml:space="preserve">Material consequence:</w:t>
      </w:r>
      <w:r>
        <w:br/>
      </w:r>
      <w:r>
        <w:rPr>
          <w:b/>
          <w:bCs/>
        </w:rPr>
        <w:t xml:space="preserve">Interpretation:</w:t>
      </w:r>
      <w:r>
        <w:br/>
      </w:r>
      <w:r>
        <w:rPr>
          <w:b/>
          <w:bCs/>
        </w:rPr>
        <w:t xml:space="preserve">Confidence and limitation:</w:t>
      </w:r>
    </w:p>
    <w:p>
      <w:pPr>
        <w:pStyle w:val="BodyText"/>
      </w:pPr>
      <w:r>
        <w:t xml:space="preserve">Use analytical titles such as:</w:t>
      </w:r>
    </w:p>
    <w:p>
      <w:pPr>
        <w:pStyle w:val="Compact"/>
        <w:numPr>
          <w:ilvl w:val="0"/>
          <w:numId w:val="1715"/>
        </w:numPr>
      </w:pPr>
      <w:r>
        <w:t xml:space="preserve">“A socially partitioned plot with an undivided map”</w:t>
      </w:r>
    </w:p>
    <w:p>
      <w:pPr>
        <w:pStyle w:val="Compact"/>
        <w:numPr>
          <w:ilvl w:val="0"/>
          <w:numId w:val="1715"/>
        </w:numPr>
      </w:pPr>
      <w:r>
        <w:t xml:space="preserve">“An updated RoR attached to a legacy cadastral polygon”</w:t>
      </w:r>
    </w:p>
    <w:p>
      <w:pPr>
        <w:pStyle w:val="Compact"/>
        <w:numPr>
          <w:ilvl w:val="0"/>
          <w:numId w:val="1715"/>
        </w:numPr>
      </w:pPr>
      <w:r>
        <w:t xml:space="preserve">“A common-land edge where area difference is politically consequential”</w:t>
      </w:r>
    </w:p>
    <w:p>
      <w:pPr>
        <w:pStyle w:val="Compact"/>
        <w:numPr>
          <w:ilvl w:val="0"/>
          <w:numId w:val="1715"/>
        </w:numPr>
      </w:pPr>
      <w:r>
        <w:t xml:space="preserve">“A technically correspondent parcel with an unrecorded cultivator”</w:t>
      </w:r>
    </w:p>
    <w:bookmarkEnd w:id="546"/>
    <w:bookmarkEnd w:id="547"/>
    <w:bookmarkStart w:id="550" w:name="comparative-analysis"/>
    <w:p>
      <w:pPr>
        <w:pStyle w:val="Heading2"/>
        <w:keepNext/>
      </w:pPr>
      <w:r>
        <w:t xml:space="preserve">Comparative Analysis</w:t>
      </w:r>
    </w:p>
    <w:bookmarkStart w:id="548" w:name="compare-villages"/>
    <w:p>
      <w:pPr>
        <w:pStyle w:val="Heading3"/>
        <w:keepNext/>
      </w:pPr>
      <w:r>
        <w:t xml:space="preserve">Compare villages</w:t>
      </w:r>
    </w:p>
    <w:p>
      <w:pPr>
        <w:pStyle w:val="FirstParagraph"/>
      </w:pPr>
      <w:r>
        <w:rPr>
          <w:b/>
          <w:bCs/>
        </w:rPr>
        <w:t xml:space="preserve">Identifier consistency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Area correspondence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Split/merge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Multi-owner attribution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Possessor-holder divergence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Use-classification mismatch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p>
      <w:pPr>
        <w:pStyle w:val="BodyText"/>
      </w:pPr>
      <w:r>
        <w:rPr>
          <w:b/>
          <w:bCs/>
        </w:rPr>
        <w:t xml:space="preserve">Boundary uncertainty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1: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Village 2: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Plausible explanation:</w:t>
      </w:r>
      <w:r>
        <w:t xml:space="preserve"> </w:t>
      </w:r>
      <w:r>
        <w:t xml:space="preserve">To be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strength:</w:t>
      </w:r>
      <w:r>
        <w:t xml:space="preserve"> </w:t>
      </w:r>
      <w:r>
        <w:t xml:space="preserve">To be completed</w:t>
      </w:r>
    </w:p>
    <w:bookmarkEnd w:id="548"/>
    <w:bookmarkStart w:id="549" w:name="compare-parcel-types"/>
    <w:p>
      <w:pPr>
        <w:pStyle w:val="Heading3"/>
        <w:keepNext/>
      </w:pPr>
      <w:r>
        <w:t xml:space="preserve">Compare parcel types</w:t>
      </w:r>
    </w:p>
    <w:p>
      <w:pPr>
        <w:pStyle w:val="FirstParagraph"/>
      </w:pPr>
      <w:r>
        <w:t xml:space="preserve">Ask whether mismatch clusters around:</w:t>
      </w:r>
    </w:p>
    <w:p>
      <w:pPr>
        <w:pStyle w:val="Compact"/>
        <w:numPr>
          <w:ilvl w:val="0"/>
          <w:numId w:val="1716"/>
        </w:numPr>
      </w:pPr>
      <w:r>
        <w:t xml:space="preserve">smaller parcels;</w:t>
      </w:r>
    </w:p>
    <w:p>
      <w:pPr>
        <w:pStyle w:val="Compact"/>
        <w:numPr>
          <w:ilvl w:val="0"/>
          <w:numId w:val="1716"/>
        </w:numPr>
      </w:pPr>
      <w:r>
        <w:t xml:space="preserve">irregular parcels;</w:t>
      </w:r>
    </w:p>
    <w:p>
      <w:pPr>
        <w:pStyle w:val="Compact"/>
        <w:numPr>
          <w:ilvl w:val="0"/>
          <w:numId w:val="1716"/>
        </w:numPr>
      </w:pPr>
      <w:r>
        <w:t xml:space="preserve">old inheritance;</w:t>
      </w:r>
    </w:p>
    <w:p>
      <w:pPr>
        <w:pStyle w:val="Compact"/>
        <w:numPr>
          <w:ilvl w:val="0"/>
          <w:numId w:val="1716"/>
        </w:numPr>
      </w:pPr>
      <w:r>
        <w:t xml:space="preserve">multi-owner records;</w:t>
      </w:r>
    </w:p>
    <w:p>
      <w:pPr>
        <w:pStyle w:val="Compact"/>
        <w:numPr>
          <w:ilvl w:val="0"/>
          <w:numId w:val="1716"/>
        </w:numPr>
      </w:pPr>
      <w:r>
        <w:t xml:space="preserve">government/common edges;</w:t>
      </w:r>
    </w:p>
    <w:p>
      <w:pPr>
        <w:pStyle w:val="Compact"/>
        <w:numPr>
          <w:ilvl w:val="0"/>
          <w:numId w:val="1716"/>
        </w:numPr>
      </w:pPr>
      <w:r>
        <w:t xml:space="preserve">roads/water;</w:t>
      </w:r>
    </w:p>
    <w:p>
      <w:pPr>
        <w:pStyle w:val="Compact"/>
        <w:numPr>
          <w:ilvl w:val="0"/>
          <w:numId w:val="1716"/>
        </w:numPr>
      </w:pPr>
      <w:r>
        <w:t xml:space="preserve">recent conversion;</w:t>
      </w:r>
    </w:p>
    <w:p>
      <w:pPr>
        <w:pStyle w:val="Compact"/>
        <w:numPr>
          <w:ilvl w:val="0"/>
          <w:numId w:val="1716"/>
        </w:numPr>
      </w:pPr>
      <w:r>
        <w:t xml:space="preserve">recent mutation;</w:t>
      </w:r>
    </w:p>
    <w:p>
      <w:pPr>
        <w:pStyle w:val="Compact"/>
        <w:numPr>
          <w:ilvl w:val="0"/>
          <w:numId w:val="1716"/>
        </w:numPr>
      </w:pPr>
      <w:r>
        <w:t xml:space="preserve">specific map series.</w:t>
      </w:r>
    </w:p>
    <w:p>
      <w:pPr>
        <w:pStyle w:val="FirstParagraph"/>
      </w:pPr>
      <w:r>
        <w:t xml:space="preserve">Treat patterns as sample-specific and exploratory.</w:t>
      </w:r>
    </w:p>
    <w:bookmarkEnd w:id="549"/>
    <w:bookmarkEnd w:id="550"/>
    <w:bookmarkStart w:id="551" w:name="linking-technical-and-social-error"/>
    <w:p>
      <w:pPr>
        <w:pStyle w:val="Heading2"/>
        <w:keepNext/>
      </w:pPr>
      <w:r>
        <w:t xml:space="preserve">Linking Technical and Social Error</w:t>
      </w:r>
    </w:p>
    <w:p>
      <w:pPr>
        <w:pStyle w:val="FirstParagraph"/>
      </w:pPr>
      <w:r>
        <w:t xml:space="preserve">Use a two-axis matrix:</w:t>
      </w:r>
    </w:p>
    <w:p>
      <w:pPr>
        <w:pStyle w:val="BodyText"/>
      </w:pPr>
      <w:r>
        <w:t xml:space="preserve">****Technical correspondence high****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Social/right correspondence high:</w:t>
      </w:r>
      <w:r>
        <w:t xml:space="preserve"> </w:t>
      </w:r>
      <w:r>
        <w:t xml:space="preserve">Record works for current purpose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Social/right correspondence low:</w:t>
      </w:r>
      <w:r>
        <w:t xml:space="preserve"> </w:t>
      </w:r>
      <w:r>
        <w:t xml:space="preserve">Accurate geometry attached to outdated/exclusionary attribution</w:t>
      </w:r>
    </w:p>
    <w:p>
      <w:pPr>
        <w:pStyle w:val="BodyText"/>
      </w:pPr>
      <w:r>
        <w:t xml:space="preserve">****Technical correspondence low****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Social/right correspondence high:</w:t>
      </w:r>
      <w:r>
        <w:t xml:space="preserve"> </w:t>
      </w:r>
      <w:r>
        <w:t xml:space="preserve">Locally workable tenure despite poor 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Social/right correspondence low:</w:t>
      </w:r>
      <w:r>
        <w:t xml:space="preserve"> </w:t>
      </w:r>
      <w:r>
        <w:t xml:space="preserve">Compound technical and rights failure</w:t>
      </w:r>
    </w:p>
    <w:p>
      <w:pPr>
        <w:pStyle w:val="BodyText"/>
      </w:pPr>
      <w:r>
        <w:t xml:space="preserve">This is stronger than a single accuracy score.</w:t>
      </w:r>
    </w:p>
    <w:bookmarkEnd w:id="551"/>
    <w:bookmarkStart w:id="552" w:name="evaluating-integration"/>
    <w:p>
      <w:pPr>
        <w:pStyle w:val="Heading2"/>
        <w:keepNext/>
      </w:pPr>
      <w:r>
        <w:t xml:space="preserve">Evaluating Integration</w:t>
      </w:r>
    </w:p>
    <w:p>
      <w:pPr>
        <w:pStyle w:val="FirstParagraph"/>
      </w:pPr>
      <w:r>
        <w:t xml:space="preserve">For every parcel ask:</w:t>
      </w:r>
    </w:p>
    <w:p>
      <w:pPr>
        <w:pStyle w:val="Compact"/>
        <w:numPr>
          <w:ilvl w:val="0"/>
          <w:numId w:val="1717"/>
        </w:numPr>
      </w:pPr>
      <w:r>
        <w:t xml:space="preserve">Is the RoR linked to a cadastral polygon?</w:t>
      </w:r>
    </w:p>
    <w:p>
      <w:pPr>
        <w:pStyle w:val="Compact"/>
        <w:numPr>
          <w:ilvl w:val="0"/>
          <w:numId w:val="1717"/>
        </w:numPr>
      </w:pPr>
      <w:r>
        <w:t xml:space="preserve">Is the linkage one-to-one?</w:t>
      </w:r>
    </w:p>
    <w:p>
      <w:pPr>
        <w:pStyle w:val="Compact"/>
        <w:numPr>
          <w:ilvl w:val="0"/>
          <w:numId w:val="1717"/>
        </w:numPr>
      </w:pPr>
      <w:r>
        <w:t xml:space="preserve">Do area and identifier agree?</w:t>
      </w:r>
    </w:p>
    <w:p>
      <w:pPr>
        <w:pStyle w:val="Compact"/>
        <w:numPr>
          <w:ilvl w:val="0"/>
          <w:numId w:val="1717"/>
        </w:numPr>
      </w:pPr>
      <w:r>
        <w:t xml:space="preserve">Does the polygon represent the current parcel?</w:t>
      </w:r>
    </w:p>
    <w:p>
      <w:pPr>
        <w:pStyle w:val="Compact"/>
        <w:numPr>
          <w:ilvl w:val="0"/>
          <w:numId w:val="1717"/>
        </w:numPr>
      </w:pPr>
      <w:r>
        <w:t xml:space="preserve">Are current right-holders recorded?</w:t>
      </w:r>
    </w:p>
    <w:p>
      <w:pPr>
        <w:pStyle w:val="Compact"/>
        <w:numPr>
          <w:ilvl w:val="0"/>
          <w:numId w:val="1717"/>
        </w:numPr>
      </w:pPr>
      <w:r>
        <w:t xml:space="preserve">Is possession/cultivation represented?</w:t>
      </w:r>
    </w:p>
    <w:p>
      <w:pPr>
        <w:pStyle w:val="Compact"/>
        <w:numPr>
          <w:ilvl w:val="0"/>
          <w:numId w:val="1717"/>
        </w:numPr>
      </w:pPr>
      <w:r>
        <w:t xml:space="preserve">Can an error be corrected through routine mutation?</w:t>
      </w:r>
    </w:p>
    <w:p>
      <w:pPr>
        <w:pStyle w:val="Compact"/>
        <w:numPr>
          <w:ilvl w:val="0"/>
          <w:numId w:val="1717"/>
        </w:numPr>
      </w:pPr>
      <w:r>
        <w:t xml:space="preserve">Has correction propagated across systems?</w:t>
      </w:r>
    </w:p>
    <w:p>
      <w:pPr>
        <w:pStyle w:val="FirstParagraph"/>
      </w:pPr>
      <w:r>
        <w:t xml:space="preserve">Integration is substantive only when these questions can be answered coherently.</w:t>
      </w:r>
    </w:p>
    <w:bookmarkEnd w:id="552"/>
    <w:bookmarkStart w:id="557" w:name="evaluating-whether-resurvey-is-necessary"/>
    <w:p>
      <w:pPr>
        <w:pStyle w:val="Heading2"/>
        <w:keepNext/>
      </w:pPr>
      <w:r>
        <w:t xml:space="preserve">Evaluating Whether Resurvey Is Necessary</w:t>
      </w:r>
    </w:p>
    <w:bookmarkStart w:id="553" w:name="routine-mutation-may-be-adequate-where"/>
    <w:p>
      <w:pPr>
        <w:pStyle w:val="Heading3"/>
        <w:keepNext/>
      </w:pPr>
      <w:r>
        <w:t xml:space="preserve">Routine mutation may be adequate where</w:t>
      </w:r>
    </w:p>
    <w:p>
      <w:pPr>
        <w:pStyle w:val="Compact"/>
        <w:numPr>
          <w:ilvl w:val="0"/>
          <w:numId w:val="1718"/>
        </w:numPr>
      </w:pPr>
      <w:r>
        <w:t xml:space="preserve">a registered transfer concerns an identifiable unchanged parcel;</w:t>
      </w:r>
    </w:p>
    <w:p>
      <w:pPr>
        <w:pStyle w:val="Compact"/>
        <w:numPr>
          <w:ilvl w:val="0"/>
          <w:numId w:val="1718"/>
        </w:numPr>
      </w:pPr>
      <w:r>
        <w:t xml:space="preserve">succession changes names but not geometry;</w:t>
      </w:r>
    </w:p>
    <w:p>
      <w:pPr>
        <w:pStyle w:val="Compact"/>
        <w:numPr>
          <w:ilvl w:val="0"/>
          <w:numId w:val="1718"/>
        </w:numPr>
      </w:pPr>
      <w:r>
        <w:t xml:space="preserve">the source map is reliable;</w:t>
      </w:r>
    </w:p>
    <w:p>
      <w:pPr>
        <w:pStyle w:val="Compact"/>
        <w:numPr>
          <w:ilvl w:val="0"/>
          <w:numId w:val="1718"/>
        </w:numPr>
      </w:pPr>
      <w:r>
        <w:t xml:space="preserve">co-sharers agree;</w:t>
      </w:r>
    </w:p>
    <w:p>
      <w:pPr>
        <w:pStyle w:val="Compact"/>
        <w:numPr>
          <w:ilvl w:val="0"/>
          <w:numId w:val="1718"/>
        </w:numPr>
      </w:pPr>
      <w:r>
        <w:t xml:space="preserve">no boundary or public-land issue exists.</w:t>
      </w:r>
    </w:p>
    <w:bookmarkEnd w:id="553"/>
    <w:bookmarkStart w:id="554" w:name="X18f6ee72eea85623819d7d752d42f5aad6f0a36"/>
    <w:p>
      <w:pPr>
        <w:pStyle w:val="Heading3"/>
        <w:keepNext/>
      </w:pPr>
      <w:r>
        <w:t xml:space="preserve">Demarcation or map correction may be needed where</w:t>
      </w:r>
    </w:p>
    <w:p>
      <w:pPr>
        <w:pStyle w:val="Compact"/>
        <w:numPr>
          <w:ilvl w:val="0"/>
          <w:numId w:val="1719"/>
        </w:numPr>
      </w:pPr>
      <w:r>
        <w:t xml:space="preserve">a boundary is identifiable but not reflected;</w:t>
      </w:r>
    </w:p>
    <w:p>
      <w:pPr>
        <w:pStyle w:val="Compact"/>
        <w:numPr>
          <w:ilvl w:val="0"/>
          <w:numId w:val="1719"/>
        </w:numPr>
      </w:pPr>
      <w:r>
        <w:t xml:space="preserve">mutation altered parcel identity without spatial update;</w:t>
      </w:r>
    </w:p>
    <w:p>
      <w:pPr>
        <w:pStyle w:val="Compact"/>
        <w:numPr>
          <w:ilvl w:val="0"/>
          <w:numId w:val="1719"/>
        </w:numPr>
      </w:pPr>
      <w:r>
        <w:t xml:space="preserve">a subdivision requires new geometry;</w:t>
      </w:r>
    </w:p>
    <w:p>
      <w:pPr>
        <w:pStyle w:val="Compact"/>
        <w:numPr>
          <w:ilvl w:val="0"/>
          <w:numId w:val="1719"/>
        </w:numPr>
      </w:pPr>
      <w:r>
        <w:t xml:space="preserve">a local boundary marker can be reconciled with the cadastral network.</w:t>
      </w:r>
    </w:p>
    <w:bookmarkEnd w:id="554"/>
    <w:bookmarkStart w:id="555" w:name="Xfa9e80ae2be8935a55aafc8dda4e62c1e11bcfd"/>
    <w:p>
      <w:pPr>
        <w:pStyle w:val="Heading3"/>
        <w:keepNext/>
      </w:pPr>
      <w:r>
        <w:t xml:space="preserve">Wider resurvey/settlement may be needed where</w:t>
      </w:r>
    </w:p>
    <w:p>
      <w:pPr>
        <w:pStyle w:val="Compact"/>
        <w:numPr>
          <w:ilvl w:val="0"/>
          <w:numId w:val="1720"/>
        </w:numPr>
      </w:pPr>
      <w:r>
        <w:t xml:space="preserve">source map cannot be reliably georeferenced;</w:t>
      </w:r>
    </w:p>
    <w:p>
      <w:pPr>
        <w:pStyle w:val="Compact"/>
        <w:numPr>
          <w:ilvl w:val="0"/>
          <w:numId w:val="1720"/>
        </w:numPr>
      </w:pPr>
      <w:r>
        <w:t xml:space="preserve">systematic village-wide shift or deformation exists;</w:t>
      </w:r>
    </w:p>
    <w:p>
      <w:pPr>
        <w:pStyle w:val="Compact"/>
        <w:numPr>
          <w:ilvl w:val="0"/>
          <w:numId w:val="1720"/>
        </w:numPr>
      </w:pPr>
      <w:r>
        <w:t xml:space="preserve">numerous splits/merges have accumulated;</w:t>
      </w:r>
    </w:p>
    <w:p>
      <w:pPr>
        <w:pStyle w:val="Compact"/>
        <w:numPr>
          <w:ilvl w:val="0"/>
          <w:numId w:val="1720"/>
        </w:numPr>
      </w:pPr>
      <w:r>
        <w:t xml:space="preserve">roads, rivers, acquisition or settlement have transformed the parcel fabric;</w:t>
      </w:r>
    </w:p>
    <w:p>
      <w:pPr>
        <w:pStyle w:val="Compact"/>
        <w:numPr>
          <w:ilvl w:val="0"/>
          <w:numId w:val="1720"/>
        </w:numPr>
      </w:pPr>
      <w:r>
        <w:t xml:space="preserve">public/common and village boundaries are broadly contested;</w:t>
      </w:r>
    </w:p>
    <w:p>
      <w:pPr>
        <w:pStyle w:val="Compact"/>
        <w:numPr>
          <w:ilvl w:val="0"/>
          <w:numId w:val="1720"/>
        </w:numPr>
      </w:pPr>
      <w:r>
        <w:t xml:space="preserve">record provenance is missing;</w:t>
      </w:r>
    </w:p>
    <w:p>
      <w:pPr>
        <w:pStyle w:val="Compact"/>
        <w:numPr>
          <w:ilvl w:val="0"/>
          <w:numId w:val="1720"/>
        </w:numPr>
      </w:pPr>
      <w:r>
        <w:t xml:space="preserve">isolated corrections would create new overlaps and gaps.</w:t>
      </w:r>
    </w:p>
    <w:bookmarkEnd w:id="555"/>
    <w:bookmarkStart w:id="556" w:name="adjudication-is-needed-where"/>
    <w:p>
      <w:pPr>
        <w:pStyle w:val="Heading3"/>
        <w:keepNext/>
      </w:pPr>
      <w:r>
        <w:t xml:space="preserve">Adjudication is needed where</w:t>
      </w:r>
    </w:p>
    <w:p>
      <w:pPr>
        <w:pStyle w:val="Compact"/>
        <w:numPr>
          <w:ilvl w:val="0"/>
          <w:numId w:val="1721"/>
        </w:numPr>
      </w:pPr>
      <w:r>
        <w:t xml:space="preserve">parties dispute ownership or boundary;</w:t>
      </w:r>
    </w:p>
    <w:p>
      <w:pPr>
        <w:pStyle w:val="Compact"/>
        <w:numPr>
          <w:ilvl w:val="0"/>
          <w:numId w:val="1721"/>
        </w:numPr>
      </w:pPr>
      <w:r>
        <w:t xml:space="preserve">documents conflict;</w:t>
      </w:r>
    </w:p>
    <w:p>
      <w:pPr>
        <w:pStyle w:val="Compact"/>
        <w:numPr>
          <w:ilvl w:val="0"/>
          <w:numId w:val="1721"/>
        </w:numPr>
      </w:pPr>
      <w:r>
        <w:t xml:space="preserve">adverse possession, inheritance or customary rights are contested;</w:t>
      </w:r>
    </w:p>
    <w:p>
      <w:pPr>
        <w:pStyle w:val="Compact"/>
        <w:numPr>
          <w:ilvl w:val="0"/>
          <w:numId w:val="1721"/>
        </w:numPr>
      </w:pPr>
      <w:r>
        <w:t xml:space="preserve">measurement cannot decide the applicable right.</w:t>
      </w:r>
    </w:p>
    <w:bookmarkEnd w:id="556"/>
    <w:bookmarkEnd w:id="557"/>
    <w:bookmarkStart w:id="558" w:name="implications-for-ulpin"/>
    <w:p>
      <w:pPr>
        <w:pStyle w:val="Heading2"/>
        <w:keepNext/>
      </w:pPr>
      <w:r>
        <w:t xml:space="preserve">Implications for ULPIN</w:t>
      </w:r>
    </w:p>
    <w:p>
      <w:pPr>
        <w:pStyle w:val="FirstParagraph"/>
      </w:pPr>
      <w:r>
        <w:t xml:space="preserve">ULPIN can provide a stable identifier only if the underlying spatial unit is stable and</w:t>
      </w:r>
      <w:r>
        <w:t xml:space="preserve"> </w:t>
      </w:r>
      <w:r>
        <w:t xml:space="preserve">correctly resolved.</w:t>
      </w:r>
    </w:p>
    <w:p>
      <w:pPr>
        <w:pStyle w:val="BodyText"/>
      </w:pPr>
      <w:r>
        <w:t xml:space="preserve">Ask:</w:t>
      </w:r>
    </w:p>
    <w:p>
      <w:pPr>
        <w:pStyle w:val="Compact"/>
        <w:numPr>
          <w:ilvl w:val="0"/>
          <w:numId w:val="1722"/>
        </w:numPr>
      </w:pPr>
      <w:r>
        <w:t xml:space="preserve">What happens when one parcel splits?</w:t>
      </w:r>
    </w:p>
    <w:p>
      <w:pPr>
        <w:pStyle w:val="Compact"/>
        <w:numPr>
          <w:ilvl w:val="0"/>
          <w:numId w:val="1722"/>
        </w:numPr>
      </w:pPr>
      <w:r>
        <w:t xml:space="preserve">What happens when several plots are cultivated as one?</w:t>
      </w:r>
    </w:p>
    <w:p>
      <w:pPr>
        <w:pStyle w:val="Compact"/>
        <w:numPr>
          <w:ilvl w:val="0"/>
          <w:numId w:val="1722"/>
        </w:numPr>
      </w:pPr>
      <w:r>
        <w:t xml:space="preserve">Is ULPIN attached to legal plot, cadastral polygon or observed occupation?</w:t>
      </w:r>
    </w:p>
    <w:p>
      <w:pPr>
        <w:pStyle w:val="Compact"/>
        <w:numPr>
          <w:ilvl w:val="0"/>
          <w:numId w:val="1722"/>
        </w:numPr>
      </w:pPr>
      <w:r>
        <w:t xml:space="preserve">Can a coordinate-based ID stabilise an obsolete geometry?</w:t>
      </w:r>
    </w:p>
    <w:p>
      <w:pPr>
        <w:pStyle w:val="Compact"/>
        <w:numPr>
          <w:ilvl w:val="0"/>
          <w:numId w:val="1722"/>
        </w:numPr>
      </w:pPr>
      <w:r>
        <w:t xml:space="preserve">How are disputed and overlapping parcels treated?</w:t>
      </w:r>
    </w:p>
    <w:p>
      <w:pPr>
        <w:pStyle w:val="Compact"/>
        <w:numPr>
          <w:ilvl w:val="0"/>
          <w:numId w:val="1722"/>
        </w:numPr>
      </w:pPr>
      <w:r>
        <w:t xml:space="preserve">Does identifier uniqueness imply rights certainty?</w:t>
      </w:r>
    </w:p>
    <w:p>
      <w:pPr>
        <w:pStyle w:val="FirstParagraph"/>
      </w:pPr>
      <w:r>
        <w:t xml:space="preserve">Do not equate unique identification with conclusive title.</w:t>
      </w:r>
    </w:p>
    <w:bookmarkEnd w:id="558"/>
    <w:bookmarkStart w:id="559" w:name="implications-for-conclusive-titling"/>
    <w:p>
      <w:pPr>
        <w:pStyle w:val="Heading2"/>
        <w:keepNext/>
      </w:pPr>
      <w:r>
        <w:t xml:space="preserve">Implications for Conclusive Titling</w:t>
      </w:r>
    </w:p>
    <w:p>
      <w:pPr>
        <w:pStyle w:val="FirstParagraph"/>
      </w:pPr>
      <w:r>
        <w:t xml:space="preserve">The parcel evidence should test prerequisites:</w:t>
      </w:r>
    </w:p>
    <w:p>
      <w:pPr>
        <w:pStyle w:val="Compact"/>
        <w:numPr>
          <w:ilvl w:val="0"/>
          <w:numId w:val="1723"/>
        </w:numPr>
      </w:pPr>
      <w:r>
        <w:t xml:space="preserve">complete chain of transactions;</w:t>
      </w:r>
    </w:p>
    <w:p>
      <w:pPr>
        <w:pStyle w:val="Compact"/>
        <w:numPr>
          <w:ilvl w:val="0"/>
          <w:numId w:val="1723"/>
        </w:numPr>
      </w:pPr>
      <w:r>
        <w:t xml:space="preserve">current parties and shares;</w:t>
      </w:r>
    </w:p>
    <w:p>
      <w:pPr>
        <w:pStyle w:val="Compact"/>
        <w:numPr>
          <w:ilvl w:val="0"/>
          <w:numId w:val="1723"/>
        </w:numPr>
      </w:pPr>
      <w:r>
        <w:t xml:space="preserve">reliable parcel geometry;</w:t>
      </w:r>
    </w:p>
    <w:p>
      <w:pPr>
        <w:pStyle w:val="Compact"/>
        <w:numPr>
          <w:ilvl w:val="0"/>
          <w:numId w:val="1723"/>
        </w:numPr>
      </w:pPr>
      <w:r>
        <w:t xml:space="preserve">absence or resolution of competing claims;</w:t>
      </w:r>
    </w:p>
    <w:p>
      <w:pPr>
        <w:pStyle w:val="Compact"/>
        <w:numPr>
          <w:ilvl w:val="0"/>
          <w:numId w:val="1723"/>
        </w:numPr>
      </w:pPr>
      <w:r>
        <w:t xml:space="preserve">rights, restrictions and liabilities attached;</w:t>
      </w:r>
    </w:p>
    <w:p>
      <w:pPr>
        <w:pStyle w:val="Compact"/>
        <w:numPr>
          <w:ilvl w:val="0"/>
          <w:numId w:val="1723"/>
        </w:numPr>
      </w:pPr>
      <w:r>
        <w:t xml:space="preserve">accessible objection and compensation mechanisms;</w:t>
      </w:r>
    </w:p>
    <w:p>
      <w:pPr>
        <w:pStyle w:val="Compact"/>
        <w:numPr>
          <w:ilvl w:val="0"/>
          <w:numId w:val="1723"/>
        </w:numPr>
      </w:pPr>
      <w:r>
        <w:t xml:space="preserve">state responsibility for error.</w:t>
      </w:r>
    </w:p>
    <w:p>
      <w:pPr>
        <w:pStyle w:val="FirstParagraph"/>
      </w:pPr>
      <w:r>
        <w:t xml:space="preserve">A technically precise polygon with unresolved rights is not a conclusive title. An agreed</w:t>
      </w:r>
      <w:r>
        <w:t xml:space="preserve"> </w:t>
      </w:r>
      <w:r>
        <w:t xml:space="preserve">right attached to unreliable geometry is also insufficient.</w:t>
      </w:r>
    </w:p>
    <w:bookmarkEnd w:id="559"/>
    <w:bookmarkStart w:id="563" w:name="tables-and-figures-required"/>
    <w:p>
      <w:pPr>
        <w:pStyle w:val="Heading2"/>
        <w:keepNext/>
      </w:pPr>
      <w:r>
        <w:t xml:space="preserve">Tables and Figures Required</w:t>
      </w:r>
    </w:p>
    <w:bookmarkStart w:id="560" w:name="essential-tables"/>
    <w:p>
      <w:pPr>
        <w:pStyle w:val="Heading3"/>
        <w:keepNext/>
      </w:pPr>
      <w:r>
        <w:t xml:space="preserve">Essential tables</w:t>
      </w:r>
    </w:p>
    <w:p>
      <w:pPr>
        <w:pStyle w:val="Compact"/>
        <w:numPr>
          <w:ilvl w:val="0"/>
          <w:numId w:val="1724"/>
        </w:numPr>
      </w:pPr>
      <w:r>
        <w:t xml:space="preserve">Achieved parcel sample and selection categories.</w:t>
      </w:r>
    </w:p>
    <w:p>
      <w:pPr>
        <w:pStyle w:val="Compact"/>
        <w:numPr>
          <w:ilvl w:val="0"/>
          <w:numId w:val="1724"/>
        </w:numPr>
      </w:pPr>
      <w:r>
        <w:t xml:space="preserve">Source provenance.</w:t>
      </w:r>
    </w:p>
    <w:p>
      <w:pPr>
        <w:pStyle w:val="Compact"/>
        <w:numPr>
          <w:ilvl w:val="0"/>
          <w:numId w:val="1724"/>
        </w:numPr>
      </w:pPr>
      <w:r>
        <w:t xml:space="preserve">Documentary consistency.</w:t>
      </w:r>
    </w:p>
    <w:p>
      <w:pPr>
        <w:pStyle w:val="Compact"/>
        <w:numPr>
          <w:ilvl w:val="0"/>
          <w:numId w:val="1724"/>
        </w:numPr>
      </w:pPr>
      <w:r>
        <w:t xml:space="preserve">Three-way area comparison.</w:t>
      </w:r>
    </w:p>
    <w:p>
      <w:pPr>
        <w:pStyle w:val="Compact"/>
        <w:numPr>
          <w:ilvl w:val="0"/>
          <w:numId w:val="1724"/>
        </w:numPr>
      </w:pPr>
      <w:r>
        <w:t xml:space="preserve">Boundary and topology classification.</w:t>
      </w:r>
    </w:p>
    <w:p>
      <w:pPr>
        <w:pStyle w:val="Compact"/>
        <w:numPr>
          <w:ilvl w:val="0"/>
          <w:numId w:val="1724"/>
        </w:numPr>
      </w:pPr>
      <w:r>
        <w:t xml:space="preserve">Recorded holder-possession-cultivation matrix.</w:t>
      </w:r>
    </w:p>
    <w:p>
      <w:pPr>
        <w:pStyle w:val="Compact"/>
        <w:numPr>
          <w:ilvl w:val="0"/>
          <w:numId w:val="1724"/>
        </w:numPr>
      </w:pPr>
      <w:r>
        <w:t xml:space="preserve">Classification-use comparison.</w:t>
      </w:r>
    </w:p>
    <w:p>
      <w:pPr>
        <w:pStyle w:val="Compact"/>
        <w:numPr>
          <w:ilvl w:val="0"/>
          <w:numId w:val="1724"/>
        </w:numPr>
      </w:pPr>
      <w:r>
        <w:t xml:space="preserve">Discrepancy codes by village.</w:t>
      </w:r>
    </w:p>
    <w:p>
      <w:pPr>
        <w:pStyle w:val="Compact"/>
        <w:numPr>
          <w:ilvl w:val="0"/>
          <w:numId w:val="1724"/>
        </w:numPr>
      </w:pPr>
      <w:r>
        <w:t xml:space="preserve">Confidence grades.</w:t>
      </w:r>
    </w:p>
    <w:p>
      <w:pPr>
        <w:pStyle w:val="Compact"/>
        <w:numPr>
          <w:ilvl w:val="0"/>
          <w:numId w:val="1724"/>
        </w:numPr>
      </w:pPr>
      <w:r>
        <w:t xml:space="preserve">Parcel outcome categories.</w:t>
      </w:r>
    </w:p>
    <w:p>
      <w:pPr>
        <w:pStyle w:val="Compact"/>
        <w:numPr>
          <w:ilvl w:val="0"/>
          <w:numId w:val="1724"/>
        </w:numPr>
      </w:pPr>
      <w:r>
        <w:t xml:space="preserve">Village and parcel-type comparison.</w:t>
      </w:r>
    </w:p>
    <w:bookmarkEnd w:id="560"/>
    <w:bookmarkStart w:id="561" w:name="essential-figures"/>
    <w:p>
      <w:pPr>
        <w:pStyle w:val="Heading3"/>
        <w:keepNext/>
      </w:pPr>
      <w:r>
        <w:t xml:space="preserve">Essential figures</w:t>
      </w:r>
    </w:p>
    <w:p>
      <w:pPr>
        <w:pStyle w:val="Compact"/>
        <w:numPr>
          <w:ilvl w:val="0"/>
          <w:numId w:val="1725"/>
        </w:numPr>
      </w:pPr>
      <w:r>
        <w:t xml:space="preserve">Parcel-comparison conceptual diagram.</w:t>
      </w:r>
    </w:p>
    <w:p>
      <w:pPr>
        <w:pStyle w:val="Compact"/>
        <w:numPr>
          <w:ilvl w:val="0"/>
          <w:numId w:val="1725"/>
        </w:numPr>
      </w:pPr>
      <w:r>
        <w:t xml:space="preserve">Survey workflow.</w:t>
      </w:r>
    </w:p>
    <w:p>
      <w:pPr>
        <w:pStyle w:val="Compact"/>
        <w:numPr>
          <w:ilvl w:val="0"/>
          <w:numId w:val="1725"/>
        </w:numPr>
      </w:pPr>
      <w:r>
        <w:t xml:space="preserve">Anonymised sample location map.</w:t>
      </w:r>
    </w:p>
    <w:p>
      <w:pPr>
        <w:pStyle w:val="Compact"/>
        <w:numPr>
          <w:ilvl w:val="0"/>
          <w:numId w:val="1725"/>
        </w:numPr>
      </w:pPr>
      <w:r>
        <w:t xml:space="preserve">Selected parcel overlay/sketch plates.</w:t>
      </w:r>
    </w:p>
    <w:p>
      <w:pPr>
        <w:pStyle w:val="Compact"/>
        <w:numPr>
          <w:ilvl w:val="0"/>
          <w:numId w:val="1725"/>
        </w:numPr>
      </w:pPr>
      <w:r>
        <w:t xml:space="preserve">Split/merge examples.</w:t>
      </w:r>
    </w:p>
    <w:p>
      <w:pPr>
        <w:pStyle w:val="Compact"/>
        <w:numPr>
          <w:ilvl w:val="0"/>
          <w:numId w:val="1725"/>
        </w:numPr>
      </w:pPr>
      <w:r>
        <w:t xml:space="preserve">Technical-social correspondence matrix.</w:t>
      </w:r>
    </w:p>
    <w:p>
      <w:pPr>
        <w:pStyle w:val="Compact"/>
        <w:numPr>
          <w:ilvl w:val="0"/>
          <w:numId w:val="1725"/>
        </w:numPr>
      </w:pPr>
      <w:r>
        <w:t xml:space="preserve">Mechanism diagram from event to discrepancy.</w:t>
      </w:r>
    </w:p>
    <w:bookmarkEnd w:id="561"/>
    <w:bookmarkStart w:id="562" w:name="appendices"/>
    <w:p>
      <w:pPr>
        <w:pStyle w:val="Heading3"/>
        <w:keepNext/>
      </w:pPr>
      <w:r>
        <w:t xml:space="preserve">Appendices</w:t>
      </w:r>
    </w:p>
    <w:p>
      <w:pPr>
        <w:pStyle w:val="Compact"/>
        <w:numPr>
          <w:ilvl w:val="0"/>
          <w:numId w:val="1726"/>
        </w:numPr>
      </w:pPr>
      <w:r>
        <w:t xml:space="preserve">complete parcel register;</w:t>
      </w:r>
    </w:p>
    <w:p>
      <w:pPr>
        <w:pStyle w:val="Compact"/>
        <w:numPr>
          <w:ilvl w:val="0"/>
          <w:numId w:val="1726"/>
        </w:numPr>
      </w:pPr>
      <w:r>
        <w:t xml:space="preserve">raw-to-derived variable dictionary;</w:t>
      </w:r>
    </w:p>
    <w:p>
      <w:pPr>
        <w:pStyle w:val="Compact"/>
        <w:numPr>
          <w:ilvl w:val="0"/>
          <w:numId w:val="1726"/>
        </w:numPr>
      </w:pPr>
      <w:r>
        <w:t xml:space="preserve">instrument and calibration log;</w:t>
      </w:r>
    </w:p>
    <w:p>
      <w:pPr>
        <w:pStyle w:val="Compact"/>
        <w:numPr>
          <w:ilvl w:val="0"/>
          <w:numId w:val="1726"/>
        </w:numPr>
      </w:pPr>
      <w:r>
        <w:t xml:space="preserve">field sheet;</w:t>
      </w:r>
    </w:p>
    <w:p>
      <w:pPr>
        <w:pStyle w:val="Compact"/>
        <w:numPr>
          <w:ilvl w:val="0"/>
          <w:numId w:val="1726"/>
        </w:numPr>
      </w:pPr>
      <w:r>
        <w:t xml:space="preserve">formulas;</w:t>
      </w:r>
    </w:p>
    <w:p>
      <w:pPr>
        <w:pStyle w:val="Compact"/>
        <w:numPr>
          <w:ilvl w:val="0"/>
          <w:numId w:val="1726"/>
        </w:numPr>
      </w:pPr>
      <w:r>
        <w:t xml:space="preserve">detailed maps unsuitable for main text;</w:t>
      </w:r>
    </w:p>
    <w:p>
      <w:pPr>
        <w:pStyle w:val="Compact"/>
        <w:numPr>
          <w:ilvl w:val="0"/>
          <w:numId w:val="1726"/>
        </w:numPr>
      </w:pPr>
      <w:r>
        <w:t xml:space="preserve">anonymised parcel dossiers;</w:t>
      </w:r>
    </w:p>
    <w:p>
      <w:pPr>
        <w:pStyle w:val="Compact"/>
        <w:numPr>
          <w:ilvl w:val="0"/>
          <w:numId w:val="1726"/>
        </w:numPr>
      </w:pPr>
      <w:r>
        <w:t xml:space="preserve">uncertainty and sensitivity results.</w:t>
      </w:r>
    </w:p>
    <w:bookmarkEnd w:id="562"/>
    <w:bookmarkEnd w:id="563"/>
    <w:bookmarkStart w:id="568" w:name="writing-method-1"/>
    <w:p>
      <w:pPr>
        <w:pStyle w:val="Heading2"/>
        <w:keepNext/>
      </w:pPr>
      <w:r>
        <w:t xml:space="preserve">Writing Method</w:t>
      </w:r>
    </w:p>
    <w:bookmarkStart w:id="564" w:name="recommended-sequence"/>
    <w:p>
      <w:pPr>
        <w:pStyle w:val="Heading3"/>
        <w:keepNext/>
      </w:pPr>
      <w:r>
        <w:t xml:space="preserve">Recommended sequence</w:t>
      </w:r>
    </w:p>
    <w:p>
      <w:pPr>
        <w:pStyle w:val="Compact"/>
        <w:numPr>
          <w:ilvl w:val="0"/>
          <w:numId w:val="1727"/>
        </w:numPr>
      </w:pPr>
      <w:r>
        <w:t xml:space="preserve">Draft the parcel master table.</w:t>
      </w:r>
    </w:p>
    <w:p>
      <w:pPr>
        <w:pStyle w:val="Compact"/>
        <w:numPr>
          <w:ilvl w:val="0"/>
          <w:numId w:val="1727"/>
        </w:numPr>
      </w:pPr>
      <w:r>
        <w:t xml:space="preserve">Write one memo for each parcel.</w:t>
      </w:r>
    </w:p>
    <w:p>
      <w:pPr>
        <w:pStyle w:val="Compact"/>
        <w:numPr>
          <w:ilvl w:val="0"/>
          <w:numId w:val="1727"/>
        </w:numPr>
      </w:pPr>
      <w:r>
        <w:t xml:space="preserve">Code discrepancy and confidence.</w:t>
      </w:r>
    </w:p>
    <w:p>
      <w:pPr>
        <w:pStyle w:val="Compact"/>
        <w:numPr>
          <w:ilvl w:val="0"/>
          <w:numId w:val="1727"/>
        </w:numPr>
      </w:pPr>
      <w:r>
        <w:t xml:space="preserve">Identify cross-parcel mechanisms.</w:t>
      </w:r>
    </w:p>
    <w:p>
      <w:pPr>
        <w:pStyle w:val="Compact"/>
        <w:numPr>
          <w:ilvl w:val="0"/>
          <w:numId w:val="1727"/>
        </w:numPr>
      </w:pPr>
      <w:r>
        <w:t xml:space="preserve">Select detailed cases.</w:t>
      </w:r>
    </w:p>
    <w:p>
      <w:pPr>
        <w:pStyle w:val="Compact"/>
        <w:numPr>
          <w:ilvl w:val="0"/>
          <w:numId w:val="1727"/>
        </w:numPr>
      </w:pPr>
      <w:r>
        <w:t xml:space="preserve">Draft findings by dimension, not parcel number.</w:t>
      </w:r>
    </w:p>
    <w:p>
      <w:pPr>
        <w:pStyle w:val="Compact"/>
        <w:numPr>
          <w:ilvl w:val="0"/>
          <w:numId w:val="1727"/>
        </w:numPr>
      </w:pPr>
      <w:r>
        <w:t xml:space="preserve">Draft methodology after actual processing decisions are known.</w:t>
      </w:r>
    </w:p>
    <w:p>
      <w:pPr>
        <w:pStyle w:val="Compact"/>
        <w:numPr>
          <w:ilvl w:val="0"/>
          <w:numId w:val="1727"/>
        </w:numPr>
      </w:pPr>
      <w:r>
        <w:t xml:space="preserve">Write introduction and conclusion last.</w:t>
      </w:r>
    </w:p>
    <w:bookmarkEnd w:id="564"/>
    <w:bookmarkStart w:id="565" w:name="paragraph-structure"/>
    <w:p>
      <w:pPr>
        <w:pStyle w:val="Heading3"/>
        <w:keepNext/>
      </w:pPr>
      <w:r>
        <w:t xml:space="preserve">Paragraph structure</w:t>
      </w:r>
    </w:p>
    <w:p>
      <w:pPr>
        <w:pStyle w:val="FirstParagraph"/>
      </w:pPr>
      <w:r>
        <w:t xml:space="preserve">Each analytical paragraph should contain:</w:t>
      </w:r>
    </w:p>
    <w:p>
      <w:pPr>
        <w:pStyle w:val="Compact"/>
        <w:numPr>
          <w:ilvl w:val="0"/>
          <w:numId w:val="1728"/>
        </w:numPr>
      </w:pPr>
      <w:r>
        <w:t xml:space="preserve">claim;</w:t>
      </w:r>
    </w:p>
    <w:p>
      <w:pPr>
        <w:pStyle w:val="Compact"/>
        <w:numPr>
          <w:ilvl w:val="0"/>
          <w:numId w:val="1728"/>
        </w:numPr>
      </w:pPr>
      <w:r>
        <w:t xml:space="preserve">sample pattern;</w:t>
      </w:r>
    </w:p>
    <w:p>
      <w:pPr>
        <w:pStyle w:val="Compact"/>
        <w:numPr>
          <w:ilvl w:val="0"/>
          <w:numId w:val="1728"/>
        </w:numPr>
      </w:pPr>
      <w:r>
        <w:t xml:space="preserve">parcel evidence;</w:t>
      </w:r>
    </w:p>
    <w:p>
      <w:pPr>
        <w:pStyle w:val="Compact"/>
        <w:numPr>
          <w:ilvl w:val="0"/>
          <w:numId w:val="1728"/>
        </w:numPr>
      </w:pPr>
      <w:r>
        <w:t xml:space="preserve">mechanism;</w:t>
      </w:r>
    </w:p>
    <w:p>
      <w:pPr>
        <w:pStyle w:val="Compact"/>
        <w:numPr>
          <w:ilvl w:val="0"/>
          <w:numId w:val="1728"/>
        </w:numPr>
      </w:pPr>
      <w:r>
        <w:t xml:space="preserve">uncertainty or counterexample;</w:t>
      </w:r>
    </w:p>
    <w:p>
      <w:pPr>
        <w:pStyle w:val="Compact"/>
        <w:numPr>
          <w:ilvl w:val="0"/>
          <w:numId w:val="1728"/>
        </w:numPr>
      </w:pPr>
      <w:r>
        <w:t xml:space="preserve">implication.</w:t>
      </w:r>
    </w:p>
    <w:bookmarkEnd w:id="565"/>
    <w:bookmarkStart w:id="566" w:name="quantitative-restraint"/>
    <w:p>
      <w:pPr>
        <w:pStyle w:val="Heading3"/>
        <w:keepNext/>
      </w:pPr>
      <w:r>
        <w:t xml:space="preserve">Quantitative restraint</w:t>
      </w:r>
    </w:p>
    <w:p>
      <w:pPr>
        <w:pStyle w:val="FirstParagraph"/>
      </w:pPr>
      <w:r>
        <w:t xml:space="preserve">With 30 purposively selected parcels:</w:t>
      </w:r>
    </w:p>
    <w:p>
      <w:pPr>
        <w:pStyle w:val="Compact"/>
        <w:numPr>
          <w:ilvl w:val="0"/>
          <w:numId w:val="1729"/>
        </w:numPr>
      </w:pPr>
      <w:r>
        <w:t xml:space="preserve">report counts and distributions;</w:t>
      </w:r>
    </w:p>
    <w:p>
      <w:pPr>
        <w:pStyle w:val="Compact"/>
        <w:numPr>
          <w:ilvl w:val="0"/>
          <w:numId w:val="1729"/>
        </w:numPr>
      </w:pPr>
      <w:r>
        <w:t xml:space="preserve">use median and range;</w:t>
      </w:r>
    </w:p>
    <w:p>
      <w:pPr>
        <w:pStyle w:val="Compact"/>
        <w:numPr>
          <w:ilvl w:val="0"/>
          <w:numId w:val="1729"/>
        </w:numPr>
      </w:pPr>
      <w:r>
        <w:t xml:space="preserve">avoid population weights;</w:t>
      </w:r>
    </w:p>
    <w:p>
      <w:pPr>
        <w:pStyle w:val="Compact"/>
        <w:numPr>
          <w:ilvl w:val="0"/>
          <w:numId w:val="1729"/>
        </w:numPr>
      </w:pPr>
      <w:r>
        <w:t xml:space="preserve">avoid causal regressions;</w:t>
      </w:r>
    </w:p>
    <w:p>
      <w:pPr>
        <w:pStyle w:val="Compact"/>
        <w:numPr>
          <w:ilvl w:val="0"/>
          <w:numId w:val="1729"/>
        </w:numPr>
      </w:pPr>
      <w:r>
        <w:t xml:space="preserve">avoid p-values as a substitute for design;</w:t>
      </w:r>
    </w:p>
    <w:p>
      <w:pPr>
        <w:pStyle w:val="Compact"/>
        <w:numPr>
          <w:ilvl w:val="0"/>
          <w:numId w:val="1729"/>
        </w:numPr>
      </w:pPr>
      <w:r>
        <w:t xml:space="preserve">present measurement uncertainty;</w:t>
      </w:r>
    </w:p>
    <w:p>
      <w:pPr>
        <w:pStyle w:val="Compact"/>
        <w:numPr>
          <w:ilvl w:val="0"/>
          <w:numId w:val="1729"/>
        </w:numPr>
      </w:pPr>
      <w:r>
        <w:t xml:space="preserve">do not label 79 percent</w:t>
      </w:r>
      <w:r>
        <w:t xml:space="preserve"> </w:t>
      </w:r>
      <w:r>
        <w:t xml:space="preserve">“accurate”</w:t>
      </w:r>
      <w:r>
        <w:t xml:space="preserve"> </w:t>
      </w:r>
      <w:r>
        <w:t xml:space="preserve">merely because an earlier study used a 0-2 percent</w:t>
      </w:r>
      <w:r>
        <w:t xml:space="preserve"> </w:t>
      </w:r>
      <w:r>
        <w:t xml:space="preserve">band.</w:t>
      </w:r>
    </w:p>
    <w:bookmarkEnd w:id="566"/>
    <w:bookmarkStart w:id="567" w:name="map-restraint"/>
    <w:p>
      <w:pPr>
        <w:pStyle w:val="Heading3"/>
        <w:keepNext/>
      </w:pPr>
      <w:r>
        <w:t xml:space="preserve">Map restraint</w:t>
      </w:r>
    </w:p>
    <w:p>
      <w:pPr>
        <w:pStyle w:val="FirstParagraph"/>
      </w:pPr>
      <w:r>
        <w:t xml:space="preserve">A compelling overlay can be visually persuasive while technically invalid. Every map must</w:t>
      </w:r>
      <w:r>
        <w:t xml:space="preserve"> </w:t>
      </w:r>
      <w:r>
        <w:t xml:space="preserve">state:</w:t>
      </w:r>
    </w:p>
    <w:p>
      <w:pPr>
        <w:pStyle w:val="Compact"/>
        <w:numPr>
          <w:ilvl w:val="0"/>
          <w:numId w:val="1730"/>
        </w:numPr>
      </w:pPr>
      <w:r>
        <w:t xml:space="preserve">source;</w:t>
      </w:r>
    </w:p>
    <w:p>
      <w:pPr>
        <w:pStyle w:val="Compact"/>
        <w:numPr>
          <w:ilvl w:val="0"/>
          <w:numId w:val="1730"/>
        </w:numPr>
      </w:pPr>
      <w:r>
        <w:t xml:space="preserve">date;</w:t>
      </w:r>
    </w:p>
    <w:p>
      <w:pPr>
        <w:pStyle w:val="Compact"/>
        <w:numPr>
          <w:ilvl w:val="0"/>
          <w:numId w:val="1730"/>
        </w:numPr>
      </w:pPr>
      <w:r>
        <w:t xml:space="preserve">CRS/projection;</w:t>
      </w:r>
    </w:p>
    <w:p>
      <w:pPr>
        <w:pStyle w:val="Compact"/>
        <w:numPr>
          <w:ilvl w:val="0"/>
          <w:numId w:val="1730"/>
        </w:numPr>
      </w:pPr>
      <w:r>
        <w:t xml:space="preserve">transformation;</w:t>
      </w:r>
    </w:p>
    <w:p>
      <w:pPr>
        <w:pStyle w:val="Compact"/>
        <w:numPr>
          <w:ilvl w:val="0"/>
          <w:numId w:val="1730"/>
        </w:numPr>
      </w:pPr>
      <w:r>
        <w:t xml:space="preserve">scale;</w:t>
      </w:r>
    </w:p>
    <w:p>
      <w:pPr>
        <w:pStyle w:val="Compact"/>
        <w:numPr>
          <w:ilvl w:val="0"/>
          <w:numId w:val="1730"/>
        </w:numPr>
      </w:pPr>
      <w:r>
        <w:t xml:space="preserve">uncertainty;</w:t>
      </w:r>
    </w:p>
    <w:p>
      <w:pPr>
        <w:pStyle w:val="Compact"/>
        <w:numPr>
          <w:ilvl w:val="0"/>
          <w:numId w:val="1730"/>
        </w:numPr>
      </w:pPr>
      <w:r>
        <w:t xml:space="preserve">whether the boundary is recorded, measured, observed or claimed.</w:t>
      </w:r>
    </w:p>
    <w:bookmarkEnd w:id="567"/>
    <w:bookmarkEnd w:id="568"/>
    <w:bookmarkStart w:id="569" w:name="claims-that-must-wait-for-evidence"/>
    <w:p>
      <w:pPr>
        <w:pStyle w:val="Heading2"/>
        <w:keepNext/>
      </w:pPr>
      <w:r>
        <w:t xml:space="preserve">Claims That Must Wait for Evidence</w:t>
      </w:r>
    </w:p>
    <w:p>
      <w:pPr>
        <w:pStyle w:val="FirstParagraph"/>
      </w:pPr>
      <w:r>
        <w:t xml:space="preserve">Do not pre-write that:</w:t>
      </w:r>
    </w:p>
    <w:p>
      <w:pPr>
        <w:pStyle w:val="Compact"/>
        <w:numPr>
          <w:ilvl w:val="0"/>
          <w:numId w:val="1731"/>
        </w:numPr>
      </w:pPr>
      <w:r>
        <w:t xml:space="preserve">most Bhunaksha maps are inaccurate;</w:t>
      </w:r>
    </w:p>
    <w:p>
      <w:pPr>
        <w:pStyle w:val="Compact"/>
        <w:numPr>
          <w:ilvl w:val="0"/>
          <w:numId w:val="1731"/>
        </w:numPr>
      </w:pPr>
      <w:r>
        <w:t xml:space="preserve">one village has worse parcels;</w:t>
      </w:r>
    </w:p>
    <w:p>
      <w:pPr>
        <w:pStyle w:val="Compact"/>
        <w:numPr>
          <w:ilvl w:val="0"/>
          <w:numId w:val="1731"/>
        </w:numPr>
      </w:pPr>
      <w:r>
        <w:t xml:space="preserve">chain survey proves encroachment;</w:t>
      </w:r>
    </w:p>
    <w:p>
      <w:pPr>
        <w:pStyle w:val="Compact"/>
        <w:numPr>
          <w:ilvl w:val="0"/>
          <w:numId w:val="1731"/>
        </w:numPr>
      </w:pPr>
      <w:r>
        <w:t xml:space="preserve">government/common parcels have higher error;</w:t>
      </w:r>
    </w:p>
    <w:p>
      <w:pPr>
        <w:pStyle w:val="Compact"/>
        <w:numPr>
          <w:ilvl w:val="0"/>
          <w:numId w:val="1731"/>
        </w:numPr>
      </w:pPr>
      <w:r>
        <w:t xml:space="preserve">recent mutations are more accurate;</w:t>
      </w:r>
    </w:p>
    <w:p>
      <w:pPr>
        <w:pStyle w:val="Compact"/>
        <w:numPr>
          <w:ilvl w:val="0"/>
          <w:numId w:val="1731"/>
        </w:numPr>
      </w:pPr>
      <w:r>
        <w:t xml:space="preserve">high-tech survey would solve observed conflicts;</w:t>
      </w:r>
    </w:p>
    <w:p>
      <w:pPr>
        <w:pStyle w:val="Compact"/>
        <w:numPr>
          <w:ilvl w:val="0"/>
          <w:numId w:val="1731"/>
        </w:numPr>
      </w:pPr>
      <w:r>
        <w:t xml:space="preserve">area mismatch caused welfare exclusion;</w:t>
      </w:r>
    </w:p>
    <w:p>
      <w:pPr>
        <w:pStyle w:val="Compact"/>
        <w:numPr>
          <w:ilvl w:val="0"/>
          <w:numId w:val="1731"/>
        </w:numPr>
      </w:pPr>
      <w:r>
        <w:t xml:space="preserve">a possessor has grabbed land;</w:t>
      </w:r>
    </w:p>
    <w:p>
      <w:pPr>
        <w:pStyle w:val="Compact"/>
        <w:numPr>
          <w:ilvl w:val="0"/>
          <w:numId w:val="1731"/>
        </w:numPr>
      </w:pPr>
      <w:r>
        <w:t xml:space="preserve">ULPIN would correct parcel ambiguity.</w:t>
      </w:r>
    </w:p>
    <w:p>
      <w:pPr>
        <w:pStyle w:val="FirstParagraph"/>
      </w:pPr>
      <w:r>
        <w:t xml:space="preserve">These remain hypotheses until the parcel evidence supports them.</w:t>
      </w:r>
    </w:p>
    <w:bookmarkEnd w:id="569"/>
    <w:bookmarkStart w:id="576" w:name="quality-control-checklist-1"/>
    <w:p>
      <w:pPr>
        <w:pStyle w:val="Heading2"/>
        <w:keepNext/>
      </w:pPr>
      <w:r>
        <w:t xml:space="preserve">Quality-Control Checklist</w:t>
      </w:r>
    </w:p>
    <w:bookmarkStart w:id="570" w:name="identification"/>
    <w:p>
      <w:pPr>
        <w:pStyle w:val="Heading3"/>
        <w:keepNext/>
      </w:pPr>
      <w:r>
        <w:t xml:space="preserve">Identification</w:t>
      </w:r>
    </w:p>
    <w:p>
      <w:pPr>
        <w:pStyle w:val="Compact"/>
        <w:numPr>
          <w:ilvl w:val="0"/>
          <w:numId w:val="1732"/>
        </w:numPr>
      </w:pPr>
      <w:r>
        <w:t xml:space="preserve">Every parcel has a stable anonymous ID.</w:t>
      </w:r>
    </w:p>
    <w:p>
      <w:pPr>
        <w:pStyle w:val="Compact"/>
        <w:numPr>
          <w:ilvl w:val="0"/>
          <w:numId w:val="1732"/>
        </w:numPr>
      </w:pPr>
      <w:r>
        <w:t xml:space="preserve">Plot, khata, village and map series are verified.</w:t>
      </w:r>
    </w:p>
    <w:p>
      <w:pPr>
        <w:pStyle w:val="Compact"/>
        <w:numPr>
          <w:ilvl w:val="0"/>
          <w:numId w:val="1732"/>
        </w:numPr>
      </w:pPr>
      <w:r>
        <w:t xml:space="preserve">One-to-many and many-to-one links are preserved.</w:t>
      </w:r>
    </w:p>
    <w:p>
      <w:pPr>
        <w:pStyle w:val="Compact"/>
        <w:numPr>
          <w:ilvl w:val="0"/>
          <w:numId w:val="1732"/>
        </w:numPr>
      </w:pPr>
      <w:r>
        <w:t xml:space="preserve">Source dates are recorded.</w:t>
      </w:r>
    </w:p>
    <w:bookmarkEnd w:id="570"/>
    <w:bookmarkStart w:id="571" w:name="measurement"/>
    <w:p>
      <w:pPr>
        <w:pStyle w:val="Heading3"/>
        <w:keepNext/>
      </w:pPr>
      <w:r>
        <w:t xml:space="preserve">Measurement</w:t>
      </w:r>
    </w:p>
    <w:p>
      <w:pPr>
        <w:pStyle w:val="Compact"/>
        <w:numPr>
          <w:ilvl w:val="0"/>
          <w:numId w:val="1733"/>
        </w:numPr>
      </w:pPr>
      <w:r>
        <w:t xml:space="preserve">Instrument and calibration are documented.</w:t>
      </w:r>
    </w:p>
    <w:p>
      <w:pPr>
        <w:pStyle w:val="Compact"/>
        <w:numPr>
          <w:ilvl w:val="0"/>
          <w:numId w:val="1733"/>
        </w:numPr>
      </w:pPr>
      <w:r>
        <w:t xml:space="preserve">Units are standardised.</w:t>
      </w:r>
    </w:p>
    <w:p>
      <w:pPr>
        <w:pStyle w:val="Compact"/>
        <w:numPr>
          <w:ilvl w:val="0"/>
          <w:numId w:val="1733"/>
        </w:numPr>
      </w:pPr>
      <w:r>
        <w:t xml:space="preserve">Raw observations are preserved.</w:t>
      </w:r>
    </w:p>
    <w:p>
      <w:pPr>
        <w:pStyle w:val="Compact"/>
        <w:numPr>
          <w:ilvl w:val="0"/>
          <w:numId w:val="1733"/>
        </w:numPr>
      </w:pPr>
      <w:r>
        <w:t xml:space="preserve">Closure/repeat checks are reported.</w:t>
      </w:r>
    </w:p>
    <w:p>
      <w:pPr>
        <w:pStyle w:val="Compact"/>
        <w:numPr>
          <w:ilvl w:val="0"/>
          <w:numId w:val="1733"/>
        </w:numPr>
      </w:pPr>
      <w:r>
        <w:t xml:space="preserve">Slope and obstacles are addressed.</w:t>
      </w:r>
    </w:p>
    <w:p>
      <w:pPr>
        <w:pStyle w:val="Compact"/>
        <w:numPr>
          <w:ilvl w:val="0"/>
          <w:numId w:val="1733"/>
        </w:numPr>
      </w:pPr>
      <w:r>
        <w:t xml:space="preserve">Georeferenced claims use survey-grade control.</w:t>
      </w:r>
    </w:p>
    <w:bookmarkEnd w:id="571"/>
    <w:bookmarkStart w:id="572" w:name="boundary"/>
    <w:p>
      <w:pPr>
        <w:pStyle w:val="Heading3"/>
        <w:keepNext/>
      </w:pPr>
      <w:r>
        <w:t xml:space="preserve">Boundary</w:t>
      </w:r>
    </w:p>
    <w:p>
      <w:pPr>
        <w:pStyle w:val="Compact"/>
        <w:numPr>
          <w:ilvl w:val="0"/>
          <w:numId w:val="1734"/>
        </w:numPr>
      </w:pPr>
      <w:r>
        <w:t xml:space="preserve">Boundary evidence is coded.</w:t>
      </w:r>
    </w:p>
    <w:p>
      <w:pPr>
        <w:pStyle w:val="Compact"/>
        <w:numPr>
          <w:ilvl w:val="0"/>
          <w:numId w:val="1734"/>
        </w:numPr>
      </w:pPr>
      <w:r>
        <w:t xml:space="preserve">Adjacent claimants are considered.</w:t>
      </w:r>
    </w:p>
    <w:p>
      <w:pPr>
        <w:pStyle w:val="Compact"/>
        <w:numPr>
          <w:ilvl w:val="0"/>
          <w:numId w:val="1734"/>
        </w:numPr>
      </w:pPr>
      <w:r>
        <w:t xml:space="preserve">Disputed segments are not averaged away.</w:t>
      </w:r>
    </w:p>
    <w:p>
      <w:pPr>
        <w:pStyle w:val="Compact"/>
        <w:numPr>
          <w:ilvl w:val="0"/>
          <w:numId w:val="1734"/>
        </w:numPr>
      </w:pPr>
      <w:r>
        <w:t xml:space="preserve">Visible bund is not automatically called legal boundary.</w:t>
      </w:r>
    </w:p>
    <w:p>
      <w:pPr>
        <w:pStyle w:val="Compact"/>
        <w:numPr>
          <w:ilvl w:val="0"/>
          <w:numId w:val="1734"/>
        </w:numPr>
      </w:pPr>
      <w:r>
        <w:t xml:space="preserve">Academic survey is not represented as demarcation.</w:t>
      </w:r>
    </w:p>
    <w:bookmarkEnd w:id="572"/>
    <w:bookmarkStart w:id="573" w:name="analysis"/>
    <w:p>
      <w:pPr>
        <w:pStyle w:val="Heading3"/>
        <w:keepNext/>
      </w:pPr>
      <w:r>
        <w:t xml:space="preserve">Analysis</w:t>
      </w:r>
    </w:p>
    <w:p>
      <w:pPr>
        <w:pStyle w:val="Compact"/>
        <w:numPr>
          <w:ilvl w:val="0"/>
          <w:numId w:val="1735"/>
        </w:numPr>
      </w:pPr>
      <w:r>
        <w:t xml:space="preserve">Area, shape, location, topology, attribution and use are separate.</w:t>
      </w:r>
    </w:p>
    <w:p>
      <w:pPr>
        <w:pStyle w:val="Compact"/>
        <w:numPr>
          <w:ilvl w:val="0"/>
          <w:numId w:val="1735"/>
        </w:numPr>
      </w:pPr>
      <w:r>
        <w:t xml:space="preserve">Tolerances are justified in advance.</w:t>
      </w:r>
    </w:p>
    <w:p>
      <w:pPr>
        <w:pStyle w:val="Compact"/>
        <w:numPr>
          <w:ilvl w:val="0"/>
          <w:numId w:val="1735"/>
        </w:numPr>
      </w:pPr>
      <w:r>
        <w:t xml:space="preserve">Low-confidence parcels are retained but flagged.</w:t>
      </w:r>
    </w:p>
    <w:p>
      <w:pPr>
        <w:pStyle w:val="Compact"/>
        <w:numPr>
          <w:ilvl w:val="0"/>
          <w:numId w:val="1735"/>
        </w:numPr>
      </w:pPr>
      <w:r>
        <w:t xml:space="preserve">Sensitivity analysis is shown.</w:t>
      </w:r>
    </w:p>
    <w:p>
      <w:pPr>
        <w:pStyle w:val="Compact"/>
        <w:numPr>
          <w:ilvl w:val="0"/>
          <w:numId w:val="1735"/>
        </w:numPr>
      </w:pPr>
      <w:r>
        <w:t xml:space="preserve">Small parcel percentage effects are explained.</w:t>
      </w:r>
    </w:p>
    <w:p>
      <w:pPr>
        <w:pStyle w:val="Compact"/>
        <w:numPr>
          <w:ilvl w:val="0"/>
          <w:numId w:val="1735"/>
        </w:numPr>
      </w:pPr>
      <w:r>
        <w:t xml:space="preserve">Village comparison remains exploratory.</w:t>
      </w:r>
    </w:p>
    <w:bookmarkEnd w:id="573"/>
    <w:bookmarkStart w:id="574" w:name="legal-and-social-interpretation"/>
    <w:p>
      <w:pPr>
        <w:pStyle w:val="Heading3"/>
        <w:keepNext/>
      </w:pPr>
      <w:r>
        <w:t xml:space="preserve">Legal and social interpretation</w:t>
      </w:r>
    </w:p>
    <w:p>
      <w:pPr>
        <w:pStyle w:val="Compact"/>
        <w:numPr>
          <w:ilvl w:val="0"/>
          <w:numId w:val="1736"/>
        </w:numPr>
      </w:pPr>
      <w:r>
        <w:t xml:space="preserve">RoR is not treated as conclusive title.</w:t>
      </w:r>
    </w:p>
    <w:p>
      <w:pPr>
        <w:pStyle w:val="Compact"/>
        <w:numPr>
          <w:ilvl w:val="0"/>
          <w:numId w:val="1736"/>
        </w:numPr>
      </w:pPr>
      <w:r>
        <w:t xml:space="preserve">Possession is not treated as ownership.</w:t>
      </w:r>
    </w:p>
    <w:p>
      <w:pPr>
        <w:pStyle w:val="Compact"/>
        <w:numPr>
          <w:ilvl w:val="0"/>
          <w:numId w:val="1736"/>
        </w:numPr>
      </w:pPr>
      <w:r>
        <w:t xml:space="preserve">Technical precision is not treated as legitimacy.</w:t>
      </w:r>
    </w:p>
    <w:p>
      <w:pPr>
        <w:pStyle w:val="Compact"/>
        <w:numPr>
          <w:ilvl w:val="0"/>
          <w:numId w:val="1736"/>
        </w:numPr>
      </w:pPr>
      <w:r>
        <w:t xml:space="preserve">Local agreement is not treated as legal adjudication.</w:t>
      </w:r>
    </w:p>
    <w:p>
      <w:pPr>
        <w:pStyle w:val="Compact"/>
        <w:numPr>
          <w:ilvl w:val="0"/>
          <w:numId w:val="1736"/>
        </w:numPr>
      </w:pPr>
      <w:r>
        <w:t xml:space="preserve">Women’s, tenants’ and co-sharers’ claims are not erased.</w:t>
      </w:r>
    </w:p>
    <w:p>
      <w:pPr>
        <w:pStyle w:val="Compact"/>
        <w:numPr>
          <w:ilvl w:val="0"/>
          <w:numId w:val="1736"/>
        </w:numPr>
      </w:pPr>
      <w:r>
        <w:t xml:space="preserve">Public/common land is handled cautiously.</w:t>
      </w:r>
    </w:p>
    <w:bookmarkEnd w:id="574"/>
    <w:bookmarkStart w:id="575" w:name="ethics-1"/>
    <w:p>
      <w:pPr>
        <w:pStyle w:val="Heading3"/>
        <w:keepNext/>
      </w:pPr>
      <w:r>
        <w:t xml:space="preserve">Ethics</w:t>
      </w:r>
    </w:p>
    <w:p>
      <w:pPr>
        <w:pStyle w:val="Compact"/>
        <w:numPr>
          <w:ilvl w:val="0"/>
          <w:numId w:val="1737"/>
        </w:numPr>
      </w:pPr>
      <w:r>
        <w:t xml:space="preserve">Exact coordinates and identifiers are secured.</w:t>
      </w:r>
    </w:p>
    <w:p>
      <w:pPr>
        <w:pStyle w:val="Compact"/>
        <w:numPr>
          <w:ilvl w:val="0"/>
          <w:numId w:val="1737"/>
        </w:numPr>
      </w:pPr>
      <w:r>
        <w:t xml:space="preserve">Consent covers spatial publication.</w:t>
      </w:r>
    </w:p>
    <w:p>
      <w:pPr>
        <w:pStyle w:val="Compact"/>
        <w:numPr>
          <w:ilvl w:val="0"/>
          <w:numId w:val="1737"/>
        </w:numPr>
      </w:pPr>
      <w:r>
        <w:t xml:space="preserve">No map creates new conflict.</w:t>
      </w:r>
    </w:p>
    <w:p>
      <w:pPr>
        <w:pStyle w:val="Compact"/>
        <w:numPr>
          <w:ilvl w:val="0"/>
          <w:numId w:val="1737"/>
        </w:numPr>
      </w:pPr>
      <w:r>
        <w:t xml:space="preserve">Allegations are anonymised and attributed.</w:t>
      </w:r>
    </w:p>
    <w:p>
      <w:pPr>
        <w:pStyle w:val="Compact"/>
        <w:numPr>
          <w:ilvl w:val="0"/>
          <w:numId w:val="1737"/>
        </w:numPr>
      </w:pPr>
      <w:r>
        <w:t xml:space="preserve">Refusals and field interruptions are documented.</w:t>
      </w:r>
    </w:p>
    <w:bookmarkEnd w:id="575"/>
    <w:bookmarkEnd w:id="576"/>
    <w:bookmarkStart w:id="582" w:name="recommended-reading-sequence-1"/>
    <w:p>
      <w:pPr>
        <w:pStyle w:val="Heading2"/>
        <w:keepNext/>
      </w:pPr>
      <w:r>
        <w:t xml:space="preserve">Recommended Reading Sequence</w:t>
      </w:r>
    </w:p>
    <w:bookmarkStart w:id="577" w:name="phase-1-legal-and-official-method"/>
    <w:p>
      <w:pPr>
        <w:pStyle w:val="Heading3"/>
        <w:keepNext/>
      </w:pPr>
      <w:r>
        <w:t xml:space="preserve">Phase 1: Legal and official method</w:t>
      </w:r>
    </w:p>
    <w:p>
      <w:pPr>
        <w:pStyle w:val="Compact"/>
        <w:numPr>
          <w:ilvl w:val="0"/>
          <w:numId w:val="1738"/>
        </w:numPr>
      </w:pPr>
      <w:r>
        <w:t xml:space="preserve">Odisha Technical Manual.</w:t>
      </w:r>
    </w:p>
    <w:p>
      <w:pPr>
        <w:pStyle w:val="Compact"/>
        <w:numPr>
          <w:ilvl w:val="0"/>
          <w:numId w:val="1738"/>
        </w:numPr>
      </w:pPr>
      <w:r>
        <w:t xml:space="preserve">Odisha Special Survey and Settlement Act/Rules.</w:t>
      </w:r>
    </w:p>
    <w:p>
      <w:pPr>
        <w:pStyle w:val="Compact"/>
        <w:numPr>
          <w:ilvl w:val="0"/>
          <w:numId w:val="1738"/>
        </w:numPr>
      </w:pPr>
      <w:r>
        <w:t xml:space="preserve">Odisha Survey and Settlement Act/Rules.</w:t>
      </w:r>
    </w:p>
    <w:p>
      <w:pPr>
        <w:pStyle w:val="Compact"/>
        <w:numPr>
          <w:ilvl w:val="0"/>
          <w:numId w:val="1738"/>
        </w:numPr>
      </w:pPr>
      <w:r>
        <w:t xml:space="preserve">DILRMP survey/resurvey guidance.</w:t>
      </w:r>
    </w:p>
    <w:p>
      <w:pPr>
        <w:pStyle w:val="Compact"/>
        <w:numPr>
          <w:ilvl w:val="0"/>
          <w:numId w:val="1738"/>
        </w:numPr>
      </w:pPr>
      <w:r>
        <w:t xml:space="preserve">Survey of India relevant chapters.</w:t>
      </w:r>
    </w:p>
    <w:bookmarkEnd w:id="577"/>
    <w:bookmarkStart w:id="578" w:name="phase-2-odisha-comparator"/>
    <w:p>
      <w:pPr>
        <w:pStyle w:val="Heading3"/>
        <w:keepNext/>
      </w:pPr>
      <w:r>
        <w:t xml:space="preserve">Phase 2: Odisha comparator</w:t>
      </w:r>
    </w:p>
    <w:p>
      <w:pPr>
        <w:pStyle w:val="Compact"/>
        <w:numPr>
          <w:ilvl w:val="0"/>
          <w:numId w:val="1739"/>
        </w:numPr>
      </w:pPr>
      <w:r>
        <w:t xml:space="preserve">Parida, Sanabada and Tripathi 2014.</w:t>
      </w:r>
    </w:p>
    <w:p>
      <w:pPr>
        <w:pStyle w:val="Compact"/>
        <w:numPr>
          <w:ilvl w:val="0"/>
          <w:numId w:val="1739"/>
        </w:numPr>
      </w:pPr>
      <w:r>
        <w:t xml:space="preserve">Sengupta et al. 2015.</w:t>
      </w:r>
    </w:p>
    <w:p>
      <w:pPr>
        <w:pStyle w:val="Compact"/>
        <w:numPr>
          <w:ilvl w:val="0"/>
          <w:numId w:val="1739"/>
        </w:numPr>
      </w:pPr>
      <w:r>
        <w:t xml:space="preserve">Nayak 2021 and 2022.</w:t>
      </w:r>
    </w:p>
    <w:bookmarkEnd w:id="578"/>
    <w:bookmarkStart w:id="579" w:name="phase-3-measurement-and-gis"/>
    <w:p>
      <w:pPr>
        <w:pStyle w:val="Heading3"/>
        <w:keepNext/>
      </w:pPr>
      <w:r>
        <w:t xml:space="preserve">Phase 3: Measurement and GIS</w:t>
      </w:r>
    </w:p>
    <w:p>
      <w:pPr>
        <w:pStyle w:val="Compact"/>
        <w:numPr>
          <w:ilvl w:val="0"/>
          <w:numId w:val="1740"/>
        </w:numPr>
      </w:pPr>
      <w:r>
        <w:t xml:space="preserve">Ghilani and Wolf.</w:t>
      </w:r>
    </w:p>
    <w:p>
      <w:pPr>
        <w:pStyle w:val="Compact"/>
        <w:numPr>
          <w:ilvl w:val="0"/>
          <w:numId w:val="1740"/>
        </w:numPr>
      </w:pPr>
      <w:r>
        <w:t xml:space="preserve">Uren and Price.</w:t>
      </w:r>
    </w:p>
    <w:p>
      <w:pPr>
        <w:pStyle w:val="Compact"/>
        <w:numPr>
          <w:ilvl w:val="0"/>
          <w:numId w:val="1740"/>
        </w:numPr>
      </w:pPr>
      <w:r>
        <w:t xml:space="preserve">Burrough, McDonnell and Lloyd.</w:t>
      </w:r>
    </w:p>
    <w:p>
      <w:pPr>
        <w:pStyle w:val="Compact"/>
        <w:numPr>
          <w:ilvl w:val="0"/>
          <w:numId w:val="1740"/>
        </w:numPr>
      </w:pPr>
      <w:r>
        <w:t xml:space="preserve">ISO 19157 data-quality framework.</w:t>
      </w:r>
    </w:p>
    <w:bookmarkEnd w:id="579"/>
    <w:bookmarkStart w:id="580" w:name="phase-4-cadastre-and-land-administration"/>
    <w:p>
      <w:pPr>
        <w:pStyle w:val="Heading3"/>
        <w:keepNext/>
      </w:pPr>
      <w:r>
        <w:t xml:space="preserve">Phase 4: Cadastre and land administration</w:t>
      </w:r>
    </w:p>
    <w:p>
      <w:pPr>
        <w:pStyle w:val="Compact"/>
        <w:numPr>
          <w:ilvl w:val="0"/>
          <w:numId w:val="1741"/>
        </w:numPr>
      </w:pPr>
      <w:r>
        <w:t xml:space="preserve">Dale and McLaughlin.</w:t>
      </w:r>
    </w:p>
    <w:p>
      <w:pPr>
        <w:pStyle w:val="Compact"/>
        <w:numPr>
          <w:ilvl w:val="0"/>
          <w:numId w:val="1741"/>
        </w:numPr>
      </w:pPr>
      <w:r>
        <w:t xml:space="preserve">Williamson et al.</w:t>
      </w:r>
    </w:p>
    <w:p>
      <w:pPr>
        <w:pStyle w:val="Compact"/>
        <w:numPr>
          <w:ilvl w:val="0"/>
          <w:numId w:val="1741"/>
        </w:numPr>
      </w:pPr>
      <w:r>
        <w:t xml:space="preserve">FIG Statement on Cadastre.</w:t>
      </w:r>
    </w:p>
    <w:p>
      <w:pPr>
        <w:pStyle w:val="Compact"/>
        <w:numPr>
          <w:ilvl w:val="0"/>
          <w:numId w:val="1741"/>
        </w:numPr>
      </w:pPr>
      <w:r>
        <w:t xml:space="preserve">Enemark et al. fit-for-purpose framework.</w:t>
      </w:r>
    </w:p>
    <w:p>
      <w:pPr>
        <w:pStyle w:val="Compact"/>
        <w:numPr>
          <w:ilvl w:val="0"/>
          <w:numId w:val="1741"/>
        </w:numPr>
      </w:pPr>
      <w:r>
        <w:t xml:space="preserve">Zevenbergen and Lemmen.</w:t>
      </w:r>
    </w:p>
    <w:bookmarkEnd w:id="580"/>
    <w:bookmarkStart w:id="581" w:name="phase-5-power-participation-and-property"/>
    <w:p>
      <w:pPr>
        <w:pStyle w:val="Heading3"/>
        <w:keepNext/>
      </w:pPr>
      <w:r>
        <w:t xml:space="preserve">Phase 5: Power, participation and property</w:t>
      </w:r>
    </w:p>
    <w:p>
      <w:pPr>
        <w:pStyle w:val="Compact"/>
        <w:numPr>
          <w:ilvl w:val="0"/>
          <w:numId w:val="1742"/>
        </w:numPr>
      </w:pPr>
      <w:r>
        <w:t xml:space="preserve">Harley.</w:t>
      </w:r>
    </w:p>
    <w:p>
      <w:pPr>
        <w:pStyle w:val="Compact"/>
        <w:numPr>
          <w:ilvl w:val="0"/>
          <w:numId w:val="1742"/>
        </w:numPr>
      </w:pPr>
      <w:r>
        <w:t xml:space="preserve">Scott.</w:t>
      </w:r>
    </w:p>
    <w:p>
      <w:pPr>
        <w:pStyle w:val="Compact"/>
        <w:numPr>
          <w:ilvl w:val="0"/>
          <w:numId w:val="1742"/>
        </w:numPr>
      </w:pPr>
      <w:r>
        <w:t xml:space="preserve">Peluso.</w:t>
      </w:r>
    </w:p>
    <w:p>
      <w:pPr>
        <w:pStyle w:val="Compact"/>
        <w:numPr>
          <w:ilvl w:val="0"/>
          <w:numId w:val="1742"/>
        </w:numPr>
      </w:pPr>
      <w:r>
        <w:t xml:space="preserve">IFAD participatory mapping guide.</w:t>
      </w:r>
    </w:p>
    <w:p>
      <w:pPr>
        <w:pStyle w:val="Compact"/>
        <w:numPr>
          <w:ilvl w:val="0"/>
          <w:numId w:val="1742"/>
        </w:numPr>
      </w:pPr>
      <w:r>
        <w:t xml:space="preserve">Sikor and Lund.</w:t>
      </w:r>
    </w:p>
    <w:p>
      <w:pPr>
        <w:pStyle w:val="Compact"/>
        <w:numPr>
          <w:ilvl w:val="0"/>
          <w:numId w:val="1742"/>
        </w:numPr>
      </w:pPr>
      <w:r>
        <w:t xml:space="preserve">Berry.</w:t>
      </w:r>
    </w:p>
    <w:p>
      <w:pPr>
        <w:pStyle w:val="Compact"/>
        <w:numPr>
          <w:ilvl w:val="0"/>
          <w:numId w:val="1742"/>
        </w:numPr>
      </w:pPr>
      <w:r>
        <w:t xml:space="preserve">Ribot and Peluso.</w:t>
      </w:r>
    </w:p>
    <w:bookmarkEnd w:id="581"/>
    <w:bookmarkEnd w:id="582"/>
    <w:bookmarkStart w:id="590" w:name="official-and-technical-entry-points"/>
    <w:p>
      <w:pPr>
        <w:pStyle w:val="Heading2"/>
        <w:keepNext/>
      </w:pPr>
      <w:r>
        <w:t xml:space="preserve">Official and Technical Entry Points</w:t>
      </w:r>
    </w:p>
    <w:p>
      <w:pPr>
        <w:pStyle w:val="Compact"/>
        <w:numPr>
          <w:ilvl w:val="0"/>
          <w:numId w:val="1743"/>
        </w:numPr>
      </w:pPr>
      <w:r>
        <w:t xml:space="preserve">Odisha Technical Manual:</w:t>
      </w:r>
      <w:r>
        <w:t xml:space="preserve"> </w:t>
      </w:r>
      <w:hyperlink r:id="rId583">
        <w:r>
          <w:rPr>
            <w:rStyle w:val="Hyperlink"/>
          </w:rPr>
          <w:t xml:space="preserve">https://revenue.odisha.gov.in/sites/default/files/2020-02/TechnicalManual_1.pdf</w:t>
        </w:r>
      </w:hyperlink>
    </w:p>
    <w:p>
      <w:pPr>
        <w:pStyle w:val="Compact"/>
        <w:numPr>
          <w:ilvl w:val="0"/>
          <w:numId w:val="1743"/>
        </w:numPr>
      </w:pPr>
      <w:r>
        <w:t xml:space="preserve">Odisha Revenue and Disaster Management Department:</w:t>
      </w:r>
      <w:r>
        <w:t xml:space="preserve"> </w:t>
      </w:r>
      <w:hyperlink r:id="rId225">
        <w:r>
          <w:rPr>
            <w:rStyle w:val="Hyperlink"/>
          </w:rPr>
          <w:t xml:space="preserve">https://revenue.odisha.gov.in/</w:t>
        </w:r>
      </w:hyperlink>
    </w:p>
    <w:p>
      <w:pPr>
        <w:pStyle w:val="Compact"/>
        <w:numPr>
          <w:ilvl w:val="0"/>
          <w:numId w:val="1743"/>
        </w:numPr>
      </w:pPr>
      <w:r>
        <w:t xml:space="preserve">Bhulekh Odisha:</w:t>
      </w:r>
      <w:r>
        <w:t xml:space="preserve"> </w:t>
      </w:r>
      <w:hyperlink r:id="rId230">
        <w:r>
          <w:rPr>
            <w:rStyle w:val="Hyperlink"/>
          </w:rPr>
          <w:t xml:space="preserve">https://bhulekh.ori.nic.in/</w:t>
        </w:r>
      </w:hyperlink>
    </w:p>
    <w:p>
      <w:pPr>
        <w:pStyle w:val="Compact"/>
        <w:numPr>
          <w:ilvl w:val="0"/>
          <w:numId w:val="1743"/>
        </w:numPr>
      </w:pPr>
      <w:r>
        <w:t xml:space="preserve">Bhunaksha Odisha:</w:t>
      </w:r>
      <w:r>
        <w:t xml:space="preserve"> </w:t>
      </w:r>
      <w:hyperlink r:id="rId231">
        <w:r>
          <w:rPr>
            <w:rStyle w:val="Hyperlink"/>
          </w:rPr>
          <w:t xml:space="preserve">https://bhunakshaodisha.nic.in/</w:t>
        </w:r>
      </w:hyperlink>
    </w:p>
    <w:p>
      <w:pPr>
        <w:pStyle w:val="Compact"/>
        <w:numPr>
          <w:ilvl w:val="0"/>
          <w:numId w:val="1743"/>
        </w:numPr>
      </w:pPr>
      <w:r>
        <w:t xml:space="preserve">DILRMP:</w:t>
      </w:r>
      <w:r>
        <w:t xml:space="preserve"> </w:t>
      </w:r>
      <w:hyperlink r:id="rId232">
        <w:r>
          <w:rPr>
            <w:rStyle w:val="Hyperlink"/>
          </w:rPr>
          <w:t xml:space="preserve">https://dilrmp.gov.in/</w:t>
        </w:r>
      </w:hyperlink>
    </w:p>
    <w:p>
      <w:pPr>
        <w:pStyle w:val="Compact"/>
        <w:numPr>
          <w:ilvl w:val="0"/>
          <w:numId w:val="1743"/>
        </w:numPr>
      </w:pPr>
      <w:r>
        <w:t xml:space="preserve">Department of Land Resources:</w:t>
      </w:r>
      <w:r>
        <w:t xml:space="preserve"> </w:t>
      </w:r>
      <w:hyperlink r:id="rId233">
        <w:r>
          <w:rPr>
            <w:rStyle w:val="Hyperlink"/>
          </w:rPr>
          <w:t xml:space="preserve">https://dolr.gov.in/programmes-schemes/dilrmp-2/</w:t>
        </w:r>
      </w:hyperlink>
    </w:p>
    <w:p>
      <w:pPr>
        <w:pStyle w:val="Compact"/>
        <w:numPr>
          <w:ilvl w:val="0"/>
          <w:numId w:val="1743"/>
        </w:numPr>
      </w:pPr>
      <w:r>
        <w:t xml:space="preserve">Survey of India:</w:t>
      </w:r>
      <w:r>
        <w:t xml:space="preserve"> </w:t>
      </w:r>
      <w:hyperlink r:id="rId584">
        <w:r>
          <w:rPr>
            <w:rStyle w:val="Hyperlink"/>
          </w:rPr>
          <w:t xml:space="preserve">https://surveyofindia.gov.in/</w:t>
        </w:r>
      </w:hyperlink>
    </w:p>
    <w:p>
      <w:pPr>
        <w:pStyle w:val="Compact"/>
        <w:numPr>
          <w:ilvl w:val="0"/>
          <w:numId w:val="1743"/>
        </w:numPr>
      </w:pPr>
      <w:r>
        <w:t xml:space="preserve">Survey of India CORS:</w:t>
      </w:r>
      <w:r>
        <w:t xml:space="preserve"> </w:t>
      </w:r>
      <w:hyperlink r:id="rId585">
        <w:r>
          <w:rPr>
            <w:rStyle w:val="Hyperlink"/>
          </w:rPr>
          <w:t xml:space="preserve">https://surveyofindia.gov.in/pages/continuously-operating-reference-stations-cors-</w:t>
        </w:r>
      </w:hyperlink>
    </w:p>
    <w:p>
      <w:pPr>
        <w:pStyle w:val="Compact"/>
        <w:numPr>
          <w:ilvl w:val="0"/>
          <w:numId w:val="1743"/>
        </w:numPr>
      </w:pPr>
      <w:r>
        <w:t xml:space="preserve">FIG Statement on the Cadastre:</w:t>
      </w:r>
      <w:r>
        <w:t xml:space="preserve"> </w:t>
      </w:r>
      <w:hyperlink r:id="rId586">
        <w:r>
          <w:rPr>
            <w:rStyle w:val="Hyperlink"/>
          </w:rPr>
          <w:t xml:space="preserve">https://www.fig.net/resources/publications/figpub/pub11/FIG%20Statement%20on%20the%20Cadastre.pdf</w:t>
        </w:r>
      </w:hyperlink>
    </w:p>
    <w:p>
      <w:pPr>
        <w:pStyle w:val="Compact"/>
        <w:numPr>
          <w:ilvl w:val="0"/>
          <w:numId w:val="1743"/>
        </w:numPr>
      </w:pPr>
      <w:r>
        <w:t xml:space="preserve">FIG/World Bank Fit-for-Purpose Land Administration:</w:t>
      </w:r>
      <w:r>
        <w:t xml:space="preserve"> </w:t>
      </w:r>
      <w:hyperlink r:id="rId587">
        <w:r>
          <w:rPr>
            <w:rStyle w:val="Hyperlink"/>
          </w:rPr>
          <w:t xml:space="preserve">https://www.fig.net/pub/figpub/pub60/Figpub60.pdf</w:t>
        </w:r>
      </w:hyperlink>
    </w:p>
    <w:p>
      <w:pPr>
        <w:pStyle w:val="Compact"/>
        <w:numPr>
          <w:ilvl w:val="0"/>
          <w:numId w:val="1743"/>
        </w:numPr>
      </w:pPr>
      <w:r>
        <w:t xml:space="preserve">IFAD participatory mapping guide:</w:t>
      </w:r>
      <w:r>
        <w:t xml:space="preserve"> </w:t>
      </w:r>
      <w:hyperlink r:id="rId588">
        <w:r>
          <w:rPr>
            <w:rStyle w:val="Hyperlink"/>
          </w:rPr>
          <w:t xml:space="preserve">https://www.ifad.org/documents/38714170/39144386/PM_web.pdf/7c1eda69-8205-4c31-8912-3c25d6f90055</w:t>
        </w:r>
      </w:hyperlink>
    </w:p>
    <w:p>
      <w:pPr>
        <w:pStyle w:val="Compact"/>
        <w:numPr>
          <w:ilvl w:val="0"/>
          <w:numId w:val="1743"/>
        </w:numPr>
      </w:pPr>
      <w:r>
        <w:t xml:space="preserve">Parida, Sanabada and Tripathi 2014:</w:t>
      </w:r>
      <w:r>
        <w:t xml:space="preserve"> </w:t>
      </w:r>
      <w:hyperlink r:id="rId589">
        <w:r>
          <w:rPr>
            <w:rStyle w:val="Hyperlink"/>
          </w:rPr>
          <w:t xml:space="preserve">https://doi.org/10.5194/isprsarchives-XL-8-1165-2014</w:t>
        </w:r>
      </w:hyperlink>
    </w:p>
    <w:bookmarkEnd w:id="590"/>
    <w:bookmarkStart w:id="591" w:name="suggested-chapter-conclusion-1"/>
    <w:p>
      <w:pPr>
        <w:pStyle w:val="Heading2"/>
        <w:keepNext/>
      </w:pPr>
      <w:r>
        <w:t xml:space="preserve">Suggested Chapter Conclusion</w:t>
      </w:r>
    </w:p>
    <w:p>
      <w:pPr>
        <w:pStyle w:val="FirstParagraph"/>
      </w:pPr>
      <w:r>
        <w:t xml:space="preserve">The conclusion should answer:</w:t>
      </w:r>
    </w:p>
    <w:p>
      <w:pPr>
        <w:pStyle w:val="Compact"/>
        <w:numPr>
          <w:ilvl w:val="0"/>
          <w:numId w:val="1744"/>
        </w:numPr>
      </w:pPr>
      <w:r>
        <w:t xml:space="preserve">How many sampled parcels could be matched across RoR, map and field?</w:t>
      </w:r>
    </w:p>
    <w:p>
      <w:pPr>
        <w:pStyle w:val="Compact"/>
        <w:numPr>
          <w:ilvl w:val="0"/>
          <w:numId w:val="1744"/>
        </w:numPr>
      </w:pPr>
      <w:r>
        <w:t xml:space="preserve">Which dimensions corresponded and which diverged?</w:t>
      </w:r>
    </w:p>
    <w:p>
      <w:pPr>
        <w:pStyle w:val="Compact"/>
        <w:numPr>
          <w:ilvl w:val="0"/>
          <w:numId w:val="1744"/>
        </w:numPr>
      </w:pPr>
      <w:r>
        <w:t xml:space="preserve">Which discrepancies were technical and which reflected social or administrative change?</w:t>
      </w:r>
    </w:p>
    <w:p>
      <w:pPr>
        <w:pStyle w:val="Compact"/>
        <w:numPr>
          <w:ilvl w:val="0"/>
          <w:numId w:val="1744"/>
        </w:numPr>
      </w:pPr>
      <w:r>
        <w:t xml:space="preserve">Which parcel types were most difficult to reconcile?</w:t>
      </w:r>
    </w:p>
    <w:p>
      <w:pPr>
        <w:pStyle w:val="Compact"/>
        <w:numPr>
          <w:ilvl w:val="0"/>
          <w:numId w:val="1744"/>
        </w:numPr>
      </w:pPr>
      <w:r>
        <w:t xml:space="preserve">Did Bhulekh-Bhunaksha linkage amount to substantive integration?</w:t>
      </w:r>
    </w:p>
    <w:p>
      <w:pPr>
        <w:pStyle w:val="Compact"/>
        <w:numPr>
          <w:ilvl w:val="0"/>
          <w:numId w:val="1744"/>
        </w:numPr>
      </w:pPr>
      <w:r>
        <w:t xml:space="preserve">Which problems could routine mutation address?</w:t>
      </w:r>
    </w:p>
    <w:p>
      <w:pPr>
        <w:pStyle w:val="Compact"/>
        <w:numPr>
          <w:ilvl w:val="0"/>
          <w:numId w:val="1744"/>
        </w:numPr>
      </w:pPr>
      <w:r>
        <w:t xml:space="preserve">Which require demarcation, resurvey or adjudication?</w:t>
      </w:r>
    </w:p>
    <w:p>
      <w:pPr>
        <w:pStyle w:val="Compact"/>
        <w:numPr>
          <w:ilvl w:val="0"/>
          <w:numId w:val="1744"/>
        </w:numPr>
      </w:pPr>
      <w:r>
        <w:t xml:space="preserve">What do the findings imply for ULPIN and conclusive titling?</w:t>
      </w:r>
    </w:p>
    <w:p>
      <w:pPr>
        <w:pStyle w:val="Compact"/>
        <w:numPr>
          <w:ilvl w:val="0"/>
          <w:numId w:val="1744"/>
        </w:numPr>
      </w:pPr>
      <w:r>
        <w:t xml:space="preserve">How do parcel findings refine Chapter 5’s account of village land governance?</w:t>
      </w:r>
    </w:p>
    <w:p>
      <w:pPr>
        <w:pStyle w:val="FirstParagraph"/>
      </w:pPr>
      <w:r>
        <w:t xml:space="preserve">The chapter’s strongest possible conclusion is not that the official map is inaccurate and the</w:t>
      </w:r>
      <w:r>
        <w:t xml:space="preserve"> </w:t>
      </w:r>
      <w:r>
        <w:t xml:space="preserve">field is true. It is that modern land administration must reconcile several forms of evidence</w:t>
      </w:r>
      <w:r>
        <w:t xml:space="preserve"> </w:t>
      </w:r>
      <w:r>
        <w:t xml:space="preserve">and authority. Technical measurement can reveal geometric inconsistency, but only an</w:t>
      </w:r>
      <w:r>
        <w:t xml:space="preserve"> </w:t>
      </w:r>
      <w:r>
        <w:t xml:space="preserve">institutional process combining survey, participation, notice, objection and adjudication can</w:t>
      </w:r>
      <w:r>
        <w:t xml:space="preserve"> </w:t>
      </w:r>
      <w:r>
        <w:t xml:space="preserve">produce an authoritative and socially legitimate parcel record.</w:t>
      </w:r>
    </w:p>
    <w:bookmarkEnd w:id="591"/>
    <w:bookmarkEnd w:id="592"/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h="15840" w:w="12240"/>
      <w:pgMar w:bottom="1224" w:footer="547" w:gutter="0" w:header="547" w:left="1296" w:right="1296" w:top="122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D0D5DD"/>
      </w:pBdr>
    </w:pPr>
    <w:r>
      <w:rPr>
        <w:rFonts w:ascii="Calibri" w:hAnsi="Calibri"/>
        <w:color w:val="667085"/>
        <w:sz w:val="17"/>
      </w:rPr>
      <w:t>PhD Research Architecture and Fieldwork Handbook | Chapters 2-6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009">
    <w:nsid w:val="A99412009"/>
    <w:multiLevelType w:val="multilevel"/>
    <w:lvl w:ilvl="0">
      <w:start w:val="2009"/>
      <w:numFmt w:val="decimal"/>
      <w:lvlText w:val="%1."/>
      <w:lvlJc w:val="left"/>
      <w:pPr>
        <w:ind w:left="720" w:hanging="360"/>
      </w:pPr>
    </w:lvl>
    <w:lvl w:ilvl="1">
      <w:start w:val="2009"/>
      <w:numFmt w:val="decimal"/>
      <w:lvlText w:val="%2."/>
      <w:lvlJc w:val="left"/>
      <w:pPr>
        <w:ind w:left="1440" w:hanging="360"/>
      </w:pPr>
    </w:lvl>
    <w:lvl w:ilvl="2">
      <w:start w:val="2009"/>
      <w:numFmt w:val="decimal"/>
      <w:lvlText w:val="%3."/>
      <w:lvlJc w:val="left"/>
      <w:pPr>
        <w:ind w:left="2160" w:hanging="360"/>
      </w:pPr>
    </w:lvl>
    <w:lvl w:ilvl="3">
      <w:start w:val="2009"/>
      <w:numFmt w:val="decimal"/>
      <w:lvlText w:val="%4."/>
      <w:lvlJc w:val="left"/>
      <w:pPr>
        <w:ind w:left="2880" w:hanging="360"/>
      </w:pPr>
    </w:lvl>
    <w:lvl w:ilvl="4">
      <w:start w:val="2009"/>
      <w:numFmt w:val="decimal"/>
      <w:lvlText w:val="%5."/>
      <w:lvlJc w:val="left"/>
      <w:pPr>
        <w:ind w:left="3600" w:hanging="360"/>
      </w:pPr>
    </w:lvl>
    <w:lvl w:ilvl="5">
      <w:start w:val="2009"/>
      <w:numFmt w:val="decimal"/>
      <w:lvlText w:val="%6."/>
      <w:lvlJc w:val="left"/>
      <w:pPr>
        <w:ind w:left="4320" w:hanging="360"/>
      </w:pPr>
    </w:lvl>
    <w:lvl w:ilvl="6">
      <w:start w:val="2009"/>
      <w:numFmt w:val="decimal"/>
      <w:lvlText w:val="%7."/>
      <w:lvlJc w:val="left"/>
      <w:pPr>
        <w:ind w:left="5040" w:hanging="360"/>
      </w:pPr>
    </w:lvl>
    <w:lvl w:ilvl="7">
      <w:start w:val="2009"/>
      <w:numFmt w:val="decimal"/>
      <w:lvlText w:val="%8."/>
      <w:lvlJc w:val="left"/>
      <w:pPr>
        <w:ind w:left="5760" w:hanging="360"/>
      </w:pPr>
    </w:lvl>
    <w:lvl w:ilvl="8">
      <w:start w:val="2009"/>
      <w:numFmt w:val="decimal"/>
      <w:lvlText w:val="%9."/>
      <w:lvlJc w:val="left"/>
      <w:pPr>
        <w:ind w:left="6480" w:hanging="360"/>
      </w:pPr>
    </w:lvl>
  </w:abstractNum>
  <w:abstractNum w:abstractNumId="99412014">
    <w:nsid w:val="A99412014"/>
    <w:multiLevelType w:val="multilevel"/>
    <w:lvl w:ilvl="0">
      <w:start w:val="2014"/>
      <w:numFmt w:val="decimal"/>
      <w:lvlText w:val="%1."/>
      <w:lvlJc w:val="left"/>
      <w:pPr>
        <w:ind w:left="720" w:hanging="360"/>
      </w:pPr>
    </w:lvl>
    <w:lvl w:ilvl="1">
      <w:start w:val="2014"/>
      <w:numFmt w:val="decimal"/>
      <w:lvlText w:val="%2."/>
      <w:lvlJc w:val="left"/>
      <w:pPr>
        <w:ind w:left="1440" w:hanging="360"/>
      </w:pPr>
    </w:lvl>
    <w:lvl w:ilvl="2">
      <w:start w:val="2014"/>
      <w:numFmt w:val="decimal"/>
      <w:lvlText w:val="%3."/>
      <w:lvlJc w:val="left"/>
      <w:pPr>
        <w:ind w:left="2160" w:hanging="360"/>
      </w:pPr>
    </w:lvl>
    <w:lvl w:ilvl="3">
      <w:start w:val="2014"/>
      <w:numFmt w:val="decimal"/>
      <w:lvlText w:val="%4."/>
      <w:lvlJc w:val="left"/>
      <w:pPr>
        <w:ind w:left="2880" w:hanging="360"/>
      </w:pPr>
    </w:lvl>
    <w:lvl w:ilvl="4">
      <w:start w:val="2014"/>
      <w:numFmt w:val="decimal"/>
      <w:lvlText w:val="%5."/>
      <w:lvlJc w:val="left"/>
      <w:pPr>
        <w:ind w:left="3600" w:hanging="360"/>
      </w:pPr>
    </w:lvl>
    <w:lvl w:ilvl="5">
      <w:start w:val="2014"/>
      <w:numFmt w:val="decimal"/>
      <w:lvlText w:val="%6."/>
      <w:lvlJc w:val="left"/>
      <w:pPr>
        <w:ind w:left="4320" w:hanging="360"/>
      </w:pPr>
    </w:lvl>
    <w:lvl w:ilvl="6">
      <w:start w:val="2014"/>
      <w:numFmt w:val="decimal"/>
      <w:lvlText w:val="%7."/>
      <w:lvlJc w:val="left"/>
      <w:pPr>
        <w:ind w:left="5040" w:hanging="360"/>
      </w:pPr>
    </w:lvl>
    <w:lvl w:ilvl="7">
      <w:start w:val="2014"/>
      <w:numFmt w:val="decimal"/>
      <w:lvlText w:val="%8."/>
      <w:lvlJc w:val="left"/>
      <w:pPr>
        <w:ind w:left="5760" w:hanging="360"/>
      </w:pPr>
    </w:lvl>
    <w:lvl w:ilvl="8">
      <w:start w:val="2014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22017">
    <w:nsid w:val="A99422017"/>
    <w:multiLevelType w:val="multilevel"/>
    <w:lvl w:ilvl="0">
      <w:start w:val="2017"/>
      <w:numFmt w:val="decimal"/>
      <w:lvlText w:val="%1)"/>
      <w:lvlJc w:val="left"/>
      <w:pPr>
        <w:ind w:left="720" w:hanging="360"/>
      </w:pPr>
    </w:lvl>
    <w:lvl w:ilvl="1">
      <w:start w:val="2017"/>
      <w:numFmt w:val="decimal"/>
      <w:lvlText w:val="%2)"/>
      <w:lvlJc w:val="left"/>
      <w:pPr>
        <w:ind w:left="1440" w:hanging="360"/>
      </w:pPr>
    </w:lvl>
    <w:lvl w:ilvl="2">
      <w:start w:val="2017"/>
      <w:numFmt w:val="decimal"/>
      <w:lvlText w:val="%3)"/>
      <w:lvlJc w:val="left"/>
      <w:pPr>
        <w:ind w:left="2160" w:hanging="360"/>
      </w:pPr>
    </w:lvl>
    <w:lvl w:ilvl="3">
      <w:start w:val="2017"/>
      <w:numFmt w:val="decimal"/>
      <w:lvlText w:val="%4)"/>
      <w:lvlJc w:val="left"/>
      <w:pPr>
        <w:ind w:left="2880" w:hanging="360"/>
      </w:pPr>
    </w:lvl>
    <w:lvl w:ilvl="4">
      <w:start w:val="2017"/>
      <w:numFmt w:val="decimal"/>
      <w:lvlText w:val="%5)"/>
      <w:lvlJc w:val="left"/>
      <w:pPr>
        <w:ind w:left="3600" w:hanging="360"/>
      </w:pPr>
    </w:lvl>
    <w:lvl w:ilvl="5">
      <w:start w:val="2017"/>
      <w:numFmt w:val="decimal"/>
      <w:lvlText w:val="%6)"/>
      <w:lvlJc w:val="left"/>
      <w:pPr>
        <w:ind w:left="4320" w:hanging="360"/>
      </w:pPr>
    </w:lvl>
    <w:lvl w:ilvl="6">
      <w:start w:val="2017"/>
      <w:numFmt w:val="decimal"/>
      <w:lvlText w:val="%7)"/>
      <w:lvlJc w:val="left"/>
      <w:pPr>
        <w:ind w:left="5040" w:hanging="360"/>
      </w:pPr>
    </w:lvl>
    <w:lvl w:ilvl="7">
      <w:start w:val="2017"/>
      <w:numFmt w:val="decimal"/>
      <w:lvlText w:val="%8)"/>
      <w:lvlJc w:val="left"/>
      <w:pPr>
        <w:ind w:left="5760" w:hanging="360"/>
      </w:pPr>
    </w:lvl>
    <w:lvl w:ilvl="8">
      <w:start w:val="2017"/>
      <w:numFmt w:val="decimal"/>
      <w:lvlText w:val="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012">
    <w:nsid w:val="A99412012"/>
    <w:multiLevelType w:val="multilevel"/>
    <w:lvl w:ilvl="0">
      <w:start w:val="2012"/>
      <w:numFmt w:val="decimal"/>
      <w:lvlText w:val="%1."/>
      <w:lvlJc w:val="left"/>
      <w:pPr>
        <w:ind w:left="720" w:hanging="360"/>
      </w:pPr>
    </w:lvl>
    <w:lvl w:ilvl="1">
      <w:start w:val="2012"/>
      <w:numFmt w:val="decimal"/>
      <w:lvlText w:val="%2."/>
      <w:lvlJc w:val="left"/>
      <w:pPr>
        <w:ind w:left="1440" w:hanging="360"/>
      </w:pPr>
    </w:lvl>
    <w:lvl w:ilvl="2">
      <w:start w:val="2012"/>
      <w:numFmt w:val="decimal"/>
      <w:lvlText w:val="%3."/>
      <w:lvlJc w:val="left"/>
      <w:pPr>
        <w:ind w:left="2160" w:hanging="360"/>
      </w:pPr>
    </w:lvl>
    <w:lvl w:ilvl="3">
      <w:start w:val="2012"/>
      <w:numFmt w:val="decimal"/>
      <w:lvlText w:val="%4."/>
      <w:lvlJc w:val="left"/>
      <w:pPr>
        <w:ind w:left="2880" w:hanging="360"/>
      </w:pPr>
    </w:lvl>
    <w:lvl w:ilvl="4">
      <w:start w:val="2012"/>
      <w:numFmt w:val="decimal"/>
      <w:lvlText w:val="%5."/>
      <w:lvlJc w:val="left"/>
      <w:pPr>
        <w:ind w:left="3600" w:hanging="360"/>
      </w:pPr>
    </w:lvl>
    <w:lvl w:ilvl="5">
      <w:start w:val="2012"/>
      <w:numFmt w:val="decimal"/>
      <w:lvlText w:val="%6."/>
      <w:lvlJc w:val="left"/>
      <w:pPr>
        <w:ind w:left="4320" w:hanging="360"/>
      </w:pPr>
    </w:lvl>
    <w:lvl w:ilvl="6">
      <w:start w:val="2012"/>
      <w:numFmt w:val="decimal"/>
      <w:lvlText w:val="%7."/>
      <w:lvlJc w:val="left"/>
      <w:pPr>
        <w:ind w:left="5040" w:hanging="360"/>
      </w:pPr>
    </w:lvl>
    <w:lvl w:ilvl="7">
      <w:start w:val="2012"/>
      <w:numFmt w:val="decimal"/>
      <w:lvlText w:val="%8."/>
      <w:lvlJc w:val="left"/>
      <w:pPr>
        <w:ind w:left="5760" w:hanging="360"/>
      </w:pPr>
    </w:lvl>
    <w:lvl w:ilvl="8">
      <w:start w:val="201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019">
    <w:nsid w:val="A99412019"/>
    <w:multiLevelType w:val="multilevel"/>
    <w:lvl w:ilvl="0">
      <w:start w:val="2019"/>
      <w:numFmt w:val="decimal"/>
      <w:lvlText w:val="%1."/>
      <w:lvlJc w:val="left"/>
      <w:pPr>
        <w:ind w:left="720" w:hanging="360"/>
      </w:pPr>
    </w:lvl>
    <w:lvl w:ilvl="1">
      <w:start w:val="2019"/>
      <w:numFmt w:val="decimal"/>
      <w:lvlText w:val="%2."/>
      <w:lvlJc w:val="left"/>
      <w:pPr>
        <w:ind w:left="1440" w:hanging="360"/>
      </w:pPr>
    </w:lvl>
    <w:lvl w:ilvl="2">
      <w:start w:val="2019"/>
      <w:numFmt w:val="decimal"/>
      <w:lvlText w:val="%3."/>
      <w:lvlJc w:val="left"/>
      <w:pPr>
        <w:ind w:left="2160" w:hanging="360"/>
      </w:pPr>
    </w:lvl>
    <w:lvl w:ilvl="3">
      <w:start w:val="2019"/>
      <w:numFmt w:val="decimal"/>
      <w:lvlText w:val="%4."/>
      <w:lvlJc w:val="left"/>
      <w:pPr>
        <w:ind w:left="2880" w:hanging="360"/>
      </w:pPr>
    </w:lvl>
    <w:lvl w:ilvl="4">
      <w:start w:val="2019"/>
      <w:numFmt w:val="decimal"/>
      <w:lvlText w:val="%5."/>
      <w:lvlJc w:val="left"/>
      <w:pPr>
        <w:ind w:left="3600" w:hanging="360"/>
      </w:pPr>
    </w:lvl>
    <w:lvl w:ilvl="5">
      <w:start w:val="2019"/>
      <w:numFmt w:val="decimal"/>
      <w:lvlText w:val="%6."/>
      <w:lvlJc w:val="left"/>
      <w:pPr>
        <w:ind w:left="4320" w:hanging="360"/>
      </w:pPr>
    </w:lvl>
    <w:lvl w:ilvl="6">
      <w:start w:val="2019"/>
      <w:numFmt w:val="decimal"/>
      <w:lvlText w:val="%7."/>
      <w:lvlJc w:val="left"/>
      <w:pPr>
        <w:ind w:left="5040" w:hanging="360"/>
      </w:pPr>
    </w:lvl>
    <w:lvl w:ilvl="7">
      <w:start w:val="2019"/>
      <w:numFmt w:val="decimal"/>
      <w:lvlText w:val="%8."/>
      <w:lvlJc w:val="left"/>
      <w:pPr>
        <w:ind w:left="5760" w:hanging="360"/>
      </w:pPr>
    </w:lvl>
    <w:lvl w:ilvl="8">
      <w:start w:val="2019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005">
    <w:nsid w:val="A99412005"/>
    <w:multiLevelType w:val="multilevel"/>
    <w:lvl w:ilvl="0">
      <w:start w:val="2005"/>
      <w:numFmt w:val="decimal"/>
      <w:lvlText w:val="%1."/>
      <w:lvlJc w:val="left"/>
      <w:pPr>
        <w:ind w:left="720" w:hanging="360"/>
      </w:pPr>
    </w:lvl>
    <w:lvl w:ilvl="1">
      <w:start w:val="2005"/>
      <w:numFmt w:val="decimal"/>
      <w:lvlText w:val="%2."/>
      <w:lvlJc w:val="left"/>
      <w:pPr>
        <w:ind w:left="1440" w:hanging="360"/>
      </w:pPr>
    </w:lvl>
    <w:lvl w:ilvl="2">
      <w:start w:val="2005"/>
      <w:numFmt w:val="decimal"/>
      <w:lvlText w:val="%3."/>
      <w:lvlJc w:val="left"/>
      <w:pPr>
        <w:ind w:left="2160" w:hanging="360"/>
      </w:pPr>
    </w:lvl>
    <w:lvl w:ilvl="3">
      <w:start w:val="2005"/>
      <w:numFmt w:val="decimal"/>
      <w:lvlText w:val="%4."/>
      <w:lvlJc w:val="left"/>
      <w:pPr>
        <w:ind w:left="2880" w:hanging="360"/>
      </w:pPr>
    </w:lvl>
    <w:lvl w:ilvl="4">
      <w:start w:val="2005"/>
      <w:numFmt w:val="decimal"/>
      <w:lvlText w:val="%5."/>
      <w:lvlJc w:val="left"/>
      <w:pPr>
        <w:ind w:left="3600" w:hanging="360"/>
      </w:pPr>
    </w:lvl>
    <w:lvl w:ilvl="5">
      <w:start w:val="2005"/>
      <w:numFmt w:val="decimal"/>
      <w:lvlText w:val="%6."/>
      <w:lvlJc w:val="left"/>
      <w:pPr>
        <w:ind w:left="4320" w:hanging="360"/>
      </w:pPr>
    </w:lvl>
    <w:lvl w:ilvl="6">
      <w:start w:val="2005"/>
      <w:numFmt w:val="decimal"/>
      <w:lvlText w:val="%7."/>
      <w:lvlJc w:val="left"/>
      <w:pPr>
        <w:ind w:left="5040" w:hanging="360"/>
      </w:pPr>
    </w:lvl>
    <w:lvl w:ilvl="7">
      <w:start w:val="2005"/>
      <w:numFmt w:val="decimal"/>
      <w:lvlText w:val="%8."/>
      <w:lvlJc w:val="left"/>
      <w:pPr>
        <w:ind w:left="5760" w:hanging="360"/>
      </w:pPr>
    </w:lvl>
    <w:lvl w:ilvl="8">
      <w:start w:val="200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15">
    <w:nsid w:val="A99412015"/>
    <w:multiLevelType w:val="multilevel"/>
    <w:lvl w:ilvl="0">
      <w:start w:val="2015"/>
      <w:numFmt w:val="decimal"/>
      <w:lvlText w:val="%1."/>
      <w:lvlJc w:val="left"/>
      <w:pPr>
        <w:ind w:left="720" w:hanging="360"/>
      </w:pPr>
    </w:lvl>
    <w:lvl w:ilvl="1">
      <w:start w:val="2015"/>
      <w:numFmt w:val="decimal"/>
      <w:lvlText w:val="%2."/>
      <w:lvlJc w:val="left"/>
      <w:pPr>
        <w:ind w:left="1440" w:hanging="360"/>
      </w:pPr>
    </w:lvl>
    <w:lvl w:ilvl="2">
      <w:start w:val="2015"/>
      <w:numFmt w:val="decimal"/>
      <w:lvlText w:val="%3."/>
      <w:lvlJc w:val="left"/>
      <w:pPr>
        <w:ind w:left="2160" w:hanging="360"/>
      </w:pPr>
    </w:lvl>
    <w:lvl w:ilvl="3">
      <w:start w:val="2015"/>
      <w:numFmt w:val="decimal"/>
      <w:lvlText w:val="%4."/>
      <w:lvlJc w:val="left"/>
      <w:pPr>
        <w:ind w:left="2880" w:hanging="360"/>
      </w:pPr>
    </w:lvl>
    <w:lvl w:ilvl="4">
      <w:start w:val="2015"/>
      <w:numFmt w:val="decimal"/>
      <w:lvlText w:val="%5."/>
      <w:lvlJc w:val="left"/>
      <w:pPr>
        <w:ind w:left="3600" w:hanging="360"/>
      </w:pPr>
    </w:lvl>
    <w:lvl w:ilvl="5">
      <w:start w:val="2015"/>
      <w:numFmt w:val="decimal"/>
      <w:lvlText w:val="%6."/>
      <w:lvlJc w:val="left"/>
      <w:pPr>
        <w:ind w:left="4320" w:hanging="360"/>
      </w:pPr>
    </w:lvl>
    <w:lvl w:ilvl="6">
      <w:start w:val="2015"/>
      <w:numFmt w:val="decimal"/>
      <w:lvlText w:val="%7."/>
      <w:lvlJc w:val="left"/>
      <w:pPr>
        <w:ind w:left="5040" w:hanging="360"/>
      </w:pPr>
    </w:lvl>
    <w:lvl w:ilvl="7">
      <w:start w:val="2015"/>
      <w:numFmt w:val="decimal"/>
      <w:lvlText w:val="%8."/>
      <w:lvlJc w:val="left"/>
      <w:pPr>
        <w:ind w:left="5760" w:hanging="360"/>
      </w:pPr>
    </w:lvl>
    <w:lvl w:ilvl="8">
      <w:start w:val="2015"/>
      <w:numFmt w:val="decimal"/>
      <w:lvlText w:val="%9."/>
      <w:lvlJc w:val="left"/>
      <w:pPr>
        <w:ind w:left="6480" w:hanging="360"/>
      </w:pPr>
    </w:lvl>
  </w:abstractNum>
  <w:abstractNum w:abstractNumId="99412010">
    <w:nsid w:val="A99412010"/>
    <w:multiLevelType w:val="multilevel"/>
    <w:lvl w:ilvl="0">
      <w:start w:val="2010"/>
      <w:numFmt w:val="decimal"/>
      <w:lvlText w:val="%1."/>
      <w:lvlJc w:val="left"/>
      <w:pPr>
        <w:ind w:left="720" w:hanging="360"/>
      </w:pPr>
    </w:lvl>
    <w:lvl w:ilvl="1">
      <w:start w:val="2010"/>
      <w:numFmt w:val="decimal"/>
      <w:lvlText w:val="%2."/>
      <w:lvlJc w:val="left"/>
      <w:pPr>
        <w:ind w:left="1440" w:hanging="360"/>
      </w:pPr>
    </w:lvl>
    <w:lvl w:ilvl="2">
      <w:start w:val="2010"/>
      <w:numFmt w:val="decimal"/>
      <w:lvlText w:val="%3."/>
      <w:lvlJc w:val="left"/>
      <w:pPr>
        <w:ind w:left="2160" w:hanging="360"/>
      </w:pPr>
    </w:lvl>
    <w:lvl w:ilvl="3">
      <w:start w:val="2010"/>
      <w:numFmt w:val="decimal"/>
      <w:lvlText w:val="%4."/>
      <w:lvlJc w:val="left"/>
      <w:pPr>
        <w:ind w:left="2880" w:hanging="360"/>
      </w:pPr>
    </w:lvl>
    <w:lvl w:ilvl="4">
      <w:start w:val="2010"/>
      <w:numFmt w:val="decimal"/>
      <w:lvlText w:val="%5."/>
      <w:lvlJc w:val="left"/>
      <w:pPr>
        <w:ind w:left="3600" w:hanging="360"/>
      </w:pPr>
    </w:lvl>
    <w:lvl w:ilvl="5">
      <w:start w:val="2010"/>
      <w:numFmt w:val="decimal"/>
      <w:lvlText w:val="%6."/>
      <w:lvlJc w:val="left"/>
      <w:pPr>
        <w:ind w:left="4320" w:hanging="360"/>
      </w:pPr>
    </w:lvl>
    <w:lvl w:ilvl="6">
      <w:start w:val="2010"/>
      <w:numFmt w:val="decimal"/>
      <w:lvlText w:val="%7."/>
      <w:lvlJc w:val="left"/>
      <w:pPr>
        <w:ind w:left="5040" w:hanging="360"/>
      </w:pPr>
    </w:lvl>
    <w:lvl w:ilvl="7">
      <w:start w:val="2010"/>
      <w:numFmt w:val="decimal"/>
      <w:lvlText w:val="%8."/>
      <w:lvlJc w:val="left"/>
      <w:pPr>
        <w:ind w:left="5760" w:hanging="360"/>
      </w:pPr>
    </w:lvl>
    <w:lvl w:ilvl="8">
      <w:start w:val="2010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1"/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0">
    <w:abstractNumId w:val="991"/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2">
    <w:abstractNumId w:val="991"/>
  </w:num>
  <w:num w:numId="102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4">
    <w:abstractNumId w:val="991"/>
  </w:num>
  <w:num w:numId="102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6">
    <w:abstractNumId w:val="991"/>
  </w:num>
  <w:num w:numId="102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2009"/>
    <w:lvlOverride w:ilvl="0">
      <w:startOverride w:val="2009"/>
    </w:lvlOverride>
    <w:lvlOverride w:ilvl="1">
      <w:startOverride w:val="2009"/>
    </w:lvlOverride>
    <w:lvlOverride w:ilvl="2">
      <w:startOverride w:val="2009"/>
    </w:lvlOverride>
    <w:lvlOverride w:ilvl="3">
      <w:startOverride w:val="2009"/>
    </w:lvlOverride>
    <w:lvlOverride w:ilvl="4">
      <w:startOverride w:val="2009"/>
    </w:lvlOverride>
    <w:lvlOverride w:ilvl="5">
      <w:startOverride w:val="2009"/>
    </w:lvlOverride>
    <w:lvlOverride w:ilvl="6">
      <w:startOverride w:val="2009"/>
    </w:lvlOverride>
    <w:lvlOverride w:ilvl="7">
      <w:startOverride w:val="2009"/>
    </w:lvlOverride>
    <w:lvlOverride w:ilvl="8">
      <w:startOverride w:val="2009"/>
    </w:lvlOverride>
  </w:num>
  <w:num w:numId="1053">
    <w:abstractNumId w:val="99412014"/>
    <w:lvlOverride w:ilvl="0">
      <w:startOverride w:val="2014"/>
    </w:lvlOverride>
    <w:lvlOverride w:ilvl="1">
      <w:startOverride w:val="2014"/>
    </w:lvlOverride>
    <w:lvlOverride w:ilvl="2">
      <w:startOverride w:val="2014"/>
    </w:lvlOverride>
    <w:lvlOverride w:ilvl="3">
      <w:startOverride w:val="2014"/>
    </w:lvlOverride>
    <w:lvlOverride w:ilvl="4">
      <w:startOverride w:val="2014"/>
    </w:lvlOverride>
    <w:lvlOverride w:ilvl="5">
      <w:startOverride w:val="2014"/>
    </w:lvlOverride>
    <w:lvlOverride w:ilvl="6">
      <w:startOverride w:val="2014"/>
    </w:lvlOverride>
    <w:lvlOverride w:ilvl="7">
      <w:startOverride w:val="2014"/>
    </w:lvlOverride>
    <w:lvlOverride w:ilvl="8">
      <w:startOverride w:val="2014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12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2014"/>
    <w:lvlOverride w:ilvl="0">
      <w:startOverride w:val="2014"/>
    </w:lvlOverride>
    <w:lvlOverride w:ilvl="1">
      <w:startOverride w:val="2014"/>
    </w:lvlOverride>
    <w:lvlOverride w:ilvl="2">
      <w:startOverride w:val="2014"/>
    </w:lvlOverride>
    <w:lvlOverride w:ilvl="3">
      <w:startOverride w:val="2014"/>
    </w:lvlOverride>
    <w:lvlOverride w:ilvl="4">
      <w:startOverride w:val="2014"/>
    </w:lvlOverride>
    <w:lvlOverride w:ilvl="5">
      <w:startOverride w:val="2014"/>
    </w:lvlOverride>
    <w:lvlOverride w:ilvl="6">
      <w:startOverride w:val="2014"/>
    </w:lvlOverride>
    <w:lvlOverride w:ilvl="7">
      <w:startOverride w:val="2014"/>
    </w:lvlOverride>
    <w:lvlOverride w:ilvl="8">
      <w:startOverride w:val="2014"/>
    </w:lvlOverride>
  </w:num>
  <w:num w:numId="1230">
    <w:abstractNumId w:val="991"/>
  </w:num>
  <w:num w:numId="12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32">
    <w:abstractNumId w:val="991"/>
  </w:num>
  <w:num w:numId="12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34">
    <w:abstractNumId w:val="991"/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61">
    <w:abstractNumId w:val="991"/>
  </w:num>
  <w:num w:numId="1262">
    <w:abstractNumId w:val="991"/>
  </w:num>
  <w:num w:numId="126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422017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29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96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412012"/>
    <w:lvlOverride w:ilvl="0">
      <w:startOverride w:val="2012"/>
    </w:lvlOverride>
    <w:lvlOverride w:ilvl="1">
      <w:startOverride w:val="2012"/>
    </w:lvlOverride>
    <w:lvlOverride w:ilvl="2">
      <w:startOverride w:val="2012"/>
    </w:lvlOverride>
    <w:lvlOverride w:ilvl="3">
      <w:startOverride w:val="2012"/>
    </w:lvlOverride>
    <w:lvlOverride w:ilvl="4">
      <w:startOverride w:val="2012"/>
    </w:lvlOverride>
    <w:lvlOverride w:ilvl="5">
      <w:startOverride w:val="2012"/>
    </w:lvlOverride>
    <w:lvlOverride w:ilvl="6">
      <w:startOverride w:val="2012"/>
    </w:lvlOverride>
    <w:lvlOverride w:ilvl="7">
      <w:startOverride w:val="2012"/>
    </w:lvlOverride>
    <w:lvlOverride w:ilvl="8">
      <w:startOverride w:val="2012"/>
    </w:lvlOverride>
  </w:num>
  <w:num w:numId="1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1"/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1"/>
  </w:num>
  <w:num w:numId="1386">
    <w:abstractNumId w:val="991"/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1"/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41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1399">
    <w:abstractNumId w:val="991"/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1"/>
  </w:num>
  <w:num w:numId="1403">
    <w:abstractNumId w:val="991"/>
  </w:num>
  <w:num w:numId="14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4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424">
    <w:abstractNumId w:val="991"/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9">
    <w:abstractNumId w:val="991"/>
  </w:num>
  <w:num w:numId="1430">
    <w:abstractNumId w:val="991"/>
  </w:num>
  <w:num w:numId="1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>
    <w:abstractNumId w:val="991"/>
  </w:num>
  <w:num w:numId="1445">
    <w:abstractNumId w:val="991"/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1"/>
  </w:num>
  <w:num w:numId="14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2">
    <w:abstractNumId w:val="991"/>
  </w:num>
  <w:num w:numId="1513">
    <w:abstractNumId w:val="991"/>
  </w:num>
  <w:num w:numId="15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5">
    <w:abstractNumId w:val="991"/>
  </w:num>
  <w:num w:numId="1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1"/>
  </w:num>
  <w:num w:numId="15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5">
    <w:abstractNumId w:val="99412005"/>
    <w:lvlOverride w:ilvl="0">
      <w:startOverride w:val="2005"/>
    </w:lvlOverride>
    <w:lvlOverride w:ilvl="1">
      <w:startOverride w:val="2005"/>
    </w:lvlOverride>
    <w:lvlOverride w:ilvl="2">
      <w:startOverride w:val="2005"/>
    </w:lvlOverride>
    <w:lvlOverride w:ilvl="3">
      <w:startOverride w:val="2005"/>
    </w:lvlOverride>
    <w:lvlOverride w:ilvl="4">
      <w:startOverride w:val="2005"/>
    </w:lvlOverride>
    <w:lvlOverride w:ilvl="5">
      <w:startOverride w:val="2005"/>
    </w:lvlOverride>
    <w:lvlOverride w:ilvl="6">
      <w:startOverride w:val="2005"/>
    </w:lvlOverride>
    <w:lvlOverride w:ilvl="7">
      <w:startOverride w:val="2005"/>
    </w:lvlOverride>
    <w:lvlOverride w:ilvl="8">
      <w:startOverride w:val="2005"/>
    </w:lvlOverride>
  </w:num>
  <w:num w:numId="1536">
    <w:abstractNumId w:val="991"/>
  </w:num>
  <w:num w:numId="1537">
    <w:abstractNumId w:val="991"/>
  </w:num>
  <w:num w:numId="15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9">
    <w:abstractNumId w:val="991"/>
  </w:num>
  <w:num w:numId="1550">
    <w:abstractNumId w:val="991"/>
  </w:num>
  <w:num w:numId="15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2">
    <w:abstractNumId w:val="991"/>
  </w:num>
  <w:num w:numId="15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5">
    <w:abstractNumId w:val="991"/>
  </w:num>
  <w:num w:numId="15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7">
    <w:abstractNumId w:val="991"/>
  </w:num>
  <w:num w:numId="15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8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58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59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1"/>
  </w:num>
  <w:num w:numId="15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9">
    <w:abstractNumId w:val="991"/>
  </w:num>
  <w:num w:numId="16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63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3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79">
    <w:abstractNumId w:val="991"/>
  </w:num>
  <w:num w:numId="1680">
    <w:abstractNumId w:val="99412015"/>
    <w:lvlOverride w:ilvl="0">
      <w:startOverride w:val="2015"/>
    </w:lvlOverride>
    <w:lvlOverride w:ilvl="1">
      <w:startOverride w:val="2015"/>
    </w:lvlOverride>
    <w:lvlOverride w:ilvl="2">
      <w:startOverride w:val="2015"/>
    </w:lvlOverride>
    <w:lvlOverride w:ilvl="3">
      <w:startOverride w:val="2015"/>
    </w:lvlOverride>
    <w:lvlOverride w:ilvl="4">
      <w:startOverride w:val="2015"/>
    </w:lvlOverride>
    <w:lvlOverride w:ilvl="5">
      <w:startOverride w:val="2015"/>
    </w:lvlOverride>
    <w:lvlOverride w:ilvl="6">
      <w:startOverride w:val="2015"/>
    </w:lvlOverride>
    <w:lvlOverride w:ilvl="7">
      <w:startOverride w:val="2015"/>
    </w:lvlOverride>
    <w:lvlOverride w:ilvl="8">
      <w:startOverride w:val="2015"/>
    </w:lvlOverride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85">
    <w:abstractNumId w:val="991"/>
  </w:num>
  <w:num w:numId="1686">
    <w:abstractNumId w:val="99412010"/>
    <w:lvlOverride w:ilvl="0">
      <w:startOverride w:val="2010"/>
    </w:lvlOverride>
    <w:lvlOverride w:ilvl="1">
      <w:startOverride w:val="2010"/>
    </w:lvlOverride>
    <w:lvlOverride w:ilvl="2">
      <w:startOverride w:val="2010"/>
    </w:lvlOverride>
    <w:lvlOverride w:ilvl="3">
      <w:startOverride w:val="2010"/>
    </w:lvlOverride>
    <w:lvlOverride w:ilvl="4">
      <w:startOverride w:val="2010"/>
    </w:lvlOverride>
    <w:lvlOverride w:ilvl="5">
      <w:startOverride w:val="2010"/>
    </w:lvlOverride>
    <w:lvlOverride w:ilvl="6">
      <w:startOverride w:val="2010"/>
    </w:lvlOverride>
    <w:lvlOverride w:ilvl="7">
      <w:startOverride w:val="2010"/>
    </w:lvlOverride>
    <w:lvlOverride w:ilvl="8">
      <w:startOverride w:val="2010"/>
    </w:lvlOverride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6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5">
    <w:abstractNumId w:val="991"/>
  </w:num>
  <w:num w:numId="1716">
    <w:abstractNumId w:val="991"/>
  </w:num>
  <w:num w:numId="17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6">
    <w:abstractNumId w:val="991"/>
  </w:num>
  <w:num w:numId="17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4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74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74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743">
    <w:abstractNumId w:val="991"/>
  </w:num>
  <w:num w:numId="17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3" w:lineRule="auto"/>
    </w:pPr>
    <w:rPr>
      <w:rFonts w:ascii="Calibri" w:eastAsia="Calibri" w:hAnsi="Calibri"/>
      <w:color w:val="202124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7365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2E74B5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4D78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="Calibri" w:eastAsiaTheme="majorEastAsia" w:hAnsi="Calibri" w:hAnsiTheme="majorHAnsi"/>
      <w:b/>
      <w:bCs/>
      <w:i/>
      <w:iCs/>
      <w:color w:val="1F4D78"/>
      <w:sz w:val="23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80" w:before="160"/>
      <w:outlineLvl w:val="4"/>
    </w:pPr>
    <w:rPr>
      <w:rFonts w:ascii="Calibri" w:asciiTheme="majorHAnsi" w:cstheme="majorBidi" w:eastAsia="Calibri" w:eastAsiaTheme="majorEastAsia" w:hAnsi="Calibri" w:hAnsiTheme="majorHAnsi"/>
      <w:b/>
      <w:color w:val="667085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300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17365D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Calibri" w:asciiTheme="majorHAnsi" w:cstheme="majorBidi" w:eastAsia="Calibri" w:eastAsiaTheme="majorEastAsia" w:hAnsi="Calibri" w:hAnsiTheme="majorHAnsi"/>
      <w:i/>
      <w:iCs/>
      <w:color w:val="1F4D78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Calibri" w:eastAsia="Calibri" w:hAnsi="Calibri"/>
      <w:color w:val="202124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Calibri" w:eastAsia="Calibri" w:hAnsi="Calibri"/>
      <w:color w:val="202124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40" w:before="100"/>
      <w:ind w:left="432" w:right="216"/>
    </w:pPr>
    <w:rPr>
      <w:rFonts w:ascii="Calibri" w:eastAsia="Calibri" w:hAnsi="Calibri"/>
      <w:i/>
      <w:iCs/>
      <w:color w:val="3C4043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0" Type="http://schemas.openxmlformats.org/officeDocument/2006/relationships/hyperlink" Target="https://bhulekh.ori.nic.in/" TargetMode="External"/><Relationship Id="rId231" Type="http://schemas.openxmlformats.org/officeDocument/2006/relationships/hyperlink" Target="https://bhunakshaodisha.nic.in/" TargetMode="External"/><Relationship Id="rId236" Type="http://schemas.openxmlformats.org/officeDocument/2006/relationships/hyperlink" Target="https://cag.gov.in/ag/odisha/en" TargetMode="External"/><Relationship Id="rId399" Type="http://schemas.openxmlformats.org/officeDocument/2006/relationships/hyperlink" Target="https://censusindia.gov.in/nada/index.php/catalog/960/download/36708/DH_2011_2116_PART_A_DCHB_NAYAGARH.pdf" TargetMode="External"/><Relationship Id="rId400" Type="http://schemas.openxmlformats.org/officeDocument/2006/relationships/hyperlink" Target="https://censusindia.gov.in/nada/index.php/catalog/961/download/36712/DH_2011_2116_PART_B_DCHB_NAYAGARH.pdf" TargetMode="External"/><Relationship Id="rId401" Type="http://schemas.openxmlformats.org/officeDocument/2006/relationships/hyperlink" Target="https://censusindia.gov.in/nada/index.php/home" TargetMode="External"/><Relationship Id="rId234" Type="http://schemas.openxmlformats.org/officeDocument/2006/relationships/hyperlink" Target="https://cmkisan.odisha.gov.in/" TargetMode="External"/><Relationship Id="rId403" Type="http://schemas.openxmlformats.org/officeDocument/2006/relationships/hyperlink" Target="https://des.odisha.gov.in/" TargetMode="External"/><Relationship Id="rId232" Type="http://schemas.openxmlformats.org/officeDocument/2006/relationships/hyperlink" Target="https://dilrmp.gov.in/" TargetMode="External"/><Relationship Id="rId589" Type="http://schemas.openxmlformats.org/officeDocument/2006/relationships/hyperlink" Target="https://doi.org/10.5194/isprsarchives-XL-8-1165-2014" TargetMode="External"/><Relationship Id="rId233" Type="http://schemas.openxmlformats.org/officeDocument/2006/relationships/hyperlink" Target="https://dolr.gov.in/programmes-schemes/dilrmp-2/" TargetMode="External"/><Relationship Id="rId402" Type="http://schemas.openxmlformats.org/officeDocument/2006/relationships/hyperlink" Target="https://nayagarh.odisha.gov.in/" TargetMode="External"/><Relationship Id="rId238" Type="http://schemas.openxmlformats.org/officeDocument/2006/relationships/hyperlink" Target="https://orissahighcourt.nic.in/judgements/" TargetMode="External"/><Relationship Id="rId235" Type="http://schemas.openxmlformats.org/officeDocument/2006/relationships/hyperlink" Target="https://pmkisan.gov.in/" TargetMode="External"/><Relationship Id="rId225" Type="http://schemas.openxmlformats.org/officeDocument/2006/relationships/hyperlink" Target="https://revenue.odisha.gov.in/" TargetMode="External"/><Relationship Id="rId226" Type="http://schemas.openxmlformats.org/officeDocument/2006/relationships/hyperlink" Target="https://revenue.odisha.gov.in/act-rules/act" TargetMode="External"/><Relationship Id="rId227" Type="http://schemas.openxmlformats.org/officeDocument/2006/relationships/hyperlink" Target="https://revenue.odisha.gov.in/act-rules/rules" TargetMode="External"/><Relationship Id="rId229" Type="http://schemas.openxmlformats.org/officeDocument/2006/relationships/hyperlink" Target="https://revenue.odisha.gov.in/communication/land-reforms" TargetMode="External"/><Relationship Id="rId228" Type="http://schemas.openxmlformats.org/officeDocument/2006/relationships/hyperlink" Target="https://revenue.odisha.gov.in/communication/mutation" TargetMode="External"/><Relationship Id="rId583" Type="http://schemas.openxmlformats.org/officeDocument/2006/relationships/hyperlink" Target="https://revenue.odisha.gov.in/sites/default/files/2020-02/TechnicalManual_1.pdf" TargetMode="External"/><Relationship Id="rId584" Type="http://schemas.openxmlformats.org/officeDocument/2006/relationships/hyperlink" Target="https://surveyofindia.gov.in/" TargetMode="External"/><Relationship Id="rId585" Type="http://schemas.openxmlformats.org/officeDocument/2006/relationships/hyperlink" Target="https://surveyofindia.gov.in/pages/continuously-operating-reference-stations-cors-" TargetMode="External"/><Relationship Id="rId587" Type="http://schemas.openxmlformats.org/officeDocument/2006/relationships/hyperlink" Target="https://www.fig.net/pub/figpub/pub60/Figpub60.pdf" TargetMode="External"/><Relationship Id="rId586" Type="http://schemas.openxmlformats.org/officeDocument/2006/relationships/hyperlink" Target="https://www.fig.net/resources/publications/figpub/pub11/FIG%20Statement%20on%20the%20Cadastre.pdf" TargetMode="External"/><Relationship Id="rId588" Type="http://schemas.openxmlformats.org/officeDocument/2006/relationships/hyperlink" Target="https://www.ifad.org/documents/38714170/39144386/PM_web.pdf/7c1eda69-8205-4c31-8912-3c25d6f90055" TargetMode="External"/><Relationship Id="rId237" Type="http://schemas.openxmlformats.org/officeDocument/2006/relationships/hyperlink" Target="https://www.sci.gov.in/judgements-judgement-date/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30" Type="http://schemas.openxmlformats.org/officeDocument/2006/relationships/hyperlink" Target="https://bhulekh.ori.nic.in/" TargetMode="External"/><Relationship Id="rId231" Type="http://schemas.openxmlformats.org/officeDocument/2006/relationships/hyperlink" Target="https://bhunakshaodisha.nic.in/" TargetMode="External"/><Relationship Id="rId236" Type="http://schemas.openxmlformats.org/officeDocument/2006/relationships/hyperlink" Target="https://cag.gov.in/ag/odisha/en" TargetMode="External"/><Relationship Id="rId399" Type="http://schemas.openxmlformats.org/officeDocument/2006/relationships/hyperlink" Target="https://censusindia.gov.in/nada/index.php/catalog/960/download/36708/DH_2011_2116_PART_A_DCHB_NAYAGARH.pdf" TargetMode="External"/><Relationship Id="rId400" Type="http://schemas.openxmlformats.org/officeDocument/2006/relationships/hyperlink" Target="https://censusindia.gov.in/nada/index.php/catalog/961/download/36712/DH_2011_2116_PART_B_DCHB_NAYAGARH.pdf" TargetMode="External"/><Relationship Id="rId401" Type="http://schemas.openxmlformats.org/officeDocument/2006/relationships/hyperlink" Target="https://censusindia.gov.in/nada/index.php/home" TargetMode="External"/><Relationship Id="rId234" Type="http://schemas.openxmlformats.org/officeDocument/2006/relationships/hyperlink" Target="https://cmkisan.odisha.gov.in/" TargetMode="External"/><Relationship Id="rId403" Type="http://schemas.openxmlformats.org/officeDocument/2006/relationships/hyperlink" Target="https://des.odisha.gov.in/" TargetMode="External"/><Relationship Id="rId232" Type="http://schemas.openxmlformats.org/officeDocument/2006/relationships/hyperlink" Target="https://dilrmp.gov.in/" TargetMode="External"/><Relationship Id="rId589" Type="http://schemas.openxmlformats.org/officeDocument/2006/relationships/hyperlink" Target="https://doi.org/10.5194/isprsarchives-XL-8-1165-2014" TargetMode="External"/><Relationship Id="rId233" Type="http://schemas.openxmlformats.org/officeDocument/2006/relationships/hyperlink" Target="https://dolr.gov.in/programmes-schemes/dilrmp-2/" TargetMode="External"/><Relationship Id="rId402" Type="http://schemas.openxmlformats.org/officeDocument/2006/relationships/hyperlink" Target="https://nayagarh.odisha.gov.in/" TargetMode="External"/><Relationship Id="rId238" Type="http://schemas.openxmlformats.org/officeDocument/2006/relationships/hyperlink" Target="https://orissahighcourt.nic.in/judgements/" TargetMode="External"/><Relationship Id="rId235" Type="http://schemas.openxmlformats.org/officeDocument/2006/relationships/hyperlink" Target="https://pmkisan.gov.in/" TargetMode="External"/><Relationship Id="rId225" Type="http://schemas.openxmlformats.org/officeDocument/2006/relationships/hyperlink" Target="https://revenue.odisha.gov.in/" TargetMode="External"/><Relationship Id="rId226" Type="http://schemas.openxmlformats.org/officeDocument/2006/relationships/hyperlink" Target="https://revenue.odisha.gov.in/act-rules/act" TargetMode="External"/><Relationship Id="rId227" Type="http://schemas.openxmlformats.org/officeDocument/2006/relationships/hyperlink" Target="https://revenue.odisha.gov.in/act-rules/rules" TargetMode="External"/><Relationship Id="rId229" Type="http://schemas.openxmlformats.org/officeDocument/2006/relationships/hyperlink" Target="https://revenue.odisha.gov.in/communication/land-reforms" TargetMode="External"/><Relationship Id="rId228" Type="http://schemas.openxmlformats.org/officeDocument/2006/relationships/hyperlink" Target="https://revenue.odisha.gov.in/communication/mutation" TargetMode="External"/><Relationship Id="rId583" Type="http://schemas.openxmlformats.org/officeDocument/2006/relationships/hyperlink" Target="https://revenue.odisha.gov.in/sites/default/files/2020-02/TechnicalManual_1.pdf" TargetMode="External"/><Relationship Id="rId584" Type="http://schemas.openxmlformats.org/officeDocument/2006/relationships/hyperlink" Target="https://surveyofindia.gov.in/" TargetMode="External"/><Relationship Id="rId585" Type="http://schemas.openxmlformats.org/officeDocument/2006/relationships/hyperlink" Target="https://surveyofindia.gov.in/pages/continuously-operating-reference-stations-cors-" TargetMode="External"/><Relationship Id="rId587" Type="http://schemas.openxmlformats.org/officeDocument/2006/relationships/hyperlink" Target="https://www.fig.net/pub/figpub/pub60/Figpub60.pdf" TargetMode="External"/><Relationship Id="rId586" Type="http://schemas.openxmlformats.org/officeDocument/2006/relationships/hyperlink" Target="https://www.fig.net/resources/publications/figpub/pub11/FIG%20Statement%20on%20the%20Cadastre.pdf" TargetMode="External"/><Relationship Id="rId588" Type="http://schemas.openxmlformats.org/officeDocument/2006/relationships/hyperlink" Target="https://www.ifad.org/documents/38714170/39144386/PM_web.pdf/7c1eda69-8205-4c31-8912-3c25d6f90055" TargetMode="External"/><Relationship Id="rId237" Type="http://schemas.openxmlformats.org/officeDocument/2006/relationships/hyperlink" Target="https://www.sci.gov.in/judgements-judgement-d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PhD Research Architecture and Fieldwork Handbook: Chapters 2-6</dc:title>
  <dc:creator>Dinesh Mahapatra</dc:creator>
  <cp:keywords>PhD, land records, Odisha, political economy, agrarian studies, fieldwork</cp:keywords>
  <dcterms:created xsi:type="dcterms:W3CDTF">2026-06-11T04:26:26Z</dcterms:created>
  <dcterms:modified xsi:type="dcterms:W3CDTF">2026-06-11T04:26:26Z</dcterms:modified>
  <dc:subject>Reading architectures, fieldwork designs and writing guides</dc:subject>
  <dc:description>Compiled from the completed Chapter 2-6 research architecture files.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Compiled June 2026</vt:lpwstr>
  </property>
  <property fmtid="{D5CDD505-2E9C-101B-9397-08002B2CF9AE}" pid="3" name="subtitle">
    <vt:lpwstr>Chapters 2-6: Reading Architectures, Fieldwork Designs and Writing Guides</vt:lpwstr>
  </property>
</Properties>
</file>