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 Autocomp Private Limited — Maximum Withdrawal Plan</w:t>
      </w:r>
    </w:p>
    <w:p>
      <w:r>
        <w:rPr>
          <w:i/>
          <w:sz w:val="18"/>
        </w:rPr>
        <w:t>How the shareholders extract the maximum amount, tax-efficiently. Based on the actual audited FY2024-25 balance sheet (figures converted from Rs.'00). Planning note, not tax advice.</w:t>
      </w:r>
    </w:p>
    <w:p>
      <w:pPr>
        <w:pStyle w:val="Heading1"/>
      </w:pPr>
      <w:r>
        <w:t>1. The key point — most of the money is a LOAN, not equity</w:t>
      </w:r>
    </w:p>
    <w:p>
      <w:r>
        <w:t>The balance sheet shows Rs.1,54,25,000 as "Short-term borrowings — loan repayable on demand from related parties" (Note 7). This is the shareholders' own money, recorded as a loan to the company (because the directors differed from the shareholders). The company is the BORROWER; the shareholders are the LENDERS.</w:t>
      </w:r>
    </w:p>
    <w:p>
      <w:r>
        <w:rPr>
          <w:b/>
        </w:rPr>
        <w:t>Repayment of a genuine loan is simply return of principal — it is NOT income and NOT taxable in the lender's hands. No dividend, no capital gains. So this Rs.1.54 cr can be withdrawn TAX-FREE, without liquidation or conversion.</w:t>
      </w:r>
    </w:p>
    <w:p>
      <w:pPr>
        <w:pStyle w:val="Heading1"/>
      </w:pPr>
      <w:r>
        <w:t>2. Withdrawal map — what is tax-free and what is taxed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Amount held for shareholders</w:t>
            </w:r>
          </w:p>
        </w:tc>
        <w:tc>
          <w:tcPr>
            <w:tcW w:type="dxa" w:w="2880"/>
          </w:tcPr>
          <w:p>
            <w:r>
              <w:t>Rs.</w:t>
            </w:r>
          </w:p>
        </w:tc>
        <w:tc>
          <w:tcPr>
            <w:tcW w:type="dxa" w:w="2880"/>
          </w:tcPr>
          <w:p>
            <w:r>
              <w:t>Tax on withdrawal</w:t>
            </w:r>
          </w:p>
        </w:tc>
      </w:tr>
      <w:tr>
        <w:tc>
          <w:tcPr>
            <w:tcW w:type="dxa" w:w="2880"/>
          </w:tcPr>
          <w:p>
            <w:r>
              <w:t>Loan from related parties (Note 7)</w:t>
            </w:r>
          </w:p>
        </w:tc>
        <w:tc>
          <w:tcPr>
            <w:tcW w:type="dxa" w:w="2880"/>
          </w:tcPr>
          <w:p>
            <w:r>
              <w:t>₹ 15,425,000</w:t>
            </w:r>
          </w:p>
        </w:tc>
        <w:tc>
          <w:tcPr>
            <w:tcW w:type="dxa" w:w="2880"/>
          </w:tcPr>
          <w:p>
            <w:r>
              <w:t>TAX-FREE — repayment of principal</w:t>
            </w:r>
          </w:p>
        </w:tc>
      </w:tr>
      <w:tr>
        <w:tc>
          <w:tcPr>
            <w:tcW w:type="dxa" w:w="2880"/>
          </w:tcPr>
          <w:p>
            <w:r>
              <w:t>Paid-up share capital</w:t>
            </w:r>
          </w:p>
        </w:tc>
        <w:tc>
          <w:tcPr>
            <w:tcW w:type="dxa" w:w="2880"/>
          </w:tcPr>
          <w:p>
            <w:r>
              <w:t>₹ 100,000</w:t>
            </w:r>
          </w:p>
        </w:tc>
        <w:tc>
          <w:tcPr>
            <w:tcW w:type="dxa" w:w="2880"/>
          </w:tcPr>
          <w:p>
            <w:r>
              <w:t>TAX-FREE — return of capital (= cost)</w:t>
            </w:r>
          </w:p>
        </w:tc>
      </w:tr>
      <w:tr>
        <w:tc>
          <w:tcPr>
            <w:tcW w:type="dxa" w:w="2880"/>
          </w:tcPr>
          <w:p>
            <w:r>
              <w:t>Reserve &amp; Surplus (accumulated profits)</w:t>
            </w:r>
          </w:p>
        </w:tc>
        <w:tc>
          <w:tcPr>
            <w:tcW w:type="dxa" w:w="2880"/>
          </w:tcPr>
          <w:p>
            <w:r>
              <w:t>₹ 5,189,668</w:t>
            </w:r>
          </w:p>
        </w:tc>
        <w:tc>
          <w:tcPr>
            <w:tcW w:type="dxa" w:w="2880"/>
          </w:tcPr>
          <w:p>
            <w:r>
              <w:t>TAXABLE — dividend/slab (or drawn via LLP over time)</w:t>
            </w:r>
          </w:p>
        </w:tc>
      </w:tr>
      <w:tr>
        <w:tc>
          <w:tcPr>
            <w:tcW w:type="dxa" w:w="2880"/>
          </w:tcPr>
          <w:p>
            <w:r>
              <w:t>TOTAL potentially extractable</w:t>
            </w:r>
          </w:p>
        </w:tc>
        <w:tc>
          <w:tcPr>
            <w:tcW w:type="dxa" w:w="2880"/>
          </w:tcPr>
          <w:p>
            <w:r>
              <w:t>₹ 20,714,668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So of roughly ₹ 20,714,668 available to the shareholders, ₹ 15,525,000 (the loan + capital) can come out TAX-FREE, and only the ₹ 5,189,668 of reserves is exposed to tax.</w:t>
      </w:r>
    </w:p>
    <w:p>
      <w:pPr>
        <w:pStyle w:val="Heading1"/>
      </w:pPr>
      <w:r>
        <w:t>3. The real constraint is CASH, not tax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Funding the Rs.1.54 cr loan repayment</w:t>
            </w:r>
          </w:p>
        </w:tc>
        <w:tc>
          <w:tcPr>
            <w:tcW w:type="dxa" w:w="4320"/>
          </w:tcPr>
          <w:p>
            <w:r>
              <w:t>Rs.</w:t>
            </w:r>
          </w:p>
        </w:tc>
      </w:tr>
      <w:tr>
        <w:tc>
          <w:tcPr>
            <w:tcW w:type="dxa" w:w="4320"/>
          </w:tcPr>
          <w:p>
            <w:r>
              <w:t>Cash &amp; bank balances on hand</w:t>
            </w:r>
          </w:p>
        </w:tc>
        <w:tc>
          <w:tcPr>
            <w:tcW w:type="dxa" w:w="4320"/>
          </w:tcPr>
          <w:p>
            <w:r>
              <w:t>₹ 6,176,195</w:t>
            </w:r>
          </w:p>
        </w:tc>
      </w:tr>
      <w:tr>
        <w:tc>
          <w:tcPr>
            <w:tcW w:type="dxa" w:w="4320"/>
          </w:tcPr>
          <w:p>
            <w:r>
              <w:t>Trade receivables (collect)</w:t>
            </w:r>
          </w:p>
        </w:tc>
        <w:tc>
          <w:tcPr>
            <w:tcW w:type="dxa" w:w="4320"/>
          </w:tcPr>
          <w:p>
            <w:r>
              <w:t>₹ 277,460</w:t>
            </w:r>
          </w:p>
        </w:tc>
      </w:tr>
      <w:tr>
        <w:tc>
          <w:tcPr>
            <w:tcW w:type="dxa" w:w="4320"/>
          </w:tcPr>
          <w:p>
            <w:r>
              <w:t>Fixed deposit</w:t>
            </w:r>
          </w:p>
        </w:tc>
        <w:tc>
          <w:tcPr>
            <w:tcW w:type="dxa" w:w="4320"/>
          </w:tcPr>
          <w:p>
            <w:r>
              <w:t>₹ 24,430</w:t>
            </w:r>
          </w:p>
        </w:tc>
      </w:tr>
      <w:tr>
        <w:tc>
          <w:tcPr>
            <w:tcW w:type="dxa" w:w="4320"/>
          </w:tcPr>
          <w:p>
            <w:r>
              <w:t>Liquid funds available now</w:t>
            </w:r>
          </w:p>
        </w:tc>
        <w:tc>
          <w:tcPr>
            <w:tcW w:type="dxa" w:w="4320"/>
          </w:tcPr>
          <w:p>
            <w:r>
              <w:t>₹ 6,478,085</w:t>
            </w:r>
          </w:p>
        </w:tc>
      </w:tr>
      <w:tr>
        <w:tc>
          <w:tcPr>
            <w:tcW w:type="dxa" w:w="4320"/>
          </w:tcPr>
          <w:p>
            <w:r>
              <w:t>Loan to be repaid</w:t>
            </w:r>
          </w:p>
        </w:tc>
        <w:tc>
          <w:tcPr>
            <w:tcW w:type="dxa" w:w="4320"/>
          </w:tcPr>
          <w:p>
            <w:r>
              <w:t>₹ 15,425,000</w:t>
            </w:r>
          </w:p>
        </w:tc>
      </w:tr>
      <w:tr>
        <w:tc>
          <w:tcPr>
            <w:tcW w:type="dxa" w:w="4320"/>
          </w:tcPr>
          <w:p>
            <w:r>
              <w:t>Funding gap to arrange</w:t>
            </w:r>
          </w:p>
        </w:tc>
        <w:tc>
          <w:tcPr>
            <w:tcW w:type="dxa" w:w="4320"/>
          </w:tcPr>
          <w:p>
            <w:r>
              <w:t>₹ 8,946,915</w:t>
            </w:r>
          </w:p>
        </w:tc>
      </w:tr>
    </w:tbl>
    <w:p>
      <w:r>
        <w:t>About ₹ 6,478,085 can be repaid straight away from existing cash and receivables. The remaining ~₹ 8,946,915 has to be funded either from ongoing rental/operating income over time, or by monetising the Manesar land (book ₹ 14,574,847). Repaying the loan itself is tax-free; the only tax question is IF the land is SOLD to raise cash — that sale would attract capital-gains tax on any gain over cost.</w:t>
      </w:r>
    </w:p>
    <w:p>
      <w:pPr>
        <w:pStyle w:val="Heading1"/>
      </w:pPr>
      <w:r>
        <w:t>4. Recommended structure</w:t>
      </w:r>
    </w:p>
    <w:p>
      <w:pPr>
        <w:pStyle w:val="ListBullet"/>
      </w:pPr>
      <w:r>
        <w:t>Step 1 — Repay the loan from available liquidity now: pay out ~₹ 6,478,085 to the shareholders immediately from cash + receivables (tax-free).</w:t>
      </w:r>
    </w:p>
    <w:p>
      <w:pPr>
        <w:pStyle w:val="ListBullet"/>
      </w:pPr>
      <w:r>
        <w:t>Step 2 — Fund the balance ~₹ 8,946,915 from rental/operating cash flows over the next 1-2 years, so the land need not be sold and no capital-gains tax arises.</w:t>
      </w:r>
    </w:p>
    <w:p>
      <w:pPr>
        <w:pStyle w:val="ListBullet"/>
      </w:pPr>
      <w:r>
        <w:t>Step 3 — If the shareholders also want the land value out, convert the company to an LLP under Sec 47(xiiib) (the company QUALIFIES — turnover under Rs.60L, assets under Rs.5 cr). The loan carries over to the LLP and the LLP repays it tax-free; the Rs.51.9L reserves are then drawn as interest on capital, remuneration and tax-free profit share over time.</w:t>
      </w:r>
    </w:p>
    <w:p>
      <w:pPr>
        <w:pStyle w:val="ListBullet"/>
      </w:pPr>
      <w:r>
        <w:t>Avoid liquidation: it would tax the reserves as deemed dividend and the land gain at the company — the opposite of the goal.</w:t>
      </w:r>
    </w:p>
    <w:p>
      <w:pPr>
        <w:pStyle w:val="Heading1"/>
      </w:pPr>
      <w:r>
        <w:t>5. Compliance &amp; risk checks (discuss with your CA)</w:t>
      </w:r>
    </w:p>
    <w:p>
      <w:pPr>
        <w:pStyle w:val="ListBullet"/>
      </w:pPr>
      <w:r>
        <w:t>GENUINENESS: the loan must be a bona fide, documented liability (loan confirmation, both parties' books, how the capital came to be recorded as a loan). If the reclassification of shareholders' funds into a loan was not done through a proper legal mechanism, the tax officer could challenge the repayment. Keep the paper trail.</w:t>
      </w:r>
    </w:p>
    <w:p>
      <w:pPr>
        <w:pStyle w:val="ListBullet"/>
      </w:pPr>
      <w:r>
        <w:t>Sec 269T: repayment of a loan of Rs.20,000 or more must be by account-payee cheque / bank / electronic transfer — NOT cash — else 100% penalty u/s 271E.</w:t>
      </w:r>
    </w:p>
    <w:p>
      <w:pPr>
        <w:pStyle w:val="ListBullet"/>
      </w:pPr>
      <w:r>
        <w:t>Sec 2(22)(e) does NOT apply here: that deems a dividend when a company LENDS to a shareholder. Here the shareholders lent to the company; repaying them is outside 2(22)(e).</w:t>
      </w:r>
    </w:p>
    <w:p>
      <w:pPr>
        <w:pStyle w:val="ListBullet"/>
      </w:pPr>
      <w:r>
        <w:t>Interest paid on the loan is taxable to the shareholders at slab and deductible for the company/LLP (within 12% for a partner loan post-conversion).</w:t>
      </w:r>
    </w:p>
    <w:p>
      <w:pPr>
        <w:pStyle w:val="ListBullet"/>
      </w:pPr>
      <w:r>
        <w:t>This is a planning note, not tax advice — validate every step with your CA before acting.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